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01" w:rsidRDefault="00F30301" w:rsidP="00F30301">
      <w:pPr>
        <w:spacing w:line="440" w:lineRule="exact"/>
        <w:ind w:right="-1"/>
        <w:jc w:val="center"/>
        <w:rPr>
          <w:rFonts w:ascii="宋体" w:hAnsi="宋体" w:cs="方正仿宋_GB2312"/>
          <w:b/>
          <w:bCs/>
          <w:sz w:val="30"/>
          <w:szCs w:val="30"/>
        </w:rPr>
      </w:pPr>
    </w:p>
    <w:p w:rsidR="000C7FF4" w:rsidRDefault="000C7FF4" w:rsidP="000C7FF4">
      <w:pPr>
        <w:pStyle w:val="1"/>
      </w:pPr>
    </w:p>
    <w:p w:rsidR="000C7FF4" w:rsidRPr="000C7FF4" w:rsidRDefault="000C7FF4" w:rsidP="000C7FF4"/>
    <w:p w:rsidR="00E96362" w:rsidRDefault="00771304" w:rsidP="00283612">
      <w:pPr>
        <w:pStyle w:val="1"/>
        <w:jc w:val="center"/>
        <w:rPr>
          <w:sz w:val="30"/>
          <w:szCs w:val="30"/>
        </w:rPr>
      </w:pPr>
      <w:r w:rsidRPr="00283612">
        <w:rPr>
          <w:rFonts w:hint="eastAsia"/>
          <w:sz w:val="30"/>
          <w:szCs w:val="30"/>
        </w:rPr>
        <w:t>202</w:t>
      </w:r>
      <w:r w:rsidR="001006D6">
        <w:rPr>
          <w:rFonts w:hint="eastAsia"/>
          <w:sz w:val="30"/>
          <w:szCs w:val="30"/>
        </w:rPr>
        <w:t>5</w:t>
      </w:r>
      <w:r w:rsidRPr="00283612">
        <w:rPr>
          <w:rFonts w:hint="eastAsia"/>
          <w:sz w:val="30"/>
          <w:szCs w:val="30"/>
        </w:rPr>
        <w:t>年唐山市职业院校学生技能竞赛</w:t>
      </w:r>
    </w:p>
    <w:p w:rsidR="00771304" w:rsidRPr="00283612" w:rsidRDefault="00771304" w:rsidP="00E96362">
      <w:pPr>
        <w:pStyle w:val="1"/>
        <w:jc w:val="center"/>
        <w:rPr>
          <w:sz w:val="30"/>
          <w:szCs w:val="30"/>
        </w:rPr>
      </w:pPr>
      <w:r w:rsidRPr="00283612">
        <w:rPr>
          <w:rFonts w:hint="eastAsia"/>
          <w:sz w:val="30"/>
          <w:szCs w:val="30"/>
        </w:rPr>
        <w:t>（中职组）</w:t>
      </w:r>
      <w:r w:rsidR="00367BB2">
        <w:rPr>
          <w:rFonts w:hint="eastAsia"/>
          <w:sz w:val="30"/>
          <w:szCs w:val="30"/>
        </w:rPr>
        <w:t>企业</w:t>
      </w:r>
      <w:proofErr w:type="gramStart"/>
      <w:r w:rsidRPr="00283612">
        <w:rPr>
          <w:rFonts w:hint="eastAsia"/>
          <w:sz w:val="30"/>
          <w:szCs w:val="30"/>
        </w:rPr>
        <w:t>财务数智化</w:t>
      </w:r>
      <w:proofErr w:type="gramEnd"/>
      <w:r w:rsidRPr="00283612">
        <w:rPr>
          <w:rFonts w:hint="eastAsia"/>
          <w:sz w:val="30"/>
          <w:szCs w:val="30"/>
        </w:rPr>
        <w:t>应用赛项</w:t>
      </w:r>
    </w:p>
    <w:p w:rsidR="00771304" w:rsidRPr="00283612" w:rsidRDefault="00771304" w:rsidP="00283612">
      <w:pPr>
        <w:pStyle w:val="1"/>
        <w:jc w:val="center"/>
        <w:rPr>
          <w:sz w:val="30"/>
          <w:szCs w:val="30"/>
        </w:rPr>
      </w:pPr>
      <w:r w:rsidRPr="00283612">
        <w:rPr>
          <w:rFonts w:hint="eastAsia"/>
          <w:sz w:val="30"/>
          <w:szCs w:val="30"/>
        </w:rPr>
        <w:t>参赛指南</w:t>
      </w:r>
    </w:p>
    <w:p w:rsidR="00771304" w:rsidRPr="00283612" w:rsidRDefault="00771304" w:rsidP="00272DC1">
      <w:pPr>
        <w:jc w:val="left"/>
        <w:rPr>
          <w:sz w:val="30"/>
          <w:szCs w:val="30"/>
        </w:rPr>
      </w:pPr>
      <w:r w:rsidRPr="00283612">
        <w:rPr>
          <w:rFonts w:hint="eastAsia"/>
          <w:sz w:val="30"/>
          <w:szCs w:val="30"/>
        </w:rPr>
        <w:t>主办单位：唐山市教育局</w:t>
      </w:r>
    </w:p>
    <w:p w:rsidR="00771304" w:rsidRPr="00E96362" w:rsidRDefault="00283612" w:rsidP="00272DC1">
      <w:pPr>
        <w:pStyle w:val="1"/>
        <w:jc w:val="left"/>
        <w:rPr>
          <w:b w:val="0"/>
          <w:bCs w:val="0"/>
          <w:kern w:val="2"/>
          <w:sz w:val="30"/>
          <w:szCs w:val="30"/>
        </w:rPr>
      </w:pPr>
      <w:r w:rsidRPr="00E96362">
        <w:rPr>
          <w:rFonts w:hint="eastAsia"/>
          <w:b w:val="0"/>
          <w:bCs w:val="0"/>
          <w:kern w:val="2"/>
          <w:sz w:val="30"/>
          <w:szCs w:val="30"/>
        </w:rPr>
        <w:t>承办单位：唐山市丰润区综合职业技术教育中心</w:t>
      </w:r>
    </w:p>
    <w:p w:rsidR="00283612" w:rsidRPr="00283612" w:rsidRDefault="00283612" w:rsidP="00272DC1">
      <w:pPr>
        <w:jc w:val="left"/>
        <w:rPr>
          <w:sz w:val="30"/>
          <w:szCs w:val="30"/>
        </w:rPr>
      </w:pPr>
      <w:r w:rsidRPr="00283612">
        <w:rPr>
          <w:rFonts w:hint="eastAsia"/>
          <w:sz w:val="30"/>
          <w:szCs w:val="30"/>
        </w:rPr>
        <w:t>协办单位：厦门科云信息科技有限公司</w:t>
      </w:r>
    </w:p>
    <w:p w:rsidR="00771304" w:rsidRDefault="00771304" w:rsidP="00771304"/>
    <w:p w:rsidR="00771304" w:rsidRDefault="00771304" w:rsidP="00771304">
      <w:pPr>
        <w:pStyle w:val="1"/>
      </w:pPr>
    </w:p>
    <w:p w:rsidR="00771304" w:rsidRDefault="00771304" w:rsidP="00771304"/>
    <w:p w:rsidR="00771304" w:rsidRDefault="00771304" w:rsidP="00771304">
      <w:pPr>
        <w:pStyle w:val="1"/>
      </w:pPr>
    </w:p>
    <w:p w:rsidR="00771304" w:rsidRPr="00B2322A" w:rsidRDefault="000C7FF4" w:rsidP="00B2322A">
      <w:pPr>
        <w:jc w:val="center"/>
        <w:rPr>
          <w:b/>
        </w:rPr>
      </w:pPr>
      <w:r w:rsidRPr="00B2322A">
        <w:rPr>
          <w:rFonts w:hint="eastAsia"/>
          <w:b/>
        </w:rPr>
        <w:t>二〇</w:t>
      </w:r>
      <w:r w:rsidR="00B2322A" w:rsidRPr="00B2322A">
        <w:rPr>
          <w:rFonts w:hint="eastAsia"/>
          <w:b/>
        </w:rPr>
        <w:t>二</w:t>
      </w:r>
      <w:r w:rsidR="001006D6">
        <w:rPr>
          <w:rFonts w:hint="eastAsia"/>
          <w:b/>
        </w:rPr>
        <w:t>五</w:t>
      </w:r>
      <w:r w:rsidR="00B2322A" w:rsidRPr="00B2322A">
        <w:rPr>
          <w:rFonts w:hint="eastAsia"/>
          <w:b/>
        </w:rPr>
        <w:t>年七月</w:t>
      </w:r>
    </w:p>
    <w:p w:rsidR="00771304" w:rsidRDefault="00771304" w:rsidP="00964151">
      <w:pPr>
        <w:pStyle w:val="1"/>
        <w:jc w:val="center"/>
      </w:pPr>
    </w:p>
    <w:p w:rsidR="00771304" w:rsidRDefault="00771304" w:rsidP="00771304"/>
    <w:p w:rsidR="00333FBA" w:rsidRDefault="00333FBA" w:rsidP="00F30301">
      <w:pPr>
        <w:spacing w:line="440" w:lineRule="exact"/>
        <w:ind w:right="-1"/>
        <w:jc w:val="center"/>
        <w:rPr>
          <w:rFonts w:ascii="宋体" w:hAnsi="宋体" w:cs="方正仿宋_GB2312"/>
          <w:b/>
          <w:bCs/>
          <w:sz w:val="44"/>
          <w:szCs w:val="44"/>
        </w:rPr>
      </w:pPr>
    </w:p>
    <w:p w:rsidR="00662F83" w:rsidRPr="00E01678" w:rsidRDefault="002033E2" w:rsidP="00F30301">
      <w:pPr>
        <w:spacing w:line="440" w:lineRule="exact"/>
        <w:ind w:right="-1"/>
        <w:jc w:val="center"/>
        <w:rPr>
          <w:rFonts w:ascii="宋体" w:hAnsi="宋体" w:cs="方正仿宋_GB2312"/>
          <w:b/>
          <w:bCs/>
          <w:sz w:val="44"/>
          <w:szCs w:val="44"/>
        </w:rPr>
      </w:pPr>
      <w:r w:rsidRPr="00E01678">
        <w:rPr>
          <w:rFonts w:ascii="宋体" w:hAnsi="宋体" w:cs="方正仿宋_GB2312" w:hint="eastAsia"/>
          <w:b/>
          <w:bCs/>
          <w:sz w:val="44"/>
          <w:szCs w:val="44"/>
        </w:rPr>
        <w:lastRenderedPageBreak/>
        <w:t>比赛日程安排</w:t>
      </w:r>
    </w:p>
    <w:p w:rsidR="00B2322A" w:rsidRDefault="00B2322A" w:rsidP="00BF6706">
      <w:pPr>
        <w:spacing w:line="440" w:lineRule="exact"/>
        <w:ind w:rightChars="-837" w:right="-1758"/>
        <w:rPr>
          <w:rFonts w:ascii="宋体" w:hAnsi="宋体" w:cs="方正仿宋_GB2312"/>
          <w:b/>
          <w:bCs/>
          <w:sz w:val="30"/>
          <w:szCs w:val="30"/>
        </w:rPr>
      </w:pPr>
    </w:p>
    <w:tbl>
      <w:tblPr>
        <w:tblpPr w:leftFromText="180" w:rightFromText="180" w:vertAnchor="page" w:horzAnchor="margin" w:tblpY="3822"/>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2014"/>
        <w:gridCol w:w="3133"/>
        <w:gridCol w:w="1901"/>
        <w:gridCol w:w="1313"/>
      </w:tblGrid>
      <w:tr w:rsidR="00BD6E1F" w:rsidRPr="00BD6E1F" w:rsidTr="00F91705">
        <w:trPr>
          <w:trHeight w:hRule="exact" w:val="622"/>
        </w:trPr>
        <w:tc>
          <w:tcPr>
            <w:tcW w:w="1282" w:type="dxa"/>
            <w:vAlign w:val="center"/>
          </w:tcPr>
          <w:p w:rsidR="00BD6E1F" w:rsidRPr="00BD6E1F" w:rsidRDefault="00BD6E1F" w:rsidP="00BD6E1F">
            <w:pPr>
              <w:spacing w:line="300" w:lineRule="exact"/>
              <w:jc w:val="center"/>
              <w:rPr>
                <w:rFonts w:ascii="方正仿宋_GB2312" w:eastAsia="方正仿宋_GB2312" w:hAnsi="方正仿宋_GB2312" w:cs="方正仿宋_GB2312"/>
                <w:b/>
                <w:bCs/>
                <w:sz w:val="24"/>
              </w:rPr>
            </w:pPr>
            <w:r w:rsidRPr="00BD6E1F">
              <w:rPr>
                <w:rFonts w:ascii="方正仿宋_GB2312" w:eastAsia="方正仿宋_GB2312" w:hAnsi="方正仿宋_GB2312" w:cs="方正仿宋_GB2312" w:hint="eastAsia"/>
                <w:b/>
                <w:bCs/>
                <w:sz w:val="24"/>
              </w:rPr>
              <w:t>日期</w:t>
            </w:r>
          </w:p>
        </w:tc>
        <w:tc>
          <w:tcPr>
            <w:tcW w:w="2014" w:type="dxa"/>
            <w:vAlign w:val="center"/>
          </w:tcPr>
          <w:p w:rsidR="00BD6E1F" w:rsidRPr="00BD6E1F" w:rsidRDefault="00BD6E1F" w:rsidP="00BD6E1F">
            <w:pPr>
              <w:spacing w:line="300" w:lineRule="exact"/>
              <w:jc w:val="center"/>
              <w:rPr>
                <w:rFonts w:ascii="方正仿宋_GB2312" w:eastAsia="方正仿宋_GB2312" w:hAnsi="方正仿宋_GB2312" w:cs="方正仿宋_GB2312"/>
                <w:b/>
                <w:bCs/>
                <w:sz w:val="24"/>
              </w:rPr>
            </w:pPr>
            <w:r w:rsidRPr="00BD6E1F">
              <w:rPr>
                <w:rFonts w:ascii="方正仿宋_GB2312" w:eastAsia="方正仿宋_GB2312" w:hAnsi="方正仿宋_GB2312" w:cs="方正仿宋_GB2312" w:hint="eastAsia"/>
                <w:b/>
                <w:bCs/>
                <w:sz w:val="24"/>
              </w:rPr>
              <w:t>时间</w:t>
            </w: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b/>
                <w:bCs/>
                <w:sz w:val="24"/>
              </w:rPr>
            </w:pPr>
            <w:r w:rsidRPr="00BD6E1F">
              <w:rPr>
                <w:rFonts w:ascii="方正仿宋_GB2312" w:eastAsia="方正仿宋_GB2312" w:hAnsi="方正仿宋_GB2312" w:cs="方正仿宋_GB2312" w:hint="eastAsia"/>
                <w:b/>
                <w:bCs/>
                <w:sz w:val="24"/>
              </w:rPr>
              <w:t>内容</w:t>
            </w: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b/>
                <w:bCs/>
                <w:sz w:val="24"/>
              </w:rPr>
            </w:pPr>
            <w:r w:rsidRPr="00BD6E1F">
              <w:rPr>
                <w:rFonts w:ascii="方正仿宋_GB2312" w:eastAsia="方正仿宋_GB2312" w:hAnsi="方正仿宋_GB2312" w:cs="方正仿宋_GB2312" w:hint="eastAsia"/>
                <w:b/>
                <w:bCs/>
                <w:sz w:val="24"/>
              </w:rPr>
              <w:t>地点</w:t>
            </w: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b/>
                <w:bCs/>
                <w:sz w:val="24"/>
              </w:rPr>
            </w:pPr>
            <w:r w:rsidRPr="00BD6E1F">
              <w:rPr>
                <w:rFonts w:ascii="方正仿宋_GB2312" w:eastAsia="方正仿宋_GB2312" w:hAnsi="方正仿宋_GB2312" w:cs="方正仿宋_GB2312" w:hint="eastAsia"/>
                <w:b/>
                <w:bCs/>
                <w:sz w:val="24"/>
              </w:rPr>
              <w:t>负责人</w:t>
            </w:r>
          </w:p>
        </w:tc>
      </w:tr>
      <w:tr w:rsidR="00BD6E1F" w:rsidRPr="00BD6E1F" w:rsidTr="00F91705">
        <w:trPr>
          <w:trHeight w:hRule="exact" w:val="622"/>
        </w:trPr>
        <w:tc>
          <w:tcPr>
            <w:tcW w:w="1282" w:type="dxa"/>
            <w:vMerge w:val="restart"/>
            <w:vAlign w:val="center"/>
          </w:tcPr>
          <w:p w:rsidR="00BD6E1F" w:rsidRPr="00BD6E1F" w:rsidRDefault="00BD6E1F" w:rsidP="001006D6">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7月</w:t>
            </w:r>
            <w:r w:rsidR="001006D6">
              <w:rPr>
                <w:rFonts w:ascii="方正仿宋_GB2312" w:eastAsia="方正仿宋_GB2312" w:hAnsi="方正仿宋_GB2312" w:cs="方正仿宋_GB2312" w:hint="eastAsia"/>
                <w:sz w:val="24"/>
              </w:rPr>
              <w:t>4</w:t>
            </w:r>
            <w:r w:rsidRPr="00BD6E1F">
              <w:rPr>
                <w:rFonts w:ascii="方正仿宋_GB2312" w:eastAsia="方正仿宋_GB2312" w:hAnsi="方正仿宋_GB2312" w:cs="方正仿宋_GB2312" w:hint="eastAsia"/>
                <w:sz w:val="24"/>
              </w:rPr>
              <w:t>日</w:t>
            </w:r>
          </w:p>
        </w:tc>
        <w:tc>
          <w:tcPr>
            <w:tcW w:w="2014" w:type="dxa"/>
            <w:vAlign w:val="center"/>
          </w:tcPr>
          <w:p w:rsidR="00BD6E1F" w:rsidRPr="00BD6E1F" w:rsidRDefault="005B72C0" w:rsidP="005B72C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7</w:t>
            </w:r>
            <w:r w:rsidR="00BD6E1F" w:rsidRPr="00BD6E1F">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rPr>
              <w:t>5</w:t>
            </w:r>
            <w:r w:rsidR="00BD6E1F" w:rsidRPr="00BD6E1F">
              <w:rPr>
                <w:rFonts w:ascii="方正仿宋_GB2312" w:eastAsia="方正仿宋_GB2312" w:hAnsi="方正仿宋_GB2312" w:cs="方正仿宋_GB2312" w:hint="eastAsia"/>
                <w:sz w:val="24"/>
              </w:rPr>
              <w:t>0-</w:t>
            </w:r>
            <w:r>
              <w:rPr>
                <w:rFonts w:ascii="方正仿宋_GB2312" w:eastAsia="方正仿宋_GB2312" w:hAnsi="方正仿宋_GB2312" w:cs="方正仿宋_GB2312" w:hint="eastAsia"/>
                <w:sz w:val="24"/>
              </w:rPr>
              <w:t>8:0</w:t>
            </w:r>
            <w:r w:rsidR="00BD6E1F" w:rsidRPr="00BD6E1F">
              <w:rPr>
                <w:rFonts w:ascii="方正仿宋_GB2312" w:eastAsia="方正仿宋_GB2312" w:hAnsi="方正仿宋_GB2312" w:cs="方正仿宋_GB2312" w:hint="eastAsia"/>
                <w:sz w:val="24"/>
              </w:rPr>
              <w:t>0</w:t>
            </w: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抽签</w:t>
            </w: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图文楼报告厅</w:t>
            </w: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裁判组</w:t>
            </w: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5B72C0" w:rsidP="00BD6E1F">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8:00-8:2</w:t>
            </w:r>
            <w:r w:rsidR="00BD6E1F" w:rsidRPr="00BD6E1F">
              <w:rPr>
                <w:rFonts w:ascii="方正仿宋_GB2312" w:eastAsia="方正仿宋_GB2312" w:hAnsi="方正仿宋_GB2312" w:cs="方正仿宋_GB2312" w:hint="eastAsia"/>
                <w:sz w:val="24"/>
              </w:rPr>
              <w:t>0</w:t>
            </w: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检录</w:t>
            </w: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图文楼326</w:t>
            </w: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裁判组</w:t>
            </w: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5B72C0" w:rsidP="005B72C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w:t>
            </w:r>
            <w:r w:rsidR="00BD6E1F" w:rsidRPr="00BD6E1F">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rPr>
              <w:t>2</w:t>
            </w:r>
            <w:r w:rsidR="00BD6E1F" w:rsidRPr="00BD6E1F">
              <w:rPr>
                <w:rFonts w:ascii="方正仿宋_GB2312" w:eastAsia="方正仿宋_GB2312" w:hAnsi="方正仿宋_GB2312" w:cs="方正仿宋_GB2312" w:hint="eastAsia"/>
                <w:sz w:val="24"/>
              </w:rPr>
              <w:t>0-1</w:t>
            </w:r>
            <w:r>
              <w:rPr>
                <w:rFonts w:ascii="方正仿宋_GB2312" w:eastAsia="方正仿宋_GB2312" w:hAnsi="方正仿宋_GB2312" w:cs="方正仿宋_GB2312" w:hint="eastAsia"/>
                <w:sz w:val="24"/>
              </w:rPr>
              <w:t>1</w:t>
            </w:r>
            <w:r w:rsidR="00BD6E1F" w:rsidRPr="00BD6E1F">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rPr>
              <w:t>3</w:t>
            </w:r>
            <w:r w:rsidR="00BD6E1F" w:rsidRPr="00BD6E1F">
              <w:rPr>
                <w:rFonts w:ascii="方正仿宋_GB2312" w:eastAsia="方正仿宋_GB2312" w:hAnsi="方正仿宋_GB2312" w:cs="方正仿宋_GB2312" w:hint="eastAsia"/>
                <w:sz w:val="24"/>
              </w:rPr>
              <w:t>0</w:t>
            </w: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企业日常涉税业务处理</w:t>
            </w: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图文楼509</w:t>
            </w: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r w:rsidRPr="00BD6E1F">
              <w:rPr>
                <w:rFonts w:ascii="方正仿宋_GB2312" w:eastAsia="方正仿宋_GB2312" w:hAnsi="方正仿宋_GB2312" w:cs="方正仿宋_GB2312" w:hint="eastAsia"/>
                <w:sz w:val="24"/>
              </w:rPr>
              <w:t>裁判组</w:t>
            </w: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r>
      <w:tr w:rsidR="00BD6E1F" w:rsidRPr="00BD6E1F" w:rsidTr="00F91705">
        <w:trPr>
          <w:trHeight w:hRule="exact" w:val="622"/>
        </w:trPr>
        <w:tc>
          <w:tcPr>
            <w:tcW w:w="1282" w:type="dxa"/>
            <w:vMerge/>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2014"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313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901"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c>
          <w:tcPr>
            <w:tcW w:w="1313" w:type="dxa"/>
            <w:vAlign w:val="center"/>
          </w:tcPr>
          <w:p w:rsidR="00BD6E1F" w:rsidRPr="00BD6E1F" w:rsidRDefault="00BD6E1F" w:rsidP="00BD6E1F">
            <w:pPr>
              <w:spacing w:line="300" w:lineRule="exact"/>
              <w:jc w:val="center"/>
              <w:rPr>
                <w:rFonts w:ascii="方正仿宋_GB2312" w:eastAsia="方正仿宋_GB2312" w:hAnsi="方正仿宋_GB2312" w:cs="方正仿宋_GB2312"/>
                <w:sz w:val="24"/>
              </w:rPr>
            </w:pPr>
          </w:p>
        </w:tc>
      </w:tr>
    </w:tbl>
    <w:p w:rsidR="00BD6E1F" w:rsidRDefault="00BD6E1F" w:rsidP="00BD6E1F">
      <w:pPr>
        <w:pStyle w:val="1"/>
        <w:rPr>
          <w:b w:val="0"/>
          <w:bCs w:val="0"/>
          <w:kern w:val="2"/>
          <w:sz w:val="21"/>
          <w:szCs w:val="24"/>
        </w:rPr>
      </w:pPr>
    </w:p>
    <w:p w:rsidR="00BD6E1F" w:rsidRPr="00BD6E1F" w:rsidRDefault="00BD6E1F" w:rsidP="00BD6E1F"/>
    <w:p w:rsidR="00BD6E1F" w:rsidRDefault="00BD6E1F" w:rsidP="00BD6E1F">
      <w:pPr>
        <w:pStyle w:val="1"/>
      </w:pPr>
    </w:p>
    <w:p w:rsidR="00BD6E1F" w:rsidRDefault="00BD6E1F" w:rsidP="00BD6E1F"/>
    <w:p w:rsidR="00BD6E1F" w:rsidRDefault="00BD6E1F" w:rsidP="00BD6E1F">
      <w:pPr>
        <w:pStyle w:val="1"/>
      </w:pPr>
    </w:p>
    <w:p w:rsidR="00BD6E1F" w:rsidRDefault="00BD6E1F" w:rsidP="00BD6E1F"/>
    <w:p w:rsidR="00BD6E1F" w:rsidRDefault="00BD6E1F" w:rsidP="00BD6E1F">
      <w:pPr>
        <w:rPr>
          <w:rFonts w:hint="eastAsia"/>
          <w:b/>
          <w:bCs/>
          <w:kern w:val="44"/>
          <w:sz w:val="44"/>
          <w:szCs w:val="44"/>
        </w:rPr>
      </w:pPr>
    </w:p>
    <w:p w:rsidR="00A45937" w:rsidRDefault="00A45937" w:rsidP="00A45937">
      <w:pPr>
        <w:pStyle w:val="1"/>
        <w:rPr>
          <w:rFonts w:hint="eastAsia"/>
        </w:rPr>
      </w:pPr>
    </w:p>
    <w:p w:rsidR="00A45937" w:rsidRPr="00A45937" w:rsidRDefault="00A45937" w:rsidP="00A45937"/>
    <w:p w:rsidR="00BD6E1F" w:rsidRDefault="00BD6E1F" w:rsidP="00BD6E1F"/>
    <w:p w:rsidR="00BD6E1F" w:rsidRPr="00BD6E1F" w:rsidRDefault="00BD6E1F" w:rsidP="00BD6E1F"/>
    <w:p w:rsidR="00BF6706" w:rsidRPr="00BF6706" w:rsidRDefault="00BF6706" w:rsidP="00BF6706">
      <w:pPr>
        <w:spacing w:line="440" w:lineRule="exact"/>
        <w:ind w:rightChars="-837" w:right="-1758"/>
        <w:rPr>
          <w:rFonts w:ascii="宋体" w:hAnsi="宋体" w:cs="方正仿宋_GB2312"/>
          <w:b/>
          <w:bCs/>
          <w:sz w:val="30"/>
          <w:szCs w:val="30"/>
        </w:rPr>
      </w:pPr>
      <w:r w:rsidRPr="00BF6706">
        <w:rPr>
          <w:rFonts w:ascii="宋体" w:hAnsi="宋体" w:cs="方正仿宋_GB2312" w:hint="eastAsia"/>
          <w:b/>
          <w:bCs/>
          <w:sz w:val="30"/>
          <w:szCs w:val="30"/>
        </w:rPr>
        <w:t>参赛报到程序及注意事项</w:t>
      </w:r>
    </w:p>
    <w:p w:rsidR="00BF6706" w:rsidRPr="00BF6706" w:rsidRDefault="00BF6706" w:rsidP="00BF6706">
      <w:pPr>
        <w:spacing w:line="440" w:lineRule="exact"/>
        <w:ind w:right="-1"/>
        <w:rPr>
          <w:rFonts w:ascii="宋体" w:hAnsi="宋体" w:cs="方正仿宋_GB2312"/>
          <w:bCs/>
          <w:sz w:val="30"/>
          <w:szCs w:val="30"/>
        </w:rPr>
      </w:pPr>
      <w:r w:rsidRPr="00BF6706">
        <w:rPr>
          <w:rFonts w:ascii="宋体" w:hAnsi="宋体" w:cs="方正仿宋_GB2312" w:hint="eastAsia"/>
          <w:bCs/>
          <w:sz w:val="30"/>
          <w:szCs w:val="30"/>
        </w:rPr>
        <w:t>1.</w:t>
      </w:r>
      <w:r w:rsidR="00F818C2">
        <w:rPr>
          <w:rFonts w:ascii="宋体" w:hAnsi="宋体" w:cs="方正仿宋_GB2312" w:hint="eastAsia"/>
          <w:bCs/>
          <w:sz w:val="30"/>
          <w:szCs w:val="30"/>
        </w:rPr>
        <w:t>7</w:t>
      </w:r>
      <w:r w:rsidRPr="00BF6706">
        <w:rPr>
          <w:rFonts w:ascii="宋体" w:hAnsi="宋体" w:cs="方正仿宋_GB2312" w:hint="eastAsia"/>
          <w:bCs/>
          <w:sz w:val="30"/>
          <w:szCs w:val="30"/>
        </w:rPr>
        <w:t>月</w:t>
      </w:r>
      <w:r w:rsidR="00A45937">
        <w:rPr>
          <w:rFonts w:ascii="宋体" w:hAnsi="宋体" w:cs="方正仿宋_GB2312" w:hint="eastAsia"/>
          <w:bCs/>
          <w:sz w:val="30"/>
          <w:szCs w:val="30"/>
        </w:rPr>
        <w:t>4</w:t>
      </w:r>
      <w:r w:rsidRPr="00BF6706">
        <w:rPr>
          <w:rFonts w:ascii="宋体" w:hAnsi="宋体" w:cs="方正仿宋_GB2312" w:hint="eastAsia"/>
          <w:bCs/>
          <w:sz w:val="30"/>
          <w:szCs w:val="30"/>
        </w:rPr>
        <w:t>日</w:t>
      </w:r>
      <w:r w:rsidR="00A45937">
        <w:rPr>
          <w:rFonts w:ascii="宋体" w:hAnsi="宋体" w:cs="方正仿宋_GB2312" w:hint="eastAsia"/>
          <w:bCs/>
          <w:sz w:val="30"/>
          <w:szCs w:val="30"/>
        </w:rPr>
        <w:t>7</w:t>
      </w:r>
      <w:r w:rsidR="00F818C2">
        <w:rPr>
          <w:rFonts w:ascii="宋体" w:hAnsi="宋体" w:cs="方正仿宋_GB2312" w:hint="eastAsia"/>
          <w:bCs/>
          <w:sz w:val="30"/>
          <w:szCs w:val="30"/>
        </w:rPr>
        <w:t>:00前</w:t>
      </w:r>
      <w:r w:rsidRPr="00BF6706">
        <w:rPr>
          <w:rFonts w:ascii="宋体" w:hAnsi="宋体" w:cs="方正仿宋_GB2312" w:hint="eastAsia"/>
          <w:bCs/>
          <w:sz w:val="30"/>
          <w:szCs w:val="30"/>
        </w:rPr>
        <w:t>，各参赛队领队</w:t>
      </w:r>
      <w:r w:rsidR="00F818C2">
        <w:rPr>
          <w:rFonts w:ascii="宋体" w:hAnsi="宋体" w:cs="方正仿宋_GB2312" w:hint="eastAsia"/>
          <w:bCs/>
          <w:sz w:val="30"/>
          <w:szCs w:val="30"/>
        </w:rPr>
        <w:t>或</w:t>
      </w:r>
      <w:r w:rsidRPr="00BF6706">
        <w:rPr>
          <w:rFonts w:ascii="宋体" w:hAnsi="宋体" w:cs="方正仿宋_GB2312" w:hint="eastAsia"/>
          <w:bCs/>
          <w:sz w:val="30"/>
          <w:szCs w:val="30"/>
        </w:rPr>
        <w:t>一名指导教师到</w:t>
      </w:r>
      <w:r w:rsidR="007C16A6">
        <w:rPr>
          <w:rFonts w:ascii="宋体" w:hAnsi="宋体" w:cs="方正仿宋_GB2312" w:hint="eastAsia"/>
          <w:bCs/>
          <w:sz w:val="30"/>
          <w:szCs w:val="30"/>
        </w:rPr>
        <w:t>图文</w:t>
      </w:r>
      <w:proofErr w:type="gramStart"/>
      <w:r w:rsidR="007C16A6">
        <w:rPr>
          <w:rFonts w:ascii="宋体" w:hAnsi="宋体" w:cs="方正仿宋_GB2312" w:hint="eastAsia"/>
          <w:bCs/>
          <w:sz w:val="30"/>
          <w:szCs w:val="30"/>
        </w:rPr>
        <w:t>信息楼</w:t>
      </w:r>
      <w:proofErr w:type="gramEnd"/>
      <w:r w:rsidR="007C16A6">
        <w:rPr>
          <w:rFonts w:ascii="宋体" w:hAnsi="宋体" w:cs="方正仿宋_GB2312" w:hint="eastAsia"/>
          <w:bCs/>
          <w:sz w:val="30"/>
          <w:szCs w:val="30"/>
        </w:rPr>
        <w:t>一楼</w:t>
      </w:r>
      <w:r w:rsidRPr="00BF6706">
        <w:rPr>
          <w:rFonts w:ascii="宋体" w:hAnsi="宋体" w:cs="方正仿宋_GB2312" w:hint="eastAsia"/>
          <w:bCs/>
          <w:sz w:val="30"/>
          <w:szCs w:val="30"/>
        </w:rPr>
        <w:t>办理报到手续;</w:t>
      </w:r>
    </w:p>
    <w:p w:rsidR="00BF6706" w:rsidRPr="00BF6706" w:rsidRDefault="00BF6706" w:rsidP="00BF6706">
      <w:pPr>
        <w:spacing w:line="440" w:lineRule="exact"/>
        <w:ind w:rightChars="-837" w:right="-1758"/>
        <w:rPr>
          <w:rFonts w:ascii="宋体" w:hAnsi="宋体" w:cs="方正仿宋_GB2312"/>
          <w:bCs/>
          <w:sz w:val="30"/>
          <w:szCs w:val="30"/>
        </w:rPr>
      </w:pPr>
      <w:r w:rsidRPr="00BF6706">
        <w:rPr>
          <w:rFonts w:ascii="宋体" w:hAnsi="宋体" w:cs="方正仿宋_GB2312" w:hint="eastAsia"/>
          <w:bCs/>
          <w:sz w:val="30"/>
          <w:szCs w:val="30"/>
        </w:rPr>
        <w:t>2.报到时须提</w:t>
      </w:r>
      <w:r w:rsidR="000C776D">
        <w:rPr>
          <w:rFonts w:ascii="宋体" w:hAnsi="宋体" w:cs="方正仿宋_GB2312" w:hint="eastAsia"/>
          <w:bCs/>
          <w:sz w:val="30"/>
          <w:szCs w:val="30"/>
        </w:rPr>
        <w:t>交</w:t>
      </w:r>
      <w:r w:rsidRPr="00BF6706">
        <w:rPr>
          <w:rFonts w:ascii="宋体" w:hAnsi="宋体" w:cs="方正仿宋_GB2312" w:hint="eastAsia"/>
          <w:bCs/>
          <w:sz w:val="30"/>
          <w:szCs w:val="30"/>
        </w:rPr>
        <w:t>参赛选手以下资料:</w:t>
      </w:r>
    </w:p>
    <w:p w:rsidR="00BF6706" w:rsidRPr="00BF6706" w:rsidRDefault="00BF6706" w:rsidP="00BF6706">
      <w:pPr>
        <w:spacing w:line="440" w:lineRule="exact"/>
        <w:ind w:rightChars="-837" w:right="-1758"/>
        <w:rPr>
          <w:rFonts w:ascii="宋体" w:hAnsi="宋体" w:cs="方正仿宋_GB2312"/>
          <w:bCs/>
          <w:sz w:val="30"/>
          <w:szCs w:val="30"/>
        </w:rPr>
      </w:pPr>
      <w:r w:rsidRPr="00BF6706">
        <w:rPr>
          <w:rFonts w:ascii="宋体" w:hAnsi="宋体" w:cs="方正仿宋_GB2312" w:hint="eastAsia"/>
          <w:bCs/>
          <w:sz w:val="30"/>
          <w:szCs w:val="30"/>
        </w:rPr>
        <w:t>(1)身份证原件及复印件</w:t>
      </w:r>
      <w:r w:rsidR="00E23150">
        <w:rPr>
          <w:rFonts w:ascii="宋体" w:hAnsi="宋体" w:cs="方正仿宋_GB2312" w:hint="eastAsia"/>
          <w:bCs/>
          <w:sz w:val="30"/>
          <w:szCs w:val="30"/>
        </w:rPr>
        <w:t>2份</w:t>
      </w:r>
      <w:r w:rsidRPr="00BF6706">
        <w:rPr>
          <w:rFonts w:ascii="宋体" w:hAnsi="宋体" w:cs="方正仿宋_GB2312" w:hint="eastAsia"/>
          <w:bCs/>
          <w:sz w:val="30"/>
          <w:szCs w:val="30"/>
        </w:rPr>
        <w:t>(A4纸，正反面印在同一页，加盖学校公章);</w:t>
      </w:r>
    </w:p>
    <w:p w:rsidR="00BF6706" w:rsidRPr="00BF6706" w:rsidRDefault="00BF6706" w:rsidP="00BF6706">
      <w:pPr>
        <w:spacing w:line="440" w:lineRule="exact"/>
        <w:ind w:rightChars="-837" w:right="-1758"/>
        <w:rPr>
          <w:rFonts w:ascii="宋体" w:hAnsi="宋体" w:cs="方正仿宋_GB2312"/>
          <w:bCs/>
          <w:sz w:val="30"/>
          <w:szCs w:val="30"/>
        </w:rPr>
      </w:pPr>
      <w:r w:rsidRPr="00BF6706">
        <w:rPr>
          <w:rFonts w:ascii="宋体" w:hAnsi="宋体" w:cs="方正仿宋_GB2312" w:hint="eastAsia"/>
          <w:bCs/>
          <w:sz w:val="30"/>
          <w:szCs w:val="30"/>
        </w:rPr>
        <w:t>(2)</w:t>
      </w:r>
      <w:r w:rsidR="000E4EFD">
        <w:rPr>
          <w:rFonts w:ascii="宋体" w:hAnsi="宋体" w:cs="方正仿宋_GB2312" w:hint="eastAsia"/>
          <w:bCs/>
          <w:sz w:val="30"/>
          <w:szCs w:val="30"/>
        </w:rPr>
        <w:t>学籍网上的学籍</w:t>
      </w:r>
      <w:r w:rsidR="00647B6D">
        <w:rPr>
          <w:rFonts w:ascii="宋体" w:hAnsi="宋体" w:cs="方正仿宋_GB2312" w:hint="eastAsia"/>
          <w:bCs/>
          <w:sz w:val="30"/>
          <w:szCs w:val="30"/>
        </w:rPr>
        <w:t>表</w:t>
      </w:r>
      <w:r w:rsidR="000E4EFD">
        <w:rPr>
          <w:rFonts w:ascii="宋体" w:hAnsi="宋体" w:cs="方正仿宋_GB2312" w:hint="eastAsia"/>
          <w:bCs/>
          <w:sz w:val="30"/>
          <w:szCs w:val="30"/>
        </w:rPr>
        <w:t>2份</w:t>
      </w:r>
      <w:r w:rsidRPr="00BF6706">
        <w:rPr>
          <w:rFonts w:ascii="宋体" w:hAnsi="宋体" w:cs="方正仿宋_GB2312" w:hint="eastAsia"/>
          <w:bCs/>
          <w:sz w:val="30"/>
          <w:szCs w:val="30"/>
        </w:rPr>
        <w:t>(A4纸，加盖学校公章);</w:t>
      </w:r>
    </w:p>
    <w:p w:rsidR="00BF6706" w:rsidRPr="00BF6706" w:rsidRDefault="00BF6706" w:rsidP="00BF6706">
      <w:pPr>
        <w:spacing w:line="440" w:lineRule="exact"/>
        <w:ind w:rightChars="-837" w:right="-1758"/>
        <w:rPr>
          <w:rFonts w:ascii="宋体" w:hAnsi="宋体" w:cs="方正仿宋_GB2312"/>
          <w:bCs/>
          <w:sz w:val="30"/>
          <w:szCs w:val="30"/>
        </w:rPr>
      </w:pPr>
      <w:r w:rsidRPr="00BF6706">
        <w:rPr>
          <w:rFonts w:ascii="宋体" w:hAnsi="宋体" w:cs="方正仿宋_GB2312" w:hint="eastAsia"/>
          <w:bCs/>
          <w:sz w:val="30"/>
          <w:szCs w:val="30"/>
        </w:rPr>
        <w:t>3.参赛学校须按规定为参赛师生购买人身意外保险。</w:t>
      </w:r>
    </w:p>
    <w:p w:rsidR="00662F83" w:rsidRDefault="00662F83" w:rsidP="00A7142E">
      <w:pPr>
        <w:spacing w:line="440" w:lineRule="exact"/>
        <w:ind w:rightChars="-837" w:right="-1758"/>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EC07A5" w:rsidRDefault="00EC07A5" w:rsidP="002033E2">
      <w:pPr>
        <w:spacing w:line="440" w:lineRule="exact"/>
        <w:ind w:right="-1"/>
        <w:jc w:val="left"/>
        <w:rPr>
          <w:rFonts w:ascii="宋体" w:hAnsi="宋体" w:cs="方正仿宋_GB2312"/>
          <w:b/>
          <w:bCs/>
          <w:sz w:val="30"/>
          <w:szCs w:val="30"/>
        </w:rPr>
      </w:pPr>
    </w:p>
    <w:p w:rsidR="007C16A6" w:rsidRDefault="007C16A6" w:rsidP="007C16A6">
      <w:pPr>
        <w:pStyle w:val="1"/>
      </w:pPr>
    </w:p>
    <w:p w:rsidR="007C16A6" w:rsidRDefault="007C16A6" w:rsidP="007C16A6"/>
    <w:p w:rsidR="007C16A6" w:rsidRDefault="007C16A6" w:rsidP="007C16A6">
      <w:pPr>
        <w:pStyle w:val="1"/>
      </w:pPr>
    </w:p>
    <w:p w:rsidR="007C16A6" w:rsidRDefault="007C16A6" w:rsidP="007C16A6"/>
    <w:p w:rsidR="007C16A6" w:rsidRDefault="007C16A6" w:rsidP="007C16A6">
      <w:pPr>
        <w:pStyle w:val="1"/>
      </w:pPr>
    </w:p>
    <w:p w:rsidR="007C16A6" w:rsidRPr="007C16A6" w:rsidRDefault="007C16A6" w:rsidP="007C16A6"/>
    <w:p w:rsidR="00EC07A5" w:rsidRDefault="00EC07A5" w:rsidP="002033E2">
      <w:pPr>
        <w:spacing w:line="440" w:lineRule="exact"/>
        <w:ind w:right="-1"/>
        <w:jc w:val="left"/>
        <w:rPr>
          <w:rFonts w:ascii="宋体" w:hAnsi="宋体" w:cs="方正仿宋_GB2312"/>
          <w:b/>
          <w:bCs/>
          <w:sz w:val="30"/>
          <w:szCs w:val="30"/>
        </w:rPr>
      </w:pPr>
    </w:p>
    <w:p w:rsidR="00EC07A5" w:rsidRDefault="00EC07A5" w:rsidP="00EC07A5">
      <w:pPr>
        <w:spacing w:line="440" w:lineRule="exact"/>
        <w:ind w:right="-1"/>
        <w:jc w:val="left"/>
        <w:rPr>
          <w:rFonts w:ascii="宋体" w:hAnsi="宋体" w:cs="方正仿宋_GB2312"/>
          <w:b/>
          <w:bCs/>
          <w:sz w:val="30"/>
          <w:szCs w:val="30"/>
        </w:rPr>
      </w:pPr>
      <w:r>
        <w:rPr>
          <w:rFonts w:ascii="宋体" w:hAnsi="宋体" w:cs="方正仿宋_GB2312" w:hint="eastAsia"/>
          <w:b/>
          <w:bCs/>
          <w:sz w:val="30"/>
          <w:szCs w:val="30"/>
        </w:rPr>
        <w:t>附件</w:t>
      </w:r>
      <w:r w:rsidR="00842562">
        <w:rPr>
          <w:rFonts w:ascii="宋体" w:hAnsi="宋体" w:cs="方正仿宋_GB2312" w:hint="eastAsia"/>
          <w:b/>
          <w:bCs/>
          <w:sz w:val="30"/>
          <w:szCs w:val="30"/>
        </w:rPr>
        <w:t>4</w:t>
      </w:r>
      <w:r>
        <w:rPr>
          <w:rFonts w:ascii="宋体" w:hAnsi="宋体" w:cs="方正仿宋_GB2312" w:hint="eastAsia"/>
          <w:b/>
          <w:bCs/>
          <w:sz w:val="30"/>
          <w:szCs w:val="30"/>
        </w:rPr>
        <w:t>：</w:t>
      </w:r>
    </w:p>
    <w:p w:rsidR="005B72C0" w:rsidRDefault="005B72C0" w:rsidP="005B72C0">
      <w:pPr>
        <w:spacing w:line="440" w:lineRule="exact"/>
        <w:jc w:val="center"/>
        <w:rPr>
          <w:rFonts w:ascii="方正仿宋_GB2312" w:eastAsia="方正仿宋_GB2312" w:hAnsi="方正仿宋_GB2312" w:cs="方正仿宋_GB2312"/>
          <w:b/>
          <w:bCs/>
          <w:sz w:val="32"/>
          <w:szCs w:val="32"/>
          <w:lang w:bidi="ar"/>
        </w:rPr>
      </w:pPr>
      <w:r>
        <w:rPr>
          <w:rFonts w:ascii="方正仿宋_GB2312" w:eastAsia="方正仿宋_GB2312" w:hAnsi="方正仿宋_GB2312" w:cs="方正仿宋_GB2312" w:hint="eastAsia"/>
          <w:b/>
          <w:bCs/>
          <w:sz w:val="32"/>
          <w:szCs w:val="32"/>
          <w:lang w:bidi="ar"/>
        </w:rPr>
        <w:t>2025年唐山市中等职业学校技能大赛</w:t>
      </w:r>
    </w:p>
    <w:p w:rsidR="005B72C0" w:rsidRDefault="005B72C0" w:rsidP="005B72C0">
      <w:pPr>
        <w:spacing w:line="440" w:lineRule="exact"/>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lang w:bidi="ar"/>
        </w:rPr>
        <w:t>企业</w:t>
      </w:r>
      <w:proofErr w:type="gramStart"/>
      <w:r>
        <w:rPr>
          <w:rFonts w:ascii="方正仿宋_GB2312" w:eastAsia="方正仿宋_GB2312" w:hAnsi="方正仿宋_GB2312" w:cs="方正仿宋_GB2312" w:hint="eastAsia"/>
          <w:b/>
          <w:bCs/>
          <w:sz w:val="32"/>
          <w:szCs w:val="32"/>
          <w:lang w:bidi="ar"/>
        </w:rPr>
        <w:t>财务数智化</w:t>
      </w:r>
      <w:proofErr w:type="gramEnd"/>
      <w:r>
        <w:rPr>
          <w:rFonts w:ascii="方正仿宋_GB2312" w:eastAsia="方正仿宋_GB2312" w:hAnsi="方正仿宋_GB2312" w:cs="方正仿宋_GB2312" w:hint="eastAsia"/>
          <w:b/>
          <w:bCs/>
          <w:sz w:val="32"/>
          <w:szCs w:val="32"/>
          <w:lang w:bidi="ar"/>
        </w:rPr>
        <w:t>应用技能赛项规程</w:t>
      </w:r>
    </w:p>
    <w:p w:rsidR="005B72C0" w:rsidRPr="00DD34CC" w:rsidRDefault="005B72C0" w:rsidP="005B72C0">
      <w:pPr>
        <w:spacing w:line="440" w:lineRule="exact"/>
        <w:rPr>
          <w:rFonts w:ascii="方正仿宋_GB2312" w:eastAsia="方正仿宋_GB2312" w:hAnsi="方正仿宋_GB2312" w:cs="方正仿宋_GB2312"/>
          <w:b/>
          <w:sz w:val="28"/>
          <w:szCs w:val="28"/>
        </w:rPr>
      </w:pPr>
    </w:p>
    <w:p w:rsidR="005B72C0" w:rsidRDefault="005B72C0" w:rsidP="005B72C0">
      <w:pPr>
        <w:keepNext/>
        <w:keepLines/>
        <w:adjustRightInd w:val="0"/>
        <w:snapToGrid w:val="0"/>
        <w:spacing w:line="440" w:lineRule="exact"/>
        <w:ind w:left="560"/>
        <w:outlineLvl w:val="2"/>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bCs/>
          <w:sz w:val="28"/>
          <w:szCs w:val="28"/>
        </w:rPr>
        <w:t>一、</w:t>
      </w:r>
      <w:bookmarkStart w:id="0" w:name="_Toc17269"/>
      <w:bookmarkStart w:id="1" w:name="_Toc15374"/>
      <w:bookmarkStart w:id="2" w:name="_Toc17272_WPSOffice_Level1"/>
      <w:bookmarkStart w:id="3" w:name="_Toc11052"/>
      <w:bookmarkStart w:id="4" w:name="_Toc31211"/>
      <w:r>
        <w:rPr>
          <w:rFonts w:ascii="方正仿宋_GB2312" w:eastAsia="方正仿宋_GB2312" w:hAnsi="方正仿宋_GB2312" w:cs="方正仿宋_GB2312" w:hint="eastAsia"/>
          <w:kern w:val="0"/>
          <w:sz w:val="28"/>
          <w:szCs w:val="28"/>
        </w:rPr>
        <w:t>赛项名称</w:t>
      </w:r>
    </w:p>
    <w:p w:rsidR="005B72C0" w:rsidRDefault="005B72C0" w:rsidP="005B72C0">
      <w:pPr>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赛项名称：企业</w:t>
      </w:r>
      <w:proofErr w:type="gramStart"/>
      <w:r>
        <w:rPr>
          <w:rFonts w:ascii="方正仿宋_GB2312" w:eastAsia="方正仿宋_GB2312" w:hAnsi="方正仿宋_GB2312" w:cs="方正仿宋_GB2312" w:hint="eastAsia"/>
          <w:kern w:val="0"/>
          <w:sz w:val="28"/>
          <w:szCs w:val="28"/>
        </w:rPr>
        <w:t>财务数智化</w:t>
      </w:r>
      <w:proofErr w:type="gramEnd"/>
      <w:r>
        <w:rPr>
          <w:rFonts w:ascii="方正仿宋_GB2312" w:eastAsia="方正仿宋_GB2312" w:hAnsi="方正仿宋_GB2312" w:cs="方正仿宋_GB2312" w:hint="eastAsia"/>
          <w:kern w:val="0"/>
          <w:sz w:val="28"/>
          <w:szCs w:val="28"/>
        </w:rPr>
        <w:t>应用技能</w:t>
      </w:r>
    </w:p>
    <w:p w:rsidR="005B72C0" w:rsidRDefault="005B72C0" w:rsidP="005B72C0">
      <w:pPr>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赛项组别：中职组</w:t>
      </w:r>
    </w:p>
    <w:p w:rsidR="005B72C0" w:rsidRDefault="005B72C0" w:rsidP="005B72C0">
      <w:pPr>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竞赛形式：团体赛</w:t>
      </w:r>
    </w:p>
    <w:p w:rsidR="005B72C0" w:rsidRDefault="005B72C0" w:rsidP="005B72C0">
      <w:pPr>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赛项专业大类：财经商贸类</w:t>
      </w:r>
    </w:p>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二、竞赛方式</w:t>
      </w:r>
      <w:bookmarkEnd w:id="0"/>
      <w:bookmarkEnd w:id="1"/>
      <w:bookmarkEnd w:id="2"/>
      <w:bookmarkEnd w:id="3"/>
      <w:bookmarkEnd w:id="4"/>
    </w:p>
    <w:p w:rsidR="005B72C0" w:rsidRDefault="005B72C0" w:rsidP="005B72C0">
      <w:pPr>
        <w:spacing w:line="440" w:lineRule="exact"/>
        <w:ind w:firstLineChars="200" w:firstLine="560"/>
        <w:rPr>
          <w:rFonts w:ascii="方正仿宋_GB2312" w:eastAsia="方正仿宋_GB2312" w:hAnsi="方正仿宋_GB2312" w:cs="方正仿宋_GB2312"/>
          <w:b/>
          <w:bCs/>
          <w:sz w:val="28"/>
          <w:szCs w:val="28"/>
        </w:rPr>
      </w:pPr>
      <w:bookmarkStart w:id="5" w:name="_Toc28873"/>
      <w:r>
        <w:rPr>
          <w:rFonts w:ascii="方正仿宋_GB2312" w:eastAsia="方正仿宋_GB2312" w:hAnsi="方正仿宋_GB2312" w:cs="方正仿宋_GB2312" w:hint="eastAsia"/>
          <w:b/>
          <w:bCs/>
          <w:sz w:val="28"/>
          <w:szCs w:val="28"/>
        </w:rPr>
        <w:t>（一）参赛对象</w:t>
      </w:r>
      <w:bookmarkEnd w:id="5"/>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参赛选手须为唐山市2025年度中等职业学校全日制在籍学生，以学校为单位报名参赛，不允许跨校组队报名。</w:t>
      </w:r>
      <w:bookmarkStart w:id="6" w:name="_Toc3671"/>
    </w:p>
    <w:p w:rsidR="005B72C0" w:rsidRDefault="005B72C0" w:rsidP="005B72C0">
      <w:pPr>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（二）组队方式</w:t>
      </w:r>
      <w:bookmarkEnd w:id="6"/>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赛项为团队赛，每支队伍由3名参赛选手组成。每位参赛选手根据比赛要求完成所有的业务处理任务，该参赛团队总成绩按3名参赛选手个人成绩之和计算。</w:t>
      </w:r>
    </w:p>
    <w:p w:rsidR="005B72C0" w:rsidRDefault="005B72C0" w:rsidP="005B72C0">
      <w:pPr>
        <w:spacing w:line="440" w:lineRule="exact"/>
        <w:ind w:firstLineChars="200" w:firstLine="560"/>
        <w:rPr>
          <w:rFonts w:ascii="方正仿宋_GB2312" w:eastAsia="方正仿宋_GB2312" w:hAnsi="方正仿宋_GB2312" w:cs="方正仿宋_GB2312"/>
          <w:b/>
          <w:bCs/>
          <w:sz w:val="28"/>
          <w:szCs w:val="28"/>
        </w:rPr>
      </w:pPr>
      <w:bookmarkStart w:id="7" w:name="_Toc25275"/>
      <w:r>
        <w:rPr>
          <w:rFonts w:ascii="方正仿宋_GB2312" w:eastAsia="方正仿宋_GB2312" w:hAnsi="方正仿宋_GB2312" w:cs="方正仿宋_GB2312" w:hint="eastAsia"/>
          <w:b/>
          <w:bCs/>
          <w:sz w:val="28"/>
          <w:szCs w:val="28"/>
        </w:rPr>
        <w:t>（三）竞赛项目</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竞赛项目为“企业日常涉税业务处理”，每位选手各自独立完成该环节所有的业务处理。</w:t>
      </w:r>
    </w:p>
    <w:p w:rsidR="005B72C0" w:rsidRDefault="005B72C0" w:rsidP="005B72C0">
      <w:pPr>
        <w:snapToGrid w:val="0"/>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（四）竞赛时长</w:t>
      </w:r>
      <w:bookmarkEnd w:id="7"/>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竞赛总时长为180分钟。</w:t>
      </w:r>
    </w:p>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bookmarkStart w:id="8" w:name="_Toc14460"/>
      <w:bookmarkStart w:id="9" w:name="_Toc17751"/>
      <w:bookmarkStart w:id="10" w:name="_Toc9574"/>
      <w:bookmarkStart w:id="11" w:name="_Toc24817_WPSOffice_Level1"/>
      <w:bookmarkStart w:id="12" w:name="_Toc18961"/>
      <w:r>
        <w:rPr>
          <w:rFonts w:ascii="方正仿宋_GB2312" w:eastAsia="方正仿宋_GB2312" w:hAnsi="方正仿宋_GB2312" w:cs="方正仿宋_GB2312" w:hint="eastAsia"/>
          <w:bCs/>
          <w:sz w:val="28"/>
          <w:szCs w:val="28"/>
        </w:rPr>
        <w:t>三、竞赛内容与规则</w:t>
      </w:r>
      <w:bookmarkEnd w:id="8"/>
      <w:bookmarkEnd w:id="9"/>
      <w:bookmarkEnd w:id="10"/>
      <w:bookmarkEnd w:id="11"/>
      <w:bookmarkEnd w:id="12"/>
    </w:p>
    <w:p w:rsidR="005B72C0" w:rsidRDefault="005B72C0" w:rsidP="005B72C0">
      <w:pPr>
        <w:snapToGrid w:val="0"/>
        <w:spacing w:line="440" w:lineRule="exact"/>
        <w:ind w:firstLineChars="200" w:firstLine="560"/>
        <w:rPr>
          <w:rFonts w:ascii="方正仿宋_GB2312" w:eastAsia="方正仿宋_GB2312" w:hAnsi="方正仿宋_GB2312" w:cs="方正仿宋_GB2312"/>
          <w:b/>
          <w:bCs/>
          <w:sz w:val="28"/>
          <w:szCs w:val="28"/>
        </w:rPr>
      </w:pPr>
      <w:bookmarkStart w:id="13" w:name="_Toc2392"/>
      <w:r>
        <w:rPr>
          <w:rFonts w:ascii="方正仿宋_GB2312" w:eastAsia="方正仿宋_GB2312" w:hAnsi="方正仿宋_GB2312" w:cs="方正仿宋_GB2312" w:hint="eastAsia"/>
          <w:b/>
          <w:bCs/>
          <w:sz w:val="28"/>
          <w:szCs w:val="28"/>
        </w:rPr>
        <w:t>（一）竞赛内容</w:t>
      </w:r>
      <w:bookmarkEnd w:id="13"/>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企业日常涉税业务处理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竞赛案例模拟一家中小型制造企业一个月的完整经济业务，按照现行税法和税收相关法规、小企业会计准则的规定完成税务相关工作。竞赛内容为企业日常业务, 竞赛过程涉及的工作内容主要包括经济业务办理、增值税发票填开、收到的增值税发票认证、增值税及附加税费申报、增值税与附加税费计算、印花税计算与申报、房产税计算与申报、城镇土地使用税计算与申报、企业所得税计算与申报、工资薪金所得的个人所得税计算与申报、涉税业务核算与账务处理等。所有竞赛内容均由个人单独处理，要求参赛选手在竞赛平台内操作完</w:t>
      </w:r>
      <w:r>
        <w:rPr>
          <w:rFonts w:ascii="方正仿宋_GB2312" w:eastAsia="方正仿宋_GB2312" w:hAnsi="方正仿宋_GB2312" w:cs="方正仿宋_GB2312" w:hint="eastAsia"/>
          <w:sz w:val="28"/>
          <w:szCs w:val="28"/>
        </w:rPr>
        <w:lastRenderedPageBreak/>
        <w:t>成，由竞赛平台自动评分。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（1）业务协同系统操作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1）熟悉业务协同系统的操作环境；</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2）能够正确填制原始凭证，并认真审核原始凭证；</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3）掌握阅读原始凭证能力，通过职业判断进行经济业务的会计处理；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4）熟练掌握与其他系统的结合操作，填写各类表格；</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（2）电子税务局系统操作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1）熟悉电子税务局系统的操作环境；</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2）能够结合其他相关系统收集报税资料，为报税做好准备；</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3）掌握电子税务局系统企业所得税、增值税及附加税费、印花税、房产税从价</w:t>
      </w:r>
      <w:proofErr w:type="gramStart"/>
      <w:r>
        <w:rPr>
          <w:rFonts w:ascii="方正仿宋_GB2312" w:eastAsia="方正仿宋_GB2312" w:hAnsi="方正仿宋_GB2312" w:cs="方正仿宋_GB2312" w:hint="eastAsia"/>
          <w:sz w:val="28"/>
          <w:szCs w:val="28"/>
        </w:rPr>
        <w:t>或从租计征</w:t>
      </w:r>
      <w:proofErr w:type="gramEnd"/>
      <w:r>
        <w:rPr>
          <w:rFonts w:ascii="方正仿宋_GB2312" w:eastAsia="方正仿宋_GB2312" w:hAnsi="方正仿宋_GB2312" w:cs="方正仿宋_GB2312" w:hint="eastAsia"/>
          <w:sz w:val="28"/>
          <w:szCs w:val="28"/>
        </w:rPr>
        <w:t>、城镇土地使用税申报和纳税操作；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4）掌握电子税务局系统企业财务报表的申报操作。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5）掌握电子税务局系统开票业务操作，能够按业务协同系统发生的经济业务内容，开具蓝字销售发票、以及开具红字退货或折让等发票；</w:t>
      </w:r>
    </w:p>
    <w:p w:rsidR="005B72C0" w:rsidRDefault="005B72C0" w:rsidP="005B72C0">
      <w:pPr>
        <w:spacing w:line="440" w:lineRule="exact"/>
        <w:ind w:firstLineChars="200" w:firstLine="560"/>
        <w:rPr>
          <w:rFonts w:ascii="方正仿宋_GB2312" w:eastAsia="方正仿宋_GB2312" w:hAnsi="方正仿宋_GB2312" w:cs="方正仿宋_GB2312"/>
        </w:rPr>
      </w:pPr>
      <w:r>
        <w:rPr>
          <w:rFonts w:ascii="方正仿宋_GB2312" w:eastAsia="方正仿宋_GB2312" w:hAnsi="方正仿宋_GB2312" w:cs="方正仿宋_GB2312" w:hint="eastAsia"/>
          <w:sz w:val="28"/>
          <w:szCs w:val="28"/>
        </w:rPr>
        <w:t>6）掌握电子税务局系统税务数字账户操作，掌握增值税进项税额勾选、</w:t>
      </w:r>
      <w:proofErr w:type="gramStart"/>
      <w:r>
        <w:rPr>
          <w:rFonts w:ascii="方正仿宋_GB2312" w:eastAsia="方正仿宋_GB2312" w:hAnsi="方正仿宋_GB2312" w:cs="方正仿宋_GB2312" w:hint="eastAsia"/>
          <w:sz w:val="28"/>
          <w:szCs w:val="28"/>
        </w:rPr>
        <w:t>抵扣勾选的</w:t>
      </w:r>
      <w:proofErr w:type="gramEnd"/>
      <w:r>
        <w:rPr>
          <w:rFonts w:ascii="方正仿宋_GB2312" w:eastAsia="方正仿宋_GB2312" w:hAnsi="方正仿宋_GB2312" w:cs="方正仿宋_GB2312" w:hint="eastAsia"/>
          <w:sz w:val="28"/>
          <w:szCs w:val="28"/>
        </w:rPr>
        <w:t>统计和确认、发票查询统计的操作。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（3）自然人税收管理系统操作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1）熟悉自然人税收管理系统的操作环境；</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2）能够结合其他相关系统收集报税资料，为个人所得税申报做好准备；</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3）掌握自然人税收管理系统人员信息采集中增员及减员操作；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4）掌握自然人税收管理系统专项附加扣除信息采集；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5）掌握自然人税收管理系统综合所得批量导入申报、缴纳税款操作。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（4）会计信息化系统操作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1）熟悉会计信息化系统的操作环境；</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2）能够根据原始单据内容编制记账凭证；</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3）掌握记账凭证的审核；</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4）掌握自动结转损益、月末记账、结账等处理；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5）掌握明细账、总账、报表等查询功能。</w:t>
      </w:r>
    </w:p>
    <w:p w:rsidR="005B72C0" w:rsidRDefault="005B72C0" w:rsidP="005B72C0">
      <w:pPr>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（二）竞赛规则</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1.参赛选手应严格遵守赛场纪律，服从指挥，着装整洁，仪表端庄，讲文明礼貌。各代表队之间应团结、友好，避免各种矛盾发生。</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2.抽签。赛前通过抽签，确定每位参赛选手的座位及机位号。</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3.参赛选手需按照要求提前到达指定地点，凭参赛证、学生证和身份证（三</w:t>
      </w:r>
      <w:r>
        <w:rPr>
          <w:rFonts w:ascii="方正仿宋_GB2312" w:eastAsia="方正仿宋_GB2312" w:hAnsi="方正仿宋_GB2312" w:cs="方正仿宋_GB2312" w:hint="eastAsia"/>
          <w:sz w:val="28"/>
          <w:szCs w:val="28"/>
        </w:rPr>
        <w:lastRenderedPageBreak/>
        <w:t>证必须齐全）在赛场工作人员引导下进行赛前准备。进入赛场后，按赛前抽签结果就坐。禁止私自携带任何竞赛软硬件工具(各种便携式电脑、各种移动存储设备等)、通信工具及纸质资料。</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4.参赛选手应听从工作人员的统一指挥。比赛过程中出现违规、违纪、舞弊等现象，取消比赛资格，比赛成绩作废。</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竞赛过程中，参赛选手之间不得沟通，也不得向裁判、巡视和其他必须进入考场的工作人员询问与竞赛项目有关的操作流程和操作方法等问题。如有竞赛题目文字不清、软硬件环境故障的问题时，可举手向裁判员询问。</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6.竞赛过程中除裁判、巡视和其他必须进入考场的工作人员外，其它人员不得进入竞赛场地。</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7.参赛选手要严格遵守竞赛现场规则，如发现有冒名顶替等舞弊行为者，取消竞赛资格。</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8.竞赛结束(或提前完成)后，参赛队伍须经过裁判员确认后，方可离开赛场，离开赛场时不得带走任何竞赛资料（包括草稿纸）。参赛队在竞赛结束后不得再进行任何操作。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9.其它未尽事宜，将在赛前向各领队做详细说明。</w:t>
      </w:r>
    </w:p>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bookmarkStart w:id="14" w:name="_Toc20910"/>
      <w:bookmarkStart w:id="15" w:name="_Toc14777_WPSOffice_Level1"/>
      <w:bookmarkStart w:id="16" w:name="_Toc25914"/>
      <w:bookmarkStart w:id="17" w:name="_Toc28453"/>
      <w:bookmarkStart w:id="18" w:name="_Toc23339"/>
      <w:r>
        <w:rPr>
          <w:rFonts w:ascii="方正仿宋_GB2312" w:eastAsia="方正仿宋_GB2312" w:hAnsi="方正仿宋_GB2312" w:cs="方正仿宋_GB2312" w:hint="eastAsia"/>
          <w:bCs/>
          <w:sz w:val="28"/>
          <w:szCs w:val="28"/>
        </w:rPr>
        <w:t>四、比赛流程</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1954"/>
        <w:gridCol w:w="5005"/>
      </w:tblGrid>
      <w:tr w:rsidR="005B72C0" w:rsidTr="009E28D0">
        <w:trPr>
          <w:trHeight w:hRule="exact" w:val="567"/>
          <w:jc w:val="center"/>
        </w:trPr>
        <w:tc>
          <w:tcPr>
            <w:tcW w:w="2061" w:type="dxa"/>
            <w:vAlign w:val="center"/>
          </w:tcPr>
          <w:p w:rsidR="005B72C0" w:rsidRDefault="005B72C0" w:rsidP="009E28D0">
            <w:pPr>
              <w:spacing w:line="300" w:lineRule="exact"/>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日期</w:t>
            </w:r>
          </w:p>
        </w:tc>
        <w:tc>
          <w:tcPr>
            <w:tcW w:w="1954" w:type="dxa"/>
            <w:vAlign w:val="center"/>
          </w:tcPr>
          <w:p w:rsidR="005B72C0" w:rsidRDefault="005B72C0" w:rsidP="009E28D0">
            <w:pPr>
              <w:spacing w:line="300" w:lineRule="exact"/>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时间</w:t>
            </w:r>
          </w:p>
        </w:tc>
        <w:tc>
          <w:tcPr>
            <w:tcW w:w="5005" w:type="dxa"/>
            <w:vAlign w:val="center"/>
          </w:tcPr>
          <w:p w:rsidR="005B72C0" w:rsidRDefault="005B72C0" w:rsidP="009E28D0">
            <w:pPr>
              <w:spacing w:line="300" w:lineRule="exact"/>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内容</w:t>
            </w:r>
          </w:p>
        </w:tc>
      </w:tr>
      <w:tr w:rsidR="005B72C0" w:rsidTr="009E28D0">
        <w:trPr>
          <w:trHeight w:hRule="exact" w:val="567"/>
          <w:jc w:val="center"/>
        </w:trPr>
        <w:tc>
          <w:tcPr>
            <w:tcW w:w="2061" w:type="dxa"/>
            <w:vMerge w:val="restart"/>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比赛日</w:t>
            </w:r>
          </w:p>
        </w:tc>
        <w:tc>
          <w:tcPr>
            <w:tcW w:w="1954" w:type="dxa"/>
            <w:vAlign w:val="center"/>
          </w:tcPr>
          <w:p w:rsidR="005B72C0" w:rsidRDefault="005B72C0" w:rsidP="00F26913">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7:</w:t>
            </w:r>
            <w:r w:rsidR="00F26913">
              <w:rPr>
                <w:rFonts w:ascii="方正仿宋_GB2312" w:eastAsia="方正仿宋_GB2312" w:hAnsi="方正仿宋_GB2312" w:cs="方正仿宋_GB2312" w:hint="eastAsia"/>
                <w:sz w:val="24"/>
              </w:rPr>
              <w:t>3</w:t>
            </w:r>
            <w:r>
              <w:rPr>
                <w:rFonts w:ascii="方正仿宋_GB2312" w:eastAsia="方正仿宋_GB2312" w:hAnsi="方正仿宋_GB2312" w:cs="方正仿宋_GB2312" w:hint="eastAsia"/>
                <w:sz w:val="24"/>
              </w:rPr>
              <w:t>0</w:t>
            </w:r>
            <w:r w:rsidR="00F26913">
              <w:rPr>
                <w:rFonts w:ascii="方正仿宋_GB2312" w:eastAsia="方正仿宋_GB2312" w:hAnsi="方正仿宋_GB2312" w:cs="方正仿宋_GB2312" w:hint="eastAsia"/>
                <w:sz w:val="24"/>
              </w:rPr>
              <w:t>-7:50</w:t>
            </w:r>
          </w:p>
        </w:tc>
        <w:tc>
          <w:tcPr>
            <w:tcW w:w="5005" w:type="dxa"/>
            <w:vAlign w:val="center"/>
          </w:tcPr>
          <w:p w:rsidR="005B72C0" w:rsidRDefault="005B72C0" w:rsidP="00A45937">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比赛</w:t>
            </w:r>
            <w:r w:rsidR="00A45937">
              <w:rPr>
                <w:rFonts w:ascii="方正仿宋_GB2312" w:eastAsia="方正仿宋_GB2312" w:hAnsi="方正仿宋_GB2312" w:cs="方正仿宋_GB2312" w:hint="eastAsia"/>
                <w:sz w:val="24"/>
              </w:rPr>
              <w:t>预备</w:t>
            </w:r>
            <w:bookmarkStart w:id="19" w:name="_GoBack"/>
            <w:bookmarkEnd w:id="19"/>
          </w:p>
        </w:tc>
      </w:tr>
      <w:tr w:rsidR="005B72C0" w:rsidTr="009E28D0">
        <w:trPr>
          <w:trHeight w:hRule="exact" w:val="567"/>
          <w:jc w:val="center"/>
        </w:trPr>
        <w:tc>
          <w:tcPr>
            <w:tcW w:w="2061" w:type="dxa"/>
            <w:vMerge/>
            <w:vAlign w:val="center"/>
          </w:tcPr>
          <w:p w:rsidR="005B72C0" w:rsidRDefault="005B72C0" w:rsidP="009E28D0">
            <w:pPr>
              <w:spacing w:line="300" w:lineRule="exact"/>
              <w:jc w:val="center"/>
              <w:rPr>
                <w:rFonts w:ascii="方正仿宋_GB2312" w:eastAsia="方正仿宋_GB2312" w:hAnsi="方正仿宋_GB2312" w:cs="方正仿宋_GB2312"/>
                <w:sz w:val="24"/>
              </w:rPr>
            </w:pPr>
          </w:p>
        </w:tc>
        <w:tc>
          <w:tcPr>
            <w:tcW w:w="1954" w:type="dxa"/>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8:00-8:20</w:t>
            </w:r>
          </w:p>
        </w:tc>
        <w:tc>
          <w:tcPr>
            <w:tcW w:w="5005" w:type="dxa"/>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抽签、检录</w:t>
            </w:r>
          </w:p>
        </w:tc>
      </w:tr>
      <w:tr w:rsidR="005B72C0" w:rsidTr="009E28D0">
        <w:trPr>
          <w:trHeight w:hRule="exact" w:val="567"/>
          <w:jc w:val="center"/>
        </w:trPr>
        <w:tc>
          <w:tcPr>
            <w:tcW w:w="2061" w:type="dxa"/>
            <w:vMerge/>
            <w:vAlign w:val="center"/>
          </w:tcPr>
          <w:p w:rsidR="005B72C0" w:rsidRDefault="005B72C0" w:rsidP="009E28D0">
            <w:pPr>
              <w:spacing w:line="300" w:lineRule="exact"/>
              <w:jc w:val="center"/>
              <w:rPr>
                <w:rFonts w:ascii="方正仿宋_GB2312" w:eastAsia="方正仿宋_GB2312" w:hAnsi="方正仿宋_GB2312" w:cs="方正仿宋_GB2312"/>
                <w:sz w:val="24"/>
              </w:rPr>
            </w:pPr>
          </w:p>
        </w:tc>
        <w:tc>
          <w:tcPr>
            <w:tcW w:w="1954" w:type="dxa"/>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8:30-11:30</w:t>
            </w:r>
          </w:p>
        </w:tc>
        <w:tc>
          <w:tcPr>
            <w:tcW w:w="5005" w:type="dxa"/>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企业日常涉税业务处理</w:t>
            </w:r>
          </w:p>
        </w:tc>
      </w:tr>
      <w:tr w:rsidR="005B72C0" w:rsidTr="009E28D0">
        <w:trPr>
          <w:trHeight w:hRule="exact" w:val="567"/>
          <w:jc w:val="center"/>
        </w:trPr>
        <w:tc>
          <w:tcPr>
            <w:tcW w:w="2061" w:type="dxa"/>
            <w:vMerge/>
            <w:vAlign w:val="center"/>
          </w:tcPr>
          <w:p w:rsidR="005B72C0" w:rsidRDefault="005B72C0" w:rsidP="009E28D0">
            <w:pPr>
              <w:spacing w:line="300" w:lineRule="exact"/>
              <w:jc w:val="center"/>
              <w:rPr>
                <w:rFonts w:ascii="方正仿宋_GB2312" w:eastAsia="方正仿宋_GB2312" w:hAnsi="方正仿宋_GB2312" w:cs="方正仿宋_GB2312"/>
                <w:sz w:val="24"/>
              </w:rPr>
            </w:pPr>
          </w:p>
        </w:tc>
        <w:tc>
          <w:tcPr>
            <w:tcW w:w="1954" w:type="dxa"/>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18:00</w:t>
            </w:r>
          </w:p>
        </w:tc>
        <w:tc>
          <w:tcPr>
            <w:tcW w:w="5005" w:type="dxa"/>
            <w:vAlign w:val="center"/>
          </w:tcPr>
          <w:p w:rsidR="005B72C0" w:rsidRDefault="005B72C0" w:rsidP="009E28D0">
            <w:pPr>
              <w:spacing w:line="30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成绩公布</w:t>
            </w:r>
          </w:p>
        </w:tc>
      </w:tr>
    </w:tbl>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五、评分</w:t>
      </w:r>
      <w:bookmarkEnd w:id="14"/>
      <w:bookmarkEnd w:id="15"/>
      <w:bookmarkEnd w:id="16"/>
      <w:bookmarkEnd w:id="17"/>
      <w:bookmarkEnd w:id="18"/>
      <w:r>
        <w:rPr>
          <w:rFonts w:ascii="方正仿宋_GB2312" w:eastAsia="方正仿宋_GB2312" w:hAnsi="方正仿宋_GB2312" w:cs="方正仿宋_GB2312" w:hint="eastAsia"/>
          <w:bCs/>
          <w:sz w:val="28"/>
          <w:szCs w:val="28"/>
        </w:rPr>
        <w:t>标准</w:t>
      </w:r>
    </w:p>
    <w:p w:rsidR="005B72C0" w:rsidRDefault="005B72C0" w:rsidP="005B72C0">
      <w:pPr>
        <w:snapToGrid w:val="0"/>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竞赛结果由系统进行自动评分，裁判组全程监控。每位参赛选手根据比赛要求独立完成企业日常涉税业务处理的全部业务，每位选手的个人成绩为系统实际得分。该参赛团队总成绩为3名参赛选手该环节的个人总成绩之</w:t>
      </w:r>
      <w:proofErr w:type="gramStart"/>
      <w:r>
        <w:rPr>
          <w:rFonts w:ascii="方正仿宋_GB2312" w:eastAsia="方正仿宋_GB2312" w:hAnsi="方正仿宋_GB2312" w:cs="方正仿宋_GB2312" w:hint="eastAsia"/>
          <w:kern w:val="0"/>
          <w:sz w:val="28"/>
          <w:szCs w:val="28"/>
        </w:rPr>
        <w:t>和</w:t>
      </w:r>
      <w:proofErr w:type="gramEnd"/>
      <w:r>
        <w:rPr>
          <w:rFonts w:ascii="方正仿宋_GB2312" w:eastAsia="方正仿宋_GB2312" w:hAnsi="方正仿宋_GB2312" w:cs="方正仿宋_GB2312" w:hint="eastAsia"/>
          <w:kern w:val="0"/>
          <w:sz w:val="28"/>
          <w:szCs w:val="28"/>
        </w:rPr>
        <w:t>。</w:t>
      </w:r>
    </w:p>
    <w:p w:rsidR="005B72C0" w:rsidRDefault="005B72C0" w:rsidP="005B72C0">
      <w:pPr>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（一）企业日常涉税业务处理</w:t>
      </w:r>
    </w:p>
    <w:p w:rsidR="005B72C0" w:rsidRDefault="005B72C0" w:rsidP="005B72C0">
      <w:pPr>
        <w:snapToGrid w:val="0"/>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该环节每位选手总分100分，团队总分300分，分值比例分配如下：</w:t>
      </w:r>
    </w:p>
    <w:tbl>
      <w:tblPr>
        <w:tblW w:w="9021" w:type="dxa"/>
        <w:jc w:val="center"/>
        <w:tblLayout w:type="fixed"/>
        <w:tblLook w:val="04A0" w:firstRow="1" w:lastRow="0" w:firstColumn="1" w:lastColumn="0" w:noHBand="0" w:noVBand="1"/>
      </w:tblPr>
      <w:tblGrid>
        <w:gridCol w:w="5576"/>
        <w:gridCol w:w="1480"/>
        <w:gridCol w:w="1965"/>
      </w:tblGrid>
      <w:tr w:rsidR="005B72C0" w:rsidTr="009E28D0">
        <w:trPr>
          <w:trHeight w:val="543"/>
          <w:jc w:val="center"/>
        </w:trPr>
        <w:tc>
          <w:tcPr>
            <w:tcW w:w="5576"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b/>
                <w:bCs/>
                <w:sz w:val="24"/>
              </w:rPr>
            </w:pPr>
            <w:bookmarkStart w:id="20" w:name="_Toc8468"/>
            <w:bookmarkStart w:id="21" w:name="_Toc25775_WPSOffice_Level1"/>
            <w:bookmarkStart w:id="22" w:name="_Toc27937"/>
            <w:bookmarkStart w:id="23" w:name="_Toc21667"/>
            <w:bookmarkStart w:id="24" w:name="_Toc19960"/>
            <w:r>
              <w:rPr>
                <w:rFonts w:ascii="方正仿宋_GB2312" w:eastAsia="方正仿宋_GB2312" w:hAnsi="方正仿宋_GB2312" w:cs="方正仿宋_GB2312" w:hint="eastAsia"/>
                <w:b/>
                <w:bCs/>
                <w:sz w:val="24"/>
              </w:rPr>
              <w:t>项目</w:t>
            </w:r>
          </w:p>
        </w:tc>
        <w:tc>
          <w:tcPr>
            <w:tcW w:w="1480"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分值</w:t>
            </w:r>
          </w:p>
        </w:tc>
        <w:tc>
          <w:tcPr>
            <w:tcW w:w="1965"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评分方式</w:t>
            </w:r>
          </w:p>
        </w:tc>
      </w:tr>
      <w:tr w:rsidR="005B72C0" w:rsidTr="009E28D0">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业务协同系统-税费业务</w:t>
            </w:r>
          </w:p>
        </w:tc>
        <w:tc>
          <w:tcPr>
            <w:tcW w:w="1480"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14.00</w:t>
            </w:r>
          </w:p>
        </w:tc>
        <w:tc>
          <w:tcPr>
            <w:tcW w:w="1965"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业务协同系统-财会业务</w:t>
            </w:r>
          </w:p>
        </w:tc>
        <w:tc>
          <w:tcPr>
            <w:tcW w:w="1480"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6.00</w:t>
            </w:r>
          </w:p>
        </w:tc>
        <w:tc>
          <w:tcPr>
            <w:tcW w:w="1965"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电子税务局-开票业务</w:t>
            </w:r>
          </w:p>
        </w:tc>
        <w:tc>
          <w:tcPr>
            <w:tcW w:w="1480"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10.00</w:t>
            </w:r>
          </w:p>
        </w:tc>
        <w:tc>
          <w:tcPr>
            <w:tcW w:w="1965"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电子税务局-税务数字账户</w:t>
            </w:r>
          </w:p>
        </w:tc>
        <w:tc>
          <w:tcPr>
            <w:tcW w:w="1480"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5.00</w:t>
            </w:r>
          </w:p>
        </w:tc>
        <w:tc>
          <w:tcPr>
            <w:tcW w:w="1965"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电子税务局-税费业务</w:t>
            </w:r>
          </w:p>
        </w:tc>
        <w:tc>
          <w:tcPr>
            <w:tcW w:w="1480" w:type="dxa"/>
            <w:tcBorders>
              <w:top w:val="single" w:sz="4" w:space="0" w:color="auto"/>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42.00</w:t>
            </w:r>
          </w:p>
        </w:tc>
        <w:tc>
          <w:tcPr>
            <w:tcW w:w="1965" w:type="dxa"/>
            <w:tcBorders>
              <w:top w:val="single" w:sz="4" w:space="0" w:color="auto"/>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nil"/>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自然人税收管理系统</w:t>
            </w:r>
          </w:p>
        </w:tc>
        <w:tc>
          <w:tcPr>
            <w:tcW w:w="1480"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8.00</w:t>
            </w:r>
          </w:p>
        </w:tc>
        <w:tc>
          <w:tcPr>
            <w:tcW w:w="1965"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nil"/>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会计信息化系统-税费业务</w:t>
            </w:r>
          </w:p>
        </w:tc>
        <w:tc>
          <w:tcPr>
            <w:tcW w:w="1480"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5.00</w:t>
            </w:r>
          </w:p>
        </w:tc>
        <w:tc>
          <w:tcPr>
            <w:tcW w:w="1965"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nil"/>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会计信息化系统-财会业务</w:t>
            </w:r>
          </w:p>
        </w:tc>
        <w:tc>
          <w:tcPr>
            <w:tcW w:w="1480"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10.00</w:t>
            </w:r>
          </w:p>
        </w:tc>
        <w:tc>
          <w:tcPr>
            <w:tcW w:w="1965"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5B72C0" w:rsidTr="009E28D0">
        <w:trPr>
          <w:trHeight w:val="567"/>
          <w:jc w:val="center"/>
        </w:trPr>
        <w:tc>
          <w:tcPr>
            <w:tcW w:w="5576" w:type="dxa"/>
            <w:tcBorders>
              <w:top w:val="nil"/>
              <w:left w:val="single" w:sz="4" w:space="0" w:color="auto"/>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合计</w:t>
            </w:r>
          </w:p>
        </w:tc>
        <w:tc>
          <w:tcPr>
            <w:tcW w:w="1480"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100.00</w:t>
            </w:r>
          </w:p>
        </w:tc>
        <w:tc>
          <w:tcPr>
            <w:tcW w:w="1965" w:type="dxa"/>
            <w:tcBorders>
              <w:top w:val="nil"/>
              <w:left w:val="nil"/>
              <w:bottom w:val="single" w:sz="4" w:space="0" w:color="auto"/>
              <w:right w:val="single" w:sz="4" w:space="0" w:color="auto"/>
            </w:tcBorders>
            <w:vAlign w:val="center"/>
          </w:tcPr>
          <w:p w:rsidR="005B72C0" w:rsidRDefault="005B72C0" w:rsidP="009E28D0">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系统自动</w:t>
            </w:r>
          </w:p>
        </w:tc>
      </w:tr>
    </w:tbl>
    <w:bookmarkEnd w:id="20"/>
    <w:bookmarkEnd w:id="21"/>
    <w:bookmarkEnd w:id="22"/>
    <w:bookmarkEnd w:id="23"/>
    <w:bookmarkEnd w:id="24"/>
    <w:p w:rsidR="005B72C0" w:rsidRDefault="005B72C0" w:rsidP="005B72C0">
      <w:pPr>
        <w:snapToGrid w:val="0"/>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（三）成绩公布方式</w:t>
      </w:r>
    </w:p>
    <w:p w:rsidR="005B72C0" w:rsidRDefault="005B72C0" w:rsidP="005B72C0">
      <w:pPr>
        <w:snapToGrid w:val="0"/>
        <w:spacing w:line="440" w:lineRule="exact"/>
        <w:ind w:firstLineChars="200" w:firstLine="560"/>
        <w:rPr>
          <w:rFonts w:ascii="方正仿宋_GB2312" w:eastAsia="方正仿宋_GB2312" w:hAnsi="方正仿宋_GB2312" w:cs="方正仿宋_GB2312"/>
          <w:b/>
          <w:sz w:val="28"/>
          <w:szCs w:val="28"/>
        </w:rPr>
      </w:pPr>
      <w:bookmarkStart w:id="25" w:name="_Toc17653_WPSOffice_Level1"/>
      <w:bookmarkStart w:id="26" w:name="_Toc20653"/>
      <w:bookmarkStart w:id="27" w:name="_Toc10338"/>
      <w:bookmarkStart w:id="28" w:name="_Toc18214"/>
      <w:bookmarkStart w:id="29" w:name="_Toc1298"/>
      <w:r>
        <w:rPr>
          <w:rFonts w:ascii="方正仿宋_GB2312" w:eastAsia="方正仿宋_GB2312" w:hAnsi="方正仿宋_GB2312" w:cs="方正仿宋_GB2312" w:hint="eastAsia"/>
          <w:sz w:val="28"/>
          <w:szCs w:val="28"/>
        </w:rPr>
        <w:t>参赛团队最终成绩经复核无误，由裁判长、监督人员和仲裁人员签字确认后于赛后发布。</w:t>
      </w:r>
    </w:p>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六、奖项设置</w:t>
      </w:r>
    </w:p>
    <w:p w:rsidR="005B72C0" w:rsidRDefault="005B72C0" w:rsidP="005B72C0">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（一）参赛选手奖励</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本赛项设参赛选手团体一、二、三等奖，以赛项实际参赛队总数为基数，一、二、三等奖获奖比例分别为10%、20%、30%（保留小数点后3位，四舍五入）。</w:t>
      </w:r>
    </w:p>
    <w:p w:rsidR="005B72C0" w:rsidRDefault="005B72C0" w:rsidP="005B72C0">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（二）指导教师奖励</w:t>
      </w:r>
    </w:p>
    <w:p w:rsidR="005B72C0" w:rsidRDefault="005B72C0" w:rsidP="005B72C0">
      <w:pPr>
        <w:snapToGrid w:val="0"/>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获得一</w:t>
      </w:r>
      <w:r>
        <w:rPr>
          <w:rFonts w:ascii="宋体" w:hAnsi="宋体" w:cs="宋体" w:hint="eastAsia"/>
          <w:sz w:val="28"/>
          <w:szCs w:val="28"/>
        </w:rPr>
        <w:t>、二</w:t>
      </w:r>
      <w:r>
        <w:rPr>
          <w:rFonts w:ascii="方正仿宋_GB2312" w:eastAsia="方正仿宋_GB2312" w:hAnsi="方正仿宋_GB2312" w:cs="方正仿宋_GB2312" w:hint="eastAsia"/>
          <w:sz w:val="28"/>
          <w:szCs w:val="28"/>
        </w:rPr>
        <w:t>等奖参赛队伍指导教师颁发“优秀指导教师奖”。</w:t>
      </w:r>
    </w:p>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七、竞赛环境及技术规范</w:t>
      </w:r>
      <w:bookmarkEnd w:id="25"/>
      <w:bookmarkEnd w:id="26"/>
      <w:bookmarkEnd w:id="27"/>
      <w:bookmarkEnd w:id="28"/>
      <w:bookmarkEnd w:id="29"/>
    </w:p>
    <w:p w:rsidR="005B72C0" w:rsidRDefault="005B72C0" w:rsidP="005B72C0">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（一）竞赛场地及环境</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竞赛场地需按实际参赛队伍数量及参赛选手人数预置相应的工作台位，每位参赛选手1个台位，同时设置足够的备用台位。</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 xml:space="preserve">竞赛场地使用局域网络，不连接INTERNET，禁止外部电脑接入。采用星形网络拓扑结构，安装千兆交换机，网线与电源线隐蔽铺设。 </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竞赛场地应采用统一的杀毒软件对服务器进行防毒保护。</w:t>
      </w:r>
    </w:p>
    <w:p w:rsidR="005B72C0" w:rsidRDefault="005B72C0" w:rsidP="005B72C0">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（二）竞赛使用设备、用具及软件</w:t>
      </w:r>
    </w:p>
    <w:p w:rsidR="005B72C0" w:rsidRDefault="005B72C0" w:rsidP="005B72C0">
      <w:pPr>
        <w:autoSpaceDE w:val="0"/>
        <w:autoSpaceDN w:val="0"/>
        <w:spacing w:line="56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1.竞赛平台：税务</w:t>
      </w:r>
      <w:proofErr w:type="gramStart"/>
      <w:r>
        <w:rPr>
          <w:rFonts w:ascii="方正仿宋_GB2312" w:eastAsia="方正仿宋_GB2312" w:hAnsi="方正仿宋_GB2312" w:cs="方正仿宋_GB2312" w:hint="eastAsia"/>
          <w:sz w:val="28"/>
          <w:szCs w:val="28"/>
        </w:rPr>
        <w:t>技能赛</w:t>
      </w:r>
      <w:proofErr w:type="gramEnd"/>
      <w:r>
        <w:rPr>
          <w:rFonts w:ascii="方正仿宋_GB2312" w:eastAsia="方正仿宋_GB2312" w:hAnsi="方正仿宋_GB2312" w:cs="方正仿宋_GB2312" w:hint="eastAsia"/>
          <w:sz w:val="28"/>
          <w:szCs w:val="28"/>
        </w:rPr>
        <w:t>训平台软件、</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2.服务器：普通服务器</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3.客户端电脑：普通电脑</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lastRenderedPageBreak/>
        <w:t>4.竞赛设备：备用电脑、财会工具</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5.UPS保障：后备时间3小时</w:t>
      </w:r>
    </w:p>
    <w:p w:rsidR="005B72C0" w:rsidRDefault="005B72C0" w:rsidP="005B72C0">
      <w:pPr>
        <w:spacing w:line="440" w:lineRule="exact"/>
        <w:ind w:firstLine="42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（三）技术规范</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1.截止2024年12月31日前发布并开始在一般企业实施的《小企业会计准则》。</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2.截止2024年12月31日前发布并开始实施的会计、金融、税务等财经类法规、制度等。</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3.《企业财务与会计机器人应用职业技能等级标准》；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4.特殊情况以大赛规程和赛前说明会确定为准。</w:t>
      </w:r>
    </w:p>
    <w:p w:rsidR="005B72C0" w:rsidRDefault="005B72C0" w:rsidP="005B72C0">
      <w:pPr>
        <w:spacing w:line="440" w:lineRule="exact"/>
        <w:ind w:firstLineChars="200" w:firstLine="560"/>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八、安全保障</w:t>
      </w:r>
    </w:p>
    <w:p w:rsidR="005B72C0" w:rsidRDefault="005B72C0" w:rsidP="005B72C0">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1.部署杀毒软件：采用360杀毒软件对服务器进行防毒保护；</w:t>
      </w:r>
    </w:p>
    <w:p w:rsidR="005B72C0" w:rsidRDefault="005B72C0" w:rsidP="005B72C0">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2.屏蔽电脑USB接口：屏蔽竞赛现场使用的电脑USB接口；部署具有网络管理、账号管理和日志管理功能的综合监控系统；安装UPS：采用UPS防止现场因突然断电导致的系统数据丢失，额定功率：3KVA，后备时间：3小时，电池类型：输出电压：230V±5%V。</w:t>
      </w:r>
    </w:p>
    <w:p w:rsidR="005B72C0" w:rsidRDefault="005B72C0" w:rsidP="005B72C0">
      <w:pPr>
        <w:snapToGrid w:val="0"/>
        <w:spacing w:line="440" w:lineRule="exact"/>
        <w:ind w:firstLineChars="200" w:firstLine="560"/>
        <w:rPr>
          <w:rFonts w:ascii="方正仿宋_GB2312" w:eastAsia="方正仿宋_GB2312" w:hAnsi="方正仿宋_GB2312" w:cs="方正仿宋_GB2312"/>
          <w:b/>
          <w:bCs/>
          <w:sz w:val="28"/>
          <w:szCs w:val="28"/>
        </w:rPr>
      </w:pPr>
      <w:bookmarkStart w:id="30" w:name="_Toc13400"/>
      <w:r>
        <w:rPr>
          <w:rFonts w:ascii="方正仿宋_GB2312" w:eastAsia="方正仿宋_GB2312" w:hAnsi="方正仿宋_GB2312" w:cs="方正仿宋_GB2312" w:hint="eastAsia"/>
          <w:b/>
          <w:bCs/>
          <w:sz w:val="28"/>
          <w:szCs w:val="28"/>
        </w:rPr>
        <w:t>（二）操作安全保障</w:t>
      </w:r>
      <w:bookmarkEnd w:id="30"/>
    </w:p>
    <w:p w:rsidR="005B72C0" w:rsidRDefault="005B72C0" w:rsidP="005B72C0">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在赛前对选手进行计算机等设备操作的安全培训，进行安全操作的宣讲，确保每个队员能够安全操作设备后方可进行比赛。</w:t>
      </w:r>
    </w:p>
    <w:p w:rsidR="005B72C0" w:rsidRDefault="005B72C0" w:rsidP="005B72C0">
      <w:pPr>
        <w:snapToGrid w:val="0"/>
        <w:spacing w:line="440" w:lineRule="exact"/>
        <w:ind w:firstLineChars="200" w:firstLine="560"/>
        <w:rPr>
          <w:rFonts w:ascii="方正仿宋_GB2312" w:eastAsia="方正仿宋_GB2312" w:hAnsi="方正仿宋_GB2312" w:cs="方正仿宋_GB2312"/>
          <w:b/>
          <w:bCs/>
          <w:sz w:val="28"/>
          <w:szCs w:val="28"/>
        </w:rPr>
      </w:pPr>
      <w:bookmarkStart w:id="31" w:name="_Toc5598"/>
      <w:r>
        <w:rPr>
          <w:rFonts w:ascii="方正仿宋_GB2312" w:eastAsia="方正仿宋_GB2312" w:hAnsi="方正仿宋_GB2312" w:cs="方正仿宋_GB2312" w:hint="eastAsia"/>
          <w:b/>
          <w:bCs/>
          <w:sz w:val="28"/>
          <w:szCs w:val="28"/>
        </w:rPr>
        <w:t>（三）环境安全保障</w:t>
      </w:r>
      <w:bookmarkEnd w:id="31"/>
    </w:p>
    <w:p w:rsidR="005B72C0" w:rsidRDefault="005B72C0" w:rsidP="005B72C0">
      <w:pPr>
        <w:spacing w:line="440" w:lineRule="exact"/>
        <w:ind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制订严密的赛场安全预案。对于紧急发生的拥挤、踩踏、地震、火灾等进行紧急有效的处置。</w:t>
      </w:r>
    </w:p>
    <w:p w:rsidR="005B72C0" w:rsidRDefault="005B72C0" w:rsidP="005B72C0">
      <w:pPr>
        <w:snapToGrid w:val="0"/>
        <w:spacing w:line="440" w:lineRule="exact"/>
        <w:ind w:firstLineChars="200" w:firstLine="560"/>
        <w:rPr>
          <w:rFonts w:ascii="方正仿宋_GB2312" w:eastAsia="方正仿宋_GB2312" w:hAnsi="方正仿宋_GB2312" w:cs="方正仿宋_GB2312"/>
          <w:b/>
          <w:bCs/>
          <w:sz w:val="28"/>
          <w:szCs w:val="28"/>
        </w:rPr>
      </w:pPr>
      <w:bookmarkStart w:id="32" w:name="_Toc16285"/>
      <w:r>
        <w:rPr>
          <w:rFonts w:ascii="方正仿宋_GB2312" w:eastAsia="方正仿宋_GB2312" w:hAnsi="方正仿宋_GB2312" w:cs="方正仿宋_GB2312" w:hint="eastAsia"/>
          <w:b/>
          <w:bCs/>
          <w:sz w:val="28"/>
          <w:szCs w:val="28"/>
        </w:rPr>
        <w:t>（四）人身安全</w:t>
      </w:r>
      <w:bookmarkEnd w:id="32"/>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1.对参赛师生进行用电、用水安全培训，要求师生规范操作，确保安全，保证本次大赛顺利进行。</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2.承办院校安全保卫人员要维持好秩序，以防意外事件发生。</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3.严格检查比赛期间安排的住宿场所的合法资质，确保比赛期间的住宿、卫生、饮食安全。</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4.成立应急医疗小组，谨防比赛期间选手突发身体疾病。</w:t>
      </w:r>
    </w:p>
    <w:p w:rsidR="005B72C0" w:rsidRDefault="005B72C0" w:rsidP="005B72C0">
      <w:pPr>
        <w:snapToGrid w:val="0"/>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5.大赛期间，各参赛院校应为选手和指导老师购买意外伤害保险和医疗保险。</w:t>
      </w:r>
    </w:p>
    <w:p w:rsidR="005B72C0" w:rsidRDefault="005B72C0" w:rsidP="005B72C0">
      <w:pPr>
        <w:keepNext/>
        <w:keepLines/>
        <w:adjustRightInd w:val="0"/>
        <w:snapToGrid w:val="0"/>
        <w:spacing w:line="440" w:lineRule="exact"/>
        <w:ind w:left="560"/>
        <w:outlineLvl w:val="2"/>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九、申诉与仲裁</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1.河北省职业院校技能大赛设仲裁工作委员会，赛点设仲裁工作组,组长由大赛组委会办公室指派，组员为赛项裁判长和赛点执委会主任。</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2.参赛队对赛事过程、工作人员工作若有</w:t>
      </w:r>
      <w:proofErr w:type="gramStart"/>
      <w:r>
        <w:rPr>
          <w:rFonts w:ascii="方正仿宋_GB2312" w:eastAsia="方正仿宋_GB2312" w:hAnsi="方正仿宋_GB2312" w:cs="方正仿宋_GB2312" w:hint="eastAsia"/>
          <w:sz w:val="28"/>
          <w:szCs w:val="28"/>
        </w:rPr>
        <w:t>疑</w:t>
      </w:r>
      <w:proofErr w:type="gramEnd"/>
      <w:r>
        <w:rPr>
          <w:rFonts w:ascii="方正仿宋_GB2312" w:eastAsia="方正仿宋_GB2312" w:hAnsi="方正仿宋_GB2312" w:cs="方正仿宋_GB2312" w:hint="eastAsia"/>
          <w:sz w:val="28"/>
          <w:szCs w:val="28"/>
        </w:rPr>
        <w:t>异,在事实清楚,证据充分的前提</w:t>
      </w:r>
      <w:r>
        <w:rPr>
          <w:rFonts w:ascii="方正仿宋_GB2312" w:eastAsia="方正仿宋_GB2312" w:hAnsi="方正仿宋_GB2312" w:cs="方正仿宋_GB2312" w:hint="eastAsia"/>
          <w:sz w:val="28"/>
          <w:szCs w:val="28"/>
        </w:rPr>
        <w:lastRenderedPageBreak/>
        <w:t>下可由参赛队领队以书面形式向赛</w:t>
      </w:r>
      <w:proofErr w:type="gramStart"/>
      <w:r>
        <w:rPr>
          <w:rFonts w:ascii="方正仿宋_GB2312" w:eastAsia="方正仿宋_GB2312" w:hAnsi="方正仿宋_GB2312" w:cs="方正仿宋_GB2312" w:hint="eastAsia"/>
          <w:sz w:val="28"/>
          <w:szCs w:val="28"/>
        </w:rPr>
        <w:t>点仲裁组</w:t>
      </w:r>
      <w:proofErr w:type="gramEnd"/>
      <w:r>
        <w:rPr>
          <w:rFonts w:ascii="方正仿宋_GB2312" w:eastAsia="方正仿宋_GB2312" w:hAnsi="方正仿宋_GB2312" w:cs="方正仿宋_GB2312" w:hint="eastAsia"/>
          <w:sz w:val="28"/>
          <w:szCs w:val="28"/>
        </w:rPr>
        <w:t>提出申诉。报告应对申诉事件的现象、发生时间、涉及人员、申诉依据等进行充分、实事求是的叙述。非书面申诉不予受理。</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3.提出申诉应在赛项比赛结束后1小时内向赛</w:t>
      </w:r>
      <w:proofErr w:type="gramStart"/>
      <w:r>
        <w:rPr>
          <w:rFonts w:ascii="方正仿宋_GB2312" w:eastAsia="方正仿宋_GB2312" w:hAnsi="方正仿宋_GB2312" w:cs="方正仿宋_GB2312" w:hint="eastAsia"/>
          <w:sz w:val="28"/>
          <w:szCs w:val="28"/>
        </w:rPr>
        <w:t>点仲裁组</w:t>
      </w:r>
      <w:proofErr w:type="gramEnd"/>
      <w:r>
        <w:rPr>
          <w:rFonts w:ascii="方正仿宋_GB2312" w:eastAsia="方正仿宋_GB2312" w:hAnsi="方正仿宋_GB2312" w:cs="方正仿宋_GB2312" w:hint="eastAsia"/>
          <w:sz w:val="28"/>
          <w:szCs w:val="28"/>
        </w:rPr>
        <w:t>提出。超过时效不予受理。提出申诉后申诉人及相关涉及人员不得离开赛点，否则视为自行放弃申诉。</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4.赛</w:t>
      </w:r>
      <w:proofErr w:type="gramStart"/>
      <w:r>
        <w:rPr>
          <w:rFonts w:ascii="方正仿宋_GB2312" w:eastAsia="方正仿宋_GB2312" w:hAnsi="方正仿宋_GB2312" w:cs="方正仿宋_GB2312" w:hint="eastAsia"/>
          <w:sz w:val="28"/>
          <w:szCs w:val="28"/>
        </w:rPr>
        <w:t>点仲裁</w:t>
      </w:r>
      <w:proofErr w:type="gramEnd"/>
      <w:r>
        <w:rPr>
          <w:rFonts w:ascii="方正仿宋_GB2312" w:eastAsia="方正仿宋_GB2312" w:hAnsi="方正仿宋_GB2312" w:cs="方正仿宋_GB2312" w:hint="eastAsia"/>
          <w:sz w:val="28"/>
          <w:szCs w:val="28"/>
        </w:rPr>
        <w:t>工作组在接到申诉报告后的2小时内组织复议，并及时将复议结果以书面形式告知申诉方。</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5.对赛</w:t>
      </w:r>
      <w:proofErr w:type="gramStart"/>
      <w:r>
        <w:rPr>
          <w:rFonts w:ascii="方正仿宋_GB2312" w:eastAsia="方正仿宋_GB2312" w:hAnsi="方正仿宋_GB2312" w:cs="方正仿宋_GB2312" w:hint="eastAsia"/>
          <w:sz w:val="28"/>
          <w:szCs w:val="28"/>
        </w:rPr>
        <w:t>点仲裁组复议</w:t>
      </w:r>
      <w:proofErr w:type="gramEnd"/>
      <w:r>
        <w:rPr>
          <w:rFonts w:ascii="方正仿宋_GB2312" w:eastAsia="方正仿宋_GB2312" w:hAnsi="方正仿宋_GB2312" w:cs="方正仿宋_GB2312" w:hint="eastAsia"/>
          <w:sz w:val="28"/>
          <w:szCs w:val="28"/>
        </w:rPr>
        <w:t>结果不服的，可由代表队所在院校校级领导向大赛仲裁委员会提出申诉。大赛仲裁委员会的仲裁结果为最终结果。</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6.申诉方不得以任何理由拒绝接收仲裁结果；不得以任何理由采取过激行为扰乱赛场秩序；仲裁结果由申诉人签收，不能代收；如在约定时间和地点申诉人离开，视为撤诉。</w:t>
      </w:r>
    </w:p>
    <w:p w:rsidR="005B72C0" w:rsidRDefault="005B72C0" w:rsidP="005B72C0">
      <w:pPr>
        <w:spacing w:line="44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7.申诉方可随时提出放弃申诉。</w:t>
      </w:r>
    </w:p>
    <w:p w:rsidR="005B72C0" w:rsidRDefault="005B72C0" w:rsidP="005B72C0">
      <w:pPr>
        <w:pStyle w:val="a8"/>
        <w:ind w:firstLine="210"/>
        <w:rPr>
          <w:rFonts w:ascii="方正仿宋_GB2312" w:eastAsia="方正仿宋_GB2312" w:hAnsi="方正仿宋_GB2312" w:cs="方正仿宋_GB2312"/>
        </w:rPr>
      </w:pPr>
    </w:p>
    <w:p w:rsidR="005B72C0" w:rsidRPr="008865BD" w:rsidRDefault="005B72C0" w:rsidP="005B72C0"/>
    <w:p w:rsidR="005B72C0" w:rsidRPr="005B72C0" w:rsidRDefault="005B72C0" w:rsidP="005B72C0">
      <w:pPr>
        <w:pStyle w:val="1"/>
      </w:pPr>
    </w:p>
    <w:sectPr w:rsidR="005B72C0" w:rsidRPr="005B72C0" w:rsidSect="00633D2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ED" w:rsidRDefault="00A406ED" w:rsidP="00FD2F35">
      <w:r>
        <w:separator/>
      </w:r>
    </w:p>
  </w:endnote>
  <w:endnote w:type="continuationSeparator" w:id="0">
    <w:p w:rsidR="00A406ED" w:rsidRDefault="00A406ED" w:rsidP="00FD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ED" w:rsidRDefault="00A406ED" w:rsidP="00FD2F35">
      <w:r>
        <w:separator/>
      </w:r>
    </w:p>
  </w:footnote>
  <w:footnote w:type="continuationSeparator" w:id="0">
    <w:p w:rsidR="00A406ED" w:rsidRDefault="00A406ED" w:rsidP="00FD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B1"/>
    <w:rsid w:val="00052F18"/>
    <w:rsid w:val="000561AB"/>
    <w:rsid w:val="0008129D"/>
    <w:rsid w:val="00084695"/>
    <w:rsid w:val="000A5DC4"/>
    <w:rsid w:val="000C23C5"/>
    <w:rsid w:val="000C776D"/>
    <w:rsid w:val="000C7FF4"/>
    <w:rsid w:val="000E4EFD"/>
    <w:rsid w:val="001006D6"/>
    <w:rsid w:val="00157F57"/>
    <w:rsid w:val="001C14AB"/>
    <w:rsid w:val="001D5F08"/>
    <w:rsid w:val="001E56F8"/>
    <w:rsid w:val="002033E2"/>
    <w:rsid w:val="002067F2"/>
    <w:rsid w:val="00225BA7"/>
    <w:rsid w:val="00265E87"/>
    <w:rsid w:val="00271A5F"/>
    <w:rsid w:val="00272DC1"/>
    <w:rsid w:val="00283612"/>
    <w:rsid w:val="002B1B58"/>
    <w:rsid w:val="002F3BF1"/>
    <w:rsid w:val="0031115D"/>
    <w:rsid w:val="00322EA3"/>
    <w:rsid w:val="00333FBA"/>
    <w:rsid w:val="00345CB6"/>
    <w:rsid w:val="00366374"/>
    <w:rsid w:val="00367BB2"/>
    <w:rsid w:val="003B78FD"/>
    <w:rsid w:val="003F0EB1"/>
    <w:rsid w:val="003F10B4"/>
    <w:rsid w:val="003F3DA1"/>
    <w:rsid w:val="00470EBA"/>
    <w:rsid w:val="00492557"/>
    <w:rsid w:val="004A7E8D"/>
    <w:rsid w:val="004C6B1F"/>
    <w:rsid w:val="004D4893"/>
    <w:rsid w:val="004E4214"/>
    <w:rsid w:val="00503BFC"/>
    <w:rsid w:val="00513EF5"/>
    <w:rsid w:val="00523745"/>
    <w:rsid w:val="00523F27"/>
    <w:rsid w:val="00525804"/>
    <w:rsid w:val="00537AE2"/>
    <w:rsid w:val="0054210A"/>
    <w:rsid w:val="00563B5E"/>
    <w:rsid w:val="005A7718"/>
    <w:rsid w:val="005B72C0"/>
    <w:rsid w:val="005E5DD6"/>
    <w:rsid w:val="00633D25"/>
    <w:rsid w:val="00637FC9"/>
    <w:rsid w:val="00647B6D"/>
    <w:rsid w:val="006527FE"/>
    <w:rsid w:val="00654208"/>
    <w:rsid w:val="00660BF2"/>
    <w:rsid w:val="00662F83"/>
    <w:rsid w:val="0069136A"/>
    <w:rsid w:val="006B3F1D"/>
    <w:rsid w:val="006B5422"/>
    <w:rsid w:val="006D00ED"/>
    <w:rsid w:val="006D77DA"/>
    <w:rsid w:val="00750235"/>
    <w:rsid w:val="00771304"/>
    <w:rsid w:val="00791BCC"/>
    <w:rsid w:val="007C16A6"/>
    <w:rsid w:val="007D7173"/>
    <w:rsid w:val="007E5468"/>
    <w:rsid w:val="00801C68"/>
    <w:rsid w:val="00811CA1"/>
    <w:rsid w:val="00842562"/>
    <w:rsid w:val="008662F0"/>
    <w:rsid w:val="00893712"/>
    <w:rsid w:val="008C650F"/>
    <w:rsid w:val="008F68B6"/>
    <w:rsid w:val="00930391"/>
    <w:rsid w:val="00954A32"/>
    <w:rsid w:val="00954B2E"/>
    <w:rsid w:val="00964151"/>
    <w:rsid w:val="00986108"/>
    <w:rsid w:val="009B7CA9"/>
    <w:rsid w:val="009D2F0A"/>
    <w:rsid w:val="00A2077A"/>
    <w:rsid w:val="00A3552D"/>
    <w:rsid w:val="00A402B1"/>
    <w:rsid w:val="00A406ED"/>
    <w:rsid w:val="00A45937"/>
    <w:rsid w:val="00A7142E"/>
    <w:rsid w:val="00A71E97"/>
    <w:rsid w:val="00A90826"/>
    <w:rsid w:val="00AA19C0"/>
    <w:rsid w:val="00AB34F1"/>
    <w:rsid w:val="00AB406D"/>
    <w:rsid w:val="00B2322A"/>
    <w:rsid w:val="00B23704"/>
    <w:rsid w:val="00B508AF"/>
    <w:rsid w:val="00B61B1C"/>
    <w:rsid w:val="00B86310"/>
    <w:rsid w:val="00BD3C47"/>
    <w:rsid w:val="00BD5764"/>
    <w:rsid w:val="00BD6E1F"/>
    <w:rsid w:val="00BE2203"/>
    <w:rsid w:val="00BE51CE"/>
    <w:rsid w:val="00BF6706"/>
    <w:rsid w:val="00C43008"/>
    <w:rsid w:val="00C605AA"/>
    <w:rsid w:val="00C70A98"/>
    <w:rsid w:val="00CE0D43"/>
    <w:rsid w:val="00D16A12"/>
    <w:rsid w:val="00D6475C"/>
    <w:rsid w:val="00D727E8"/>
    <w:rsid w:val="00DF3DCB"/>
    <w:rsid w:val="00DF7381"/>
    <w:rsid w:val="00DF77F3"/>
    <w:rsid w:val="00E01678"/>
    <w:rsid w:val="00E23150"/>
    <w:rsid w:val="00E45D08"/>
    <w:rsid w:val="00E556E2"/>
    <w:rsid w:val="00E705AB"/>
    <w:rsid w:val="00E96362"/>
    <w:rsid w:val="00E97568"/>
    <w:rsid w:val="00EB7061"/>
    <w:rsid w:val="00EC07A5"/>
    <w:rsid w:val="00F14A34"/>
    <w:rsid w:val="00F21778"/>
    <w:rsid w:val="00F217DD"/>
    <w:rsid w:val="00F26913"/>
    <w:rsid w:val="00F2776E"/>
    <w:rsid w:val="00F30301"/>
    <w:rsid w:val="00F818C2"/>
    <w:rsid w:val="00FC1835"/>
    <w:rsid w:val="00FD2F35"/>
    <w:rsid w:val="00FF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F0EB1"/>
    <w:pPr>
      <w:widowControl w:val="0"/>
      <w:jc w:val="both"/>
    </w:pPr>
    <w:rPr>
      <w:rFonts w:ascii="Calibri" w:eastAsia="宋体" w:hAnsi="Calibri" w:cs="Times New Roman"/>
      <w:szCs w:val="24"/>
    </w:rPr>
  </w:style>
  <w:style w:type="paragraph" w:styleId="1">
    <w:name w:val="heading 1"/>
    <w:basedOn w:val="a"/>
    <w:next w:val="a"/>
    <w:link w:val="1Char"/>
    <w:uiPriority w:val="9"/>
    <w:qFormat/>
    <w:rsid w:val="003F0E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0EB1"/>
    <w:rPr>
      <w:rFonts w:ascii="Calibri" w:eastAsia="宋体" w:hAnsi="Calibri" w:cs="Times New Roman"/>
      <w:b/>
      <w:bCs/>
      <w:kern w:val="44"/>
      <w:sz w:val="44"/>
      <w:szCs w:val="44"/>
    </w:rPr>
  </w:style>
  <w:style w:type="table" w:styleId="a3">
    <w:name w:val="Table Grid"/>
    <w:basedOn w:val="a1"/>
    <w:uiPriority w:val="59"/>
    <w:rsid w:val="00BE2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semiHidden/>
    <w:qFormat/>
    <w:rsid w:val="00BE51CE"/>
    <w:pPr>
      <w:widowControl/>
      <w:kinsoku w:val="0"/>
      <w:autoSpaceDE w:val="0"/>
      <w:autoSpaceDN w:val="0"/>
      <w:adjustRightInd w:val="0"/>
      <w:snapToGrid w:val="0"/>
      <w:jc w:val="left"/>
      <w:textAlignment w:val="baseline"/>
    </w:pPr>
    <w:rPr>
      <w:rFonts w:ascii="FangSong" w:eastAsia="FangSong" w:hAnsi="FangSong" w:cs="FangSong"/>
      <w:noProof/>
      <w:snapToGrid w:val="0"/>
      <w:color w:val="000000"/>
      <w:kern w:val="0"/>
      <w:sz w:val="37"/>
      <w:szCs w:val="37"/>
      <w:lang w:eastAsia="en-US"/>
    </w:rPr>
  </w:style>
  <w:style w:type="character" w:customStyle="1" w:styleId="Char">
    <w:name w:val="正文文本 Char"/>
    <w:basedOn w:val="a0"/>
    <w:link w:val="a4"/>
    <w:semiHidden/>
    <w:rsid w:val="00BE51CE"/>
    <w:rPr>
      <w:rFonts w:ascii="FangSong" w:eastAsia="FangSong" w:hAnsi="FangSong" w:cs="FangSong"/>
      <w:noProof/>
      <w:snapToGrid w:val="0"/>
      <w:color w:val="000000"/>
      <w:kern w:val="0"/>
      <w:sz w:val="37"/>
      <w:szCs w:val="37"/>
      <w:lang w:eastAsia="en-US"/>
    </w:rPr>
  </w:style>
  <w:style w:type="paragraph" w:styleId="a5">
    <w:name w:val="header"/>
    <w:basedOn w:val="a"/>
    <w:link w:val="Char0"/>
    <w:uiPriority w:val="99"/>
    <w:unhideWhenUsed/>
    <w:rsid w:val="00FD2F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D2F35"/>
    <w:rPr>
      <w:rFonts w:ascii="Calibri" w:eastAsia="宋体" w:hAnsi="Calibri" w:cs="Times New Roman"/>
      <w:sz w:val="18"/>
      <w:szCs w:val="18"/>
    </w:rPr>
  </w:style>
  <w:style w:type="paragraph" w:styleId="a6">
    <w:name w:val="footer"/>
    <w:basedOn w:val="a"/>
    <w:link w:val="Char1"/>
    <w:uiPriority w:val="99"/>
    <w:unhideWhenUsed/>
    <w:rsid w:val="00FD2F35"/>
    <w:pPr>
      <w:tabs>
        <w:tab w:val="center" w:pos="4153"/>
        <w:tab w:val="right" w:pos="8306"/>
      </w:tabs>
      <w:snapToGrid w:val="0"/>
      <w:jc w:val="left"/>
    </w:pPr>
    <w:rPr>
      <w:sz w:val="18"/>
      <w:szCs w:val="18"/>
    </w:rPr>
  </w:style>
  <w:style w:type="character" w:customStyle="1" w:styleId="Char1">
    <w:name w:val="页脚 Char"/>
    <w:basedOn w:val="a0"/>
    <w:link w:val="a6"/>
    <w:uiPriority w:val="99"/>
    <w:rsid w:val="00FD2F35"/>
    <w:rPr>
      <w:rFonts w:ascii="Calibri" w:eastAsia="宋体" w:hAnsi="Calibri" w:cs="Times New Roman"/>
      <w:sz w:val="18"/>
      <w:szCs w:val="18"/>
    </w:rPr>
  </w:style>
  <w:style w:type="paragraph" w:styleId="a7">
    <w:name w:val="Balloon Text"/>
    <w:basedOn w:val="a"/>
    <w:link w:val="Char2"/>
    <w:uiPriority w:val="99"/>
    <w:semiHidden/>
    <w:unhideWhenUsed/>
    <w:rsid w:val="007E5468"/>
    <w:rPr>
      <w:sz w:val="18"/>
      <w:szCs w:val="18"/>
    </w:rPr>
  </w:style>
  <w:style w:type="character" w:customStyle="1" w:styleId="Char2">
    <w:name w:val="批注框文本 Char"/>
    <w:basedOn w:val="a0"/>
    <w:link w:val="a7"/>
    <w:uiPriority w:val="99"/>
    <w:semiHidden/>
    <w:rsid w:val="007E5468"/>
    <w:rPr>
      <w:rFonts w:ascii="Calibri" w:eastAsia="宋体" w:hAnsi="Calibri" w:cs="Times New Roman"/>
      <w:sz w:val="18"/>
      <w:szCs w:val="18"/>
    </w:rPr>
  </w:style>
  <w:style w:type="paragraph" w:styleId="a8">
    <w:name w:val="Body Text First Indent"/>
    <w:basedOn w:val="a4"/>
    <w:link w:val="Char3"/>
    <w:autoRedefine/>
    <w:uiPriority w:val="99"/>
    <w:semiHidden/>
    <w:unhideWhenUsed/>
    <w:qFormat/>
    <w:rsid w:val="005B72C0"/>
    <w:pPr>
      <w:widowControl w:val="0"/>
      <w:kinsoku/>
      <w:autoSpaceDE/>
      <w:autoSpaceDN/>
      <w:adjustRightInd/>
      <w:snapToGrid/>
      <w:spacing w:after="120"/>
      <w:ind w:firstLineChars="100" w:firstLine="420"/>
      <w:jc w:val="both"/>
      <w:textAlignment w:val="auto"/>
    </w:pPr>
    <w:rPr>
      <w:rFonts w:ascii="Calibri" w:eastAsia="宋体" w:hAnsi="Calibri" w:cs="Times New Roman"/>
      <w:noProof w:val="0"/>
      <w:snapToGrid/>
      <w:color w:val="auto"/>
      <w:kern w:val="2"/>
      <w:sz w:val="21"/>
      <w:szCs w:val="24"/>
      <w:lang w:eastAsia="zh-CN"/>
    </w:rPr>
  </w:style>
  <w:style w:type="character" w:customStyle="1" w:styleId="Char3">
    <w:name w:val="正文首行缩进 Char"/>
    <w:basedOn w:val="Char"/>
    <w:link w:val="a8"/>
    <w:uiPriority w:val="99"/>
    <w:semiHidden/>
    <w:qFormat/>
    <w:rsid w:val="005B72C0"/>
    <w:rPr>
      <w:rFonts w:ascii="Calibri" w:eastAsia="宋体" w:hAnsi="Calibri" w:cs="Times New Roman"/>
      <w:noProof/>
      <w:snapToGrid/>
      <w:color w:val="000000"/>
      <w:kern w:val="0"/>
      <w:sz w:val="37"/>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F0EB1"/>
    <w:pPr>
      <w:widowControl w:val="0"/>
      <w:jc w:val="both"/>
    </w:pPr>
    <w:rPr>
      <w:rFonts w:ascii="Calibri" w:eastAsia="宋体" w:hAnsi="Calibri" w:cs="Times New Roman"/>
      <w:szCs w:val="24"/>
    </w:rPr>
  </w:style>
  <w:style w:type="paragraph" w:styleId="1">
    <w:name w:val="heading 1"/>
    <w:basedOn w:val="a"/>
    <w:next w:val="a"/>
    <w:link w:val="1Char"/>
    <w:uiPriority w:val="9"/>
    <w:qFormat/>
    <w:rsid w:val="003F0E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0EB1"/>
    <w:rPr>
      <w:rFonts w:ascii="Calibri" w:eastAsia="宋体" w:hAnsi="Calibri" w:cs="Times New Roman"/>
      <w:b/>
      <w:bCs/>
      <w:kern w:val="44"/>
      <w:sz w:val="44"/>
      <w:szCs w:val="44"/>
    </w:rPr>
  </w:style>
  <w:style w:type="table" w:styleId="a3">
    <w:name w:val="Table Grid"/>
    <w:basedOn w:val="a1"/>
    <w:uiPriority w:val="59"/>
    <w:rsid w:val="00BE2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semiHidden/>
    <w:qFormat/>
    <w:rsid w:val="00BE51CE"/>
    <w:pPr>
      <w:widowControl/>
      <w:kinsoku w:val="0"/>
      <w:autoSpaceDE w:val="0"/>
      <w:autoSpaceDN w:val="0"/>
      <w:adjustRightInd w:val="0"/>
      <w:snapToGrid w:val="0"/>
      <w:jc w:val="left"/>
      <w:textAlignment w:val="baseline"/>
    </w:pPr>
    <w:rPr>
      <w:rFonts w:ascii="FangSong" w:eastAsia="FangSong" w:hAnsi="FangSong" w:cs="FangSong"/>
      <w:noProof/>
      <w:snapToGrid w:val="0"/>
      <w:color w:val="000000"/>
      <w:kern w:val="0"/>
      <w:sz w:val="37"/>
      <w:szCs w:val="37"/>
      <w:lang w:eastAsia="en-US"/>
    </w:rPr>
  </w:style>
  <w:style w:type="character" w:customStyle="1" w:styleId="Char">
    <w:name w:val="正文文本 Char"/>
    <w:basedOn w:val="a0"/>
    <w:link w:val="a4"/>
    <w:semiHidden/>
    <w:rsid w:val="00BE51CE"/>
    <w:rPr>
      <w:rFonts w:ascii="FangSong" w:eastAsia="FangSong" w:hAnsi="FangSong" w:cs="FangSong"/>
      <w:noProof/>
      <w:snapToGrid w:val="0"/>
      <w:color w:val="000000"/>
      <w:kern w:val="0"/>
      <w:sz w:val="37"/>
      <w:szCs w:val="37"/>
      <w:lang w:eastAsia="en-US"/>
    </w:rPr>
  </w:style>
  <w:style w:type="paragraph" w:styleId="a5">
    <w:name w:val="header"/>
    <w:basedOn w:val="a"/>
    <w:link w:val="Char0"/>
    <w:uiPriority w:val="99"/>
    <w:unhideWhenUsed/>
    <w:rsid w:val="00FD2F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D2F35"/>
    <w:rPr>
      <w:rFonts w:ascii="Calibri" w:eastAsia="宋体" w:hAnsi="Calibri" w:cs="Times New Roman"/>
      <w:sz w:val="18"/>
      <w:szCs w:val="18"/>
    </w:rPr>
  </w:style>
  <w:style w:type="paragraph" w:styleId="a6">
    <w:name w:val="footer"/>
    <w:basedOn w:val="a"/>
    <w:link w:val="Char1"/>
    <w:uiPriority w:val="99"/>
    <w:unhideWhenUsed/>
    <w:rsid w:val="00FD2F35"/>
    <w:pPr>
      <w:tabs>
        <w:tab w:val="center" w:pos="4153"/>
        <w:tab w:val="right" w:pos="8306"/>
      </w:tabs>
      <w:snapToGrid w:val="0"/>
      <w:jc w:val="left"/>
    </w:pPr>
    <w:rPr>
      <w:sz w:val="18"/>
      <w:szCs w:val="18"/>
    </w:rPr>
  </w:style>
  <w:style w:type="character" w:customStyle="1" w:styleId="Char1">
    <w:name w:val="页脚 Char"/>
    <w:basedOn w:val="a0"/>
    <w:link w:val="a6"/>
    <w:uiPriority w:val="99"/>
    <w:rsid w:val="00FD2F35"/>
    <w:rPr>
      <w:rFonts w:ascii="Calibri" w:eastAsia="宋体" w:hAnsi="Calibri" w:cs="Times New Roman"/>
      <w:sz w:val="18"/>
      <w:szCs w:val="18"/>
    </w:rPr>
  </w:style>
  <w:style w:type="paragraph" w:styleId="a7">
    <w:name w:val="Balloon Text"/>
    <w:basedOn w:val="a"/>
    <w:link w:val="Char2"/>
    <w:uiPriority w:val="99"/>
    <w:semiHidden/>
    <w:unhideWhenUsed/>
    <w:rsid w:val="007E5468"/>
    <w:rPr>
      <w:sz w:val="18"/>
      <w:szCs w:val="18"/>
    </w:rPr>
  </w:style>
  <w:style w:type="character" w:customStyle="1" w:styleId="Char2">
    <w:name w:val="批注框文本 Char"/>
    <w:basedOn w:val="a0"/>
    <w:link w:val="a7"/>
    <w:uiPriority w:val="99"/>
    <w:semiHidden/>
    <w:rsid w:val="007E5468"/>
    <w:rPr>
      <w:rFonts w:ascii="Calibri" w:eastAsia="宋体" w:hAnsi="Calibri" w:cs="Times New Roman"/>
      <w:sz w:val="18"/>
      <w:szCs w:val="18"/>
    </w:rPr>
  </w:style>
  <w:style w:type="paragraph" w:styleId="a8">
    <w:name w:val="Body Text First Indent"/>
    <w:basedOn w:val="a4"/>
    <w:link w:val="Char3"/>
    <w:autoRedefine/>
    <w:uiPriority w:val="99"/>
    <w:semiHidden/>
    <w:unhideWhenUsed/>
    <w:qFormat/>
    <w:rsid w:val="005B72C0"/>
    <w:pPr>
      <w:widowControl w:val="0"/>
      <w:kinsoku/>
      <w:autoSpaceDE/>
      <w:autoSpaceDN/>
      <w:adjustRightInd/>
      <w:snapToGrid/>
      <w:spacing w:after="120"/>
      <w:ind w:firstLineChars="100" w:firstLine="420"/>
      <w:jc w:val="both"/>
      <w:textAlignment w:val="auto"/>
    </w:pPr>
    <w:rPr>
      <w:rFonts w:ascii="Calibri" w:eastAsia="宋体" w:hAnsi="Calibri" w:cs="Times New Roman"/>
      <w:noProof w:val="0"/>
      <w:snapToGrid/>
      <w:color w:val="auto"/>
      <w:kern w:val="2"/>
      <w:sz w:val="21"/>
      <w:szCs w:val="24"/>
      <w:lang w:eastAsia="zh-CN"/>
    </w:rPr>
  </w:style>
  <w:style w:type="character" w:customStyle="1" w:styleId="Char3">
    <w:name w:val="正文首行缩进 Char"/>
    <w:basedOn w:val="Char"/>
    <w:link w:val="a8"/>
    <w:uiPriority w:val="99"/>
    <w:semiHidden/>
    <w:qFormat/>
    <w:rsid w:val="005B72C0"/>
    <w:rPr>
      <w:rFonts w:ascii="Calibri" w:eastAsia="宋体" w:hAnsi="Calibri" w:cs="Times New Roman"/>
      <w:noProof/>
      <w:snapToGrid/>
      <w:color w:val="000000"/>
      <w:kern w:val="0"/>
      <w:sz w:val="37"/>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79C7-126C-41DE-9913-0DAC083F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624</Words>
  <Characters>3560</Characters>
  <Application>Microsoft Office Word</Application>
  <DocSecurity>0</DocSecurity>
  <Lines>29</Lines>
  <Paragraphs>8</Paragraphs>
  <ScaleCrop>false</ScaleCrop>
  <Company>微软中国</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cp:lastPrinted>2024-06-17T01:44:00Z</cp:lastPrinted>
  <dcterms:created xsi:type="dcterms:W3CDTF">2025-06-10T01:01:00Z</dcterms:created>
  <dcterms:modified xsi:type="dcterms:W3CDTF">2025-06-12T00:27:00Z</dcterms:modified>
</cp:coreProperties>
</file>