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22C5"/>
    <w:p w14:paraId="3964EF04"/>
    <w:p w14:paraId="25FDCAF3"/>
    <w:p w14:paraId="204DD460"/>
    <w:p w14:paraId="44811CDC">
      <w:pPr>
        <w:spacing w:before="206"/>
        <w:ind w:left="1672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17"/>
          <w:sz w:val="48"/>
          <w:szCs w:val="48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bCs/>
          <w:spacing w:val="-17"/>
          <w:sz w:val="48"/>
          <w:szCs w:val="48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spacing w:val="-17"/>
          <w:sz w:val="48"/>
          <w:szCs w:val="48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spacing w:val="-17"/>
          <w:sz w:val="48"/>
          <w:szCs w:val="48"/>
          <w:lang w:val="en-US" w:eastAsia="zh-CN"/>
        </w:rPr>
        <w:t>唐山市</w:t>
      </w:r>
      <w:r>
        <w:rPr>
          <w:rFonts w:hint="eastAsia" w:ascii="微软雅黑" w:hAnsi="微软雅黑" w:eastAsia="微软雅黑" w:cs="微软雅黑"/>
          <w:b/>
          <w:bCs/>
          <w:spacing w:val="-17"/>
          <w:sz w:val="48"/>
          <w:szCs w:val="48"/>
          <w:lang w:eastAsia="zh-CN"/>
        </w:rPr>
        <w:t>职</w:t>
      </w:r>
      <w:r>
        <w:rPr>
          <w:rFonts w:ascii="微软雅黑" w:hAnsi="微软雅黑" w:eastAsia="微软雅黑" w:cs="微软雅黑"/>
          <w:b/>
          <w:bCs/>
          <w:spacing w:val="-17"/>
          <w:sz w:val="48"/>
          <w:szCs w:val="48"/>
          <w:lang w:eastAsia="zh-CN"/>
        </w:rPr>
        <w:t>业院校技能大赛</w:t>
      </w:r>
    </w:p>
    <w:p w14:paraId="324DC3AF">
      <w:pPr>
        <w:spacing w:before="2" w:line="193" w:lineRule="auto"/>
        <w:ind w:left="3435"/>
        <w:rPr>
          <w:rFonts w:ascii="微软雅黑" w:hAnsi="微软雅黑" w:eastAsia="微软雅黑" w:cs="微软雅黑"/>
          <w:b/>
          <w:bCs/>
          <w:spacing w:val="-15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15"/>
          <w:sz w:val="48"/>
          <w:szCs w:val="48"/>
          <w:lang w:eastAsia="zh-CN"/>
        </w:rPr>
        <w:t>汽车维修赛项</w:t>
      </w:r>
    </w:p>
    <w:p w14:paraId="3FAEF19D">
      <w:pPr>
        <w:spacing w:before="2" w:line="193" w:lineRule="auto"/>
        <w:ind w:left="3435" w:firstLine="450" w:firstLineChars="100"/>
        <w:rPr>
          <w:rFonts w:hint="default" w:ascii="微软雅黑" w:hAnsi="微软雅黑" w:eastAsia="微软雅黑" w:cs="微软雅黑"/>
          <w:b/>
          <w:bCs/>
          <w:spacing w:val="-15"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15"/>
          <w:sz w:val="48"/>
          <w:szCs w:val="48"/>
          <w:lang w:val="en-US" w:eastAsia="zh-CN"/>
        </w:rPr>
        <w:t>（样题）</w:t>
      </w:r>
    </w:p>
    <w:p w14:paraId="2E2B31F1">
      <w:pPr>
        <w:spacing w:line="282" w:lineRule="auto"/>
        <w:rPr>
          <w:lang w:eastAsia="zh-CN"/>
        </w:rPr>
      </w:pPr>
    </w:p>
    <w:p w14:paraId="2DEBE0AA">
      <w:pPr>
        <w:spacing w:before="206" w:line="194" w:lineRule="auto"/>
        <w:ind w:left="1365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18"/>
          <w:sz w:val="48"/>
          <w:szCs w:val="48"/>
          <w:lang w:eastAsia="zh-CN"/>
        </w:rPr>
        <w:t>模块</w:t>
      </w:r>
      <w:r>
        <w:rPr>
          <w:rFonts w:hint="eastAsia" w:ascii="微软雅黑" w:hAnsi="微软雅黑" w:eastAsia="微软雅黑" w:cs="微软雅黑"/>
          <w:b/>
          <w:bCs/>
          <w:spacing w:val="-18"/>
          <w:sz w:val="48"/>
          <w:szCs w:val="48"/>
          <w:lang w:val="en-US" w:eastAsia="zh-CN"/>
        </w:rPr>
        <w:t>三</w:t>
      </w:r>
      <w:r>
        <w:rPr>
          <w:rFonts w:ascii="微软雅黑" w:hAnsi="微软雅黑" w:eastAsia="微软雅黑" w:cs="微软雅黑"/>
          <w:b/>
          <w:bCs/>
          <w:spacing w:val="-18"/>
          <w:sz w:val="48"/>
          <w:szCs w:val="48"/>
          <w:lang w:eastAsia="zh-CN"/>
        </w:rPr>
        <w:t>：汽车发动机拆装检修模块</w:t>
      </w:r>
    </w:p>
    <w:p w14:paraId="2CFF7ADB">
      <w:pPr>
        <w:spacing w:line="290" w:lineRule="auto"/>
        <w:rPr>
          <w:lang w:eastAsia="zh-CN"/>
        </w:rPr>
      </w:pPr>
    </w:p>
    <w:p w14:paraId="188883E9">
      <w:pPr>
        <w:spacing w:line="290" w:lineRule="auto"/>
        <w:rPr>
          <w:lang w:eastAsia="zh-CN"/>
        </w:rPr>
      </w:pPr>
    </w:p>
    <w:p w14:paraId="7BA556FD">
      <w:pPr>
        <w:spacing w:line="290" w:lineRule="auto"/>
        <w:rPr>
          <w:lang w:eastAsia="zh-CN"/>
        </w:rPr>
      </w:pPr>
    </w:p>
    <w:p w14:paraId="1963507A">
      <w:pPr>
        <w:tabs>
          <w:tab w:val="right" w:pos="8977"/>
        </w:tabs>
        <w:spacing w:before="185" w:line="198" w:lineRule="auto"/>
        <w:ind w:left="2835"/>
        <w:rPr>
          <w:rFonts w:ascii="微软雅黑" w:hAnsi="微软雅黑" w:eastAsia="微软雅黑" w:cs="微软雅黑"/>
          <w:sz w:val="43"/>
          <w:szCs w:val="43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8"/>
          <w:sz w:val="43"/>
          <w:szCs w:val="43"/>
          <w:lang w:eastAsia="zh-CN"/>
        </w:rPr>
        <w:t>任务书和选手报告单</w:t>
      </w:r>
      <w:r>
        <w:rPr>
          <w:rFonts w:ascii="微软雅黑" w:hAnsi="微软雅黑" w:eastAsia="微软雅黑" w:cs="微软雅黑"/>
          <w:b/>
          <w:bCs/>
          <w:spacing w:val="8"/>
          <w:sz w:val="43"/>
          <w:szCs w:val="43"/>
          <w:lang w:eastAsia="zh-CN"/>
        </w:rPr>
        <w:tab/>
      </w:r>
    </w:p>
    <w:p w14:paraId="05915DAB">
      <w:pPr>
        <w:spacing w:before="9"/>
        <w:rPr>
          <w:lang w:eastAsia="zh-CN"/>
        </w:rPr>
      </w:pPr>
    </w:p>
    <w:p w14:paraId="4D0B8DF2">
      <w:pPr>
        <w:spacing w:before="9"/>
        <w:rPr>
          <w:lang w:eastAsia="zh-CN"/>
        </w:rPr>
      </w:pPr>
    </w:p>
    <w:p w14:paraId="1528747B">
      <w:pPr>
        <w:spacing w:before="9"/>
        <w:rPr>
          <w:lang w:eastAsia="zh-CN"/>
        </w:rPr>
      </w:pPr>
    </w:p>
    <w:p w14:paraId="09D92A62">
      <w:pPr>
        <w:spacing w:before="9"/>
        <w:rPr>
          <w:lang w:eastAsia="zh-CN"/>
        </w:rPr>
      </w:pPr>
    </w:p>
    <w:p w14:paraId="4B27F3DF">
      <w:pPr>
        <w:spacing w:before="9"/>
        <w:rPr>
          <w:lang w:eastAsia="zh-CN"/>
        </w:rPr>
      </w:pPr>
    </w:p>
    <w:p w14:paraId="1D68EEAD">
      <w:pPr>
        <w:spacing w:before="9"/>
        <w:rPr>
          <w:lang w:eastAsia="zh-CN"/>
        </w:rPr>
      </w:pPr>
    </w:p>
    <w:p w14:paraId="10D837FC">
      <w:pPr>
        <w:spacing w:before="9"/>
        <w:rPr>
          <w:lang w:eastAsia="zh-CN"/>
        </w:rPr>
      </w:pPr>
    </w:p>
    <w:p w14:paraId="4A82DDA0">
      <w:pPr>
        <w:spacing w:before="9"/>
        <w:rPr>
          <w:lang w:eastAsia="zh-CN"/>
        </w:rPr>
      </w:pPr>
    </w:p>
    <w:p w14:paraId="0C2218FB">
      <w:pPr>
        <w:spacing w:before="9"/>
        <w:rPr>
          <w:lang w:eastAsia="zh-CN"/>
        </w:rPr>
      </w:pPr>
    </w:p>
    <w:p w14:paraId="3E654000">
      <w:pPr>
        <w:spacing w:before="9"/>
        <w:rPr>
          <w:lang w:eastAsia="zh-CN"/>
        </w:rPr>
      </w:pPr>
    </w:p>
    <w:p w14:paraId="38522E09">
      <w:pPr>
        <w:spacing w:before="9"/>
        <w:rPr>
          <w:lang w:eastAsia="zh-CN"/>
        </w:rPr>
      </w:pPr>
    </w:p>
    <w:p w14:paraId="0B461DE3">
      <w:pPr>
        <w:spacing w:before="8"/>
        <w:rPr>
          <w:lang w:eastAsia="zh-CN"/>
        </w:rPr>
      </w:pPr>
    </w:p>
    <w:p w14:paraId="2C519E3A">
      <w:pPr>
        <w:rPr>
          <w:lang w:eastAsia="zh-CN"/>
        </w:rPr>
        <w:sectPr>
          <w:pgSz w:w="11907" w:h="16839"/>
          <w:pgMar w:top="1431" w:right="1785" w:bottom="0" w:left="1143" w:header="0" w:footer="0" w:gutter="0"/>
          <w:cols w:equalWidth="0" w:num="1">
            <w:col w:w="8977"/>
          </w:cols>
        </w:sectPr>
      </w:pPr>
    </w:p>
    <w:p w14:paraId="050CCE76">
      <w:pPr>
        <w:spacing w:before="93" w:line="468" w:lineRule="exact"/>
        <w:rPr>
          <w:rFonts w:ascii="微软雅黑" w:hAnsi="微软雅黑" w:eastAsia="微软雅黑" w:cs="微软雅黑"/>
          <w:sz w:val="43"/>
          <w:szCs w:val="43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5"/>
          <w:position w:val="-1"/>
          <w:sz w:val="43"/>
          <w:szCs w:val="43"/>
          <w:lang w:eastAsia="zh-CN"/>
        </w:rPr>
        <w:t>选手编号：</w:t>
      </w:r>
    </w:p>
    <w:p w14:paraId="2C166B92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28CBFEFC">
      <w:pPr>
        <w:spacing w:before="92" w:line="467" w:lineRule="exact"/>
        <w:rPr>
          <w:rFonts w:ascii="微软雅黑" w:hAnsi="微软雅黑" w:eastAsia="微软雅黑" w:cs="微软雅黑"/>
          <w:sz w:val="43"/>
          <w:szCs w:val="43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10"/>
          <w:position w:val="-1"/>
          <w:sz w:val="43"/>
          <w:szCs w:val="43"/>
          <w:lang w:eastAsia="zh-CN"/>
        </w:rPr>
        <w:t>工位号：</w:t>
      </w:r>
    </w:p>
    <w:p w14:paraId="22FEFC8E">
      <w:pPr>
        <w:spacing w:line="467" w:lineRule="exact"/>
        <w:rPr>
          <w:rFonts w:ascii="微软雅黑" w:hAnsi="微软雅黑" w:eastAsia="微软雅黑" w:cs="微软雅黑"/>
          <w:sz w:val="43"/>
          <w:szCs w:val="43"/>
          <w:lang w:eastAsia="zh-CN"/>
        </w:rPr>
        <w:sectPr>
          <w:type w:val="continuous"/>
          <w:pgSz w:w="11907" w:h="16839"/>
          <w:pgMar w:top="1431" w:right="1785" w:bottom="0" w:left="1143" w:header="0" w:footer="0" w:gutter="0"/>
          <w:cols w:equalWidth="0" w:num="2">
            <w:col w:w="5623" w:space="100"/>
            <w:col w:w="3254"/>
          </w:cols>
        </w:sectPr>
      </w:pPr>
    </w:p>
    <w:p w14:paraId="2FFF5D0C">
      <w:pPr>
        <w:spacing w:line="324" w:lineRule="auto"/>
        <w:rPr>
          <w:lang w:eastAsia="zh-CN"/>
        </w:rPr>
      </w:pPr>
    </w:p>
    <w:p w14:paraId="463577BD">
      <w:pPr>
        <w:spacing w:line="325" w:lineRule="auto"/>
        <w:rPr>
          <w:lang w:eastAsia="zh-CN"/>
        </w:rPr>
      </w:pPr>
    </w:p>
    <w:p w14:paraId="156859B9">
      <w:pPr>
        <w:spacing w:before="223" w:line="195" w:lineRule="auto"/>
        <w:ind w:left="1"/>
        <w:rPr>
          <w:rFonts w:ascii="微软雅黑" w:hAnsi="微软雅黑" w:eastAsia="微软雅黑" w:cs="微软雅黑"/>
          <w:sz w:val="52"/>
          <w:szCs w:val="52"/>
          <w:lang w:eastAsia="zh-CN"/>
        </w:rPr>
      </w:pPr>
      <w:r>
        <w:rPr>
          <w:rFonts w:ascii="微软雅黑" w:hAnsi="微软雅黑" w:eastAsia="微软雅黑" w:cs="微软雅黑"/>
          <w:b/>
          <w:bCs/>
          <w:color w:val="498FCF"/>
          <w:spacing w:val="-2"/>
          <w:sz w:val="52"/>
          <w:szCs w:val="52"/>
          <w:lang w:eastAsia="zh-CN"/>
        </w:rPr>
        <w:t>任务书</w:t>
      </w:r>
    </w:p>
    <w:p w14:paraId="3420EAAF">
      <w:pPr>
        <w:spacing w:before="370" w:line="194" w:lineRule="auto"/>
        <w:rPr>
          <w:rFonts w:ascii="微软雅黑" w:hAnsi="微软雅黑" w:eastAsia="微软雅黑" w:cs="微软雅黑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1"/>
          <w:sz w:val="36"/>
          <w:szCs w:val="36"/>
          <w:lang w:eastAsia="zh-CN"/>
        </w:rPr>
        <w:t>竞赛发动机型号：</w:t>
      </w:r>
      <w:r>
        <w:rPr>
          <w:rFonts w:ascii="微软雅黑" w:hAnsi="微软雅黑" w:eastAsia="微软雅黑" w:cs="微软雅黑"/>
          <w:b/>
          <w:bCs/>
          <w:spacing w:val="-75"/>
          <w:sz w:val="36"/>
          <w:szCs w:val="36"/>
          <w:lang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sz w:val="36"/>
          <w:szCs w:val="36"/>
          <w:lang w:eastAsia="zh-CN"/>
        </w:rPr>
        <w:t>LAR</w:t>
      </w:r>
      <w:r>
        <w:rPr>
          <w:rFonts w:ascii="微软雅黑" w:hAnsi="微软雅黑" w:eastAsia="微软雅黑" w:cs="微软雅黑"/>
          <w:b/>
          <w:bCs/>
          <w:spacing w:val="1"/>
          <w:sz w:val="36"/>
          <w:szCs w:val="36"/>
          <w:lang w:eastAsia="zh-CN"/>
        </w:rPr>
        <w:t xml:space="preserve">               </w:t>
      </w:r>
      <w:r>
        <w:rPr>
          <w:rFonts w:ascii="微软雅黑" w:hAnsi="微软雅黑" w:eastAsia="微软雅黑" w:cs="微软雅黑"/>
          <w:b/>
          <w:bCs/>
          <w:sz w:val="36"/>
          <w:szCs w:val="36"/>
          <w:lang w:eastAsia="zh-CN"/>
        </w:rPr>
        <w:t xml:space="preserve">   竞赛时间：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 xml:space="preserve">60 </w:t>
      </w:r>
      <w:r>
        <w:rPr>
          <w:rFonts w:ascii="微软雅黑" w:hAnsi="微软雅黑" w:eastAsia="微软雅黑" w:cs="微软雅黑"/>
          <w:b/>
          <w:bCs/>
          <w:sz w:val="36"/>
          <w:szCs w:val="36"/>
          <w:lang w:eastAsia="zh-CN"/>
        </w:rPr>
        <w:t>分钟</w:t>
      </w:r>
    </w:p>
    <w:p w14:paraId="2CF40A5F">
      <w:pPr>
        <w:spacing w:before="299" w:line="194" w:lineRule="auto"/>
        <w:ind w:left="5"/>
        <w:outlineLvl w:val="0"/>
        <w:rPr>
          <w:rFonts w:ascii="微软雅黑" w:hAnsi="微软雅黑" w:eastAsia="微软雅黑" w:cs="微软雅黑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3"/>
          <w:sz w:val="36"/>
          <w:szCs w:val="36"/>
          <w:lang w:eastAsia="zh-CN"/>
        </w:rPr>
        <w:t>一、任务描述</w:t>
      </w:r>
    </w:p>
    <w:p w14:paraId="4F8AF0AF">
      <w:pPr>
        <w:pStyle w:val="2"/>
        <w:spacing w:before="178" w:line="475" w:lineRule="auto"/>
        <w:ind w:left="14" w:firstLine="561"/>
        <w:jc w:val="both"/>
        <w:rPr>
          <w:lang w:eastAsia="zh-CN"/>
        </w:rPr>
      </w:pPr>
      <w:r>
        <w:rPr>
          <w:spacing w:val="-1"/>
          <w:lang w:eastAsia="zh-CN"/>
        </w:rPr>
        <w:t>选手担任维修技师，根据情境开展发动机电控系统检修，并对发动机机械</w:t>
      </w:r>
      <w:r>
        <w:rPr>
          <w:spacing w:val="7"/>
          <w:lang w:eastAsia="zh-CN"/>
        </w:rPr>
        <w:t xml:space="preserve"> </w:t>
      </w:r>
      <w:r>
        <w:rPr>
          <w:spacing w:val="-1"/>
          <w:lang w:eastAsia="zh-CN"/>
        </w:rPr>
        <w:t>部分故障进行大修，对损坏部件进行更换，主要包括：排除发动机无法启动故</w:t>
      </w:r>
      <w:r>
        <w:rPr>
          <w:spacing w:val="13"/>
          <w:lang w:eastAsia="zh-CN"/>
        </w:rPr>
        <w:t xml:space="preserve"> </w:t>
      </w:r>
      <w:r>
        <w:rPr>
          <w:spacing w:val="-5"/>
          <w:lang w:eastAsia="zh-CN"/>
        </w:rPr>
        <w:t>障，</w:t>
      </w:r>
      <w:r>
        <w:rPr>
          <w:rFonts w:hint="eastAsia"/>
          <w:spacing w:val="-1"/>
          <w:lang w:val="en-US" w:eastAsia="zh-CN"/>
        </w:rPr>
        <w:t>无法着车、运转不良,</w:t>
      </w:r>
      <w:r>
        <w:rPr>
          <w:spacing w:val="-5"/>
          <w:lang w:eastAsia="zh-CN"/>
        </w:rPr>
        <w:t>检测发动机机械故障， 根据发动机机械故障来拆卸和测量</w:t>
      </w:r>
      <w:r>
        <w:rPr>
          <w:spacing w:val="-6"/>
          <w:lang w:eastAsia="zh-CN"/>
        </w:rPr>
        <w:t>的相应部件，判</w:t>
      </w:r>
      <w:r>
        <w:rPr>
          <w:spacing w:val="-2"/>
          <w:lang w:eastAsia="zh-CN"/>
        </w:rPr>
        <w:t>断故障部位并排除，装回发动机并验证发动机可以正常启动和运转。</w:t>
      </w:r>
    </w:p>
    <w:p w14:paraId="6B8C8CD5">
      <w:pPr>
        <w:spacing w:before="155" w:line="193" w:lineRule="auto"/>
        <w:outlineLvl w:val="0"/>
        <w:rPr>
          <w:rFonts w:ascii="微软雅黑" w:hAnsi="微软雅黑" w:eastAsia="微软雅黑" w:cs="微软雅黑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2"/>
          <w:sz w:val="36"/>
          <w:szCs w:val="36"/>
          <w:lang w:eastAsia="zh-CN"/>
        </w:rPr>
        <w:t>二、情境信息</w:t>
      </w:r>
    </w:p>
    <w:p w14:paraId="3C9A6B42">
      <w:pPr>
        <w:pStyle w:val="2"/>
        <w:spacing w:before="181" w:line="720" w:lineRule="exact"/>
        <w:ind w:left="566"/>
        <w:rPr>
          <w:lang w:eastAsia="zh-CN"/>
        </w:rPr>
      </w:pPr>
      <w:r>
        <w:rPr>
          <w:position w:val="34"/>
          <w:lang w:eastAsia="zh-CN"/>
        </w:rPr>
        <w:t>202</w:t>
      </w:r>
      <w:r>
        <w:rPr>
          <w:rFonts w:hint="eastAsia"/>
          <w:position w:val="34"/>
          <w:lang w:val="en-US" w:eastAsia="zh-CN"/>
        </w:rPr>
        <w:t>5</w:t>
      </w:r>
      <w:r>
        <w:rPr>
          <w:position w:val="34"/>
          <w:lang w:eastAsia="zh-CN"/>
        </w:rPr>
        <w:t>年</w:t>
      </w:r>
      <w:r>
        <w:rPr>
          <w:rFonts w:hint="eastAsia"/>
          <w:position w:val="34"/>
          <w:lang w:val="en-US" w:eastAsia="zh-CN"/>
        </w:rPr>
        <w:t>XX</w:t>
      </w:r>
      <w:r>
        <w:rPr>
          <w:position w:val="34"/>
          <w:lang w:eastAsia="zh-CN"/>
        </w:rPr>
        <w:t>月</w:t>
      </w:r>
      <w:r>
        <w:rPr>
          <w:rFonts w:hint="eastAsia"/>
          <w:position w:val="34"/>
          <w:lang w:eastAsia="zh-CN"/>
        </w:rPr>
        <w:t>XX</w:t>
      </w:r>
      <w:r>
        <w:rPr>
          <w:position w:val="34"/>
          <w:lang w:eastAsia="zh-CN"/>
        </w:rPr>
        <w:t>日，某汽车销售服务有限公司的</w:t>
      </w:r>
      <w:r>
        <w:rPr>
          <w:spacing w:val="-1"/>
          <w:position w:val="34"/>
          <w:lang w:eastAsia="zh-CN"/>
        </w:rPr>
        <w:t>维修技师根据服务顾问派单</w:t>
      </w:r>
    </w:p>
    <w:p w14:paraId="7029B3A6">
      <w:pPr>
        <w:pStyle w:val="2"/>
        <w:spacing w:before="1" w:line="215" w:lineRule="auto"/>
        <w:ind w:left="22"/>
        <w:rPr>
          <w:lang w:eastAsia="zh-CN"/>
        </w:rPr>
      </w:pPr>
      <w:r>
        <w:rPr>
          <w:spacing w:val="-5"/>
          <w:lang w:eastAsia="zh-CN"/>
        </w:rPr>
        <w:t>显示车主反应车辆存在以下情况：</w:t>
      </w:r>
    </w:p>
    <w:p w14:paraId="7C5738C7">
      <w:pPr>
        <w:spacing w:line="299" w:lineRule="auto"/>
        <w:rPr>
          <w:lang w:eastAsia="zh-CN"/>
        </w:rPr>
      </w:pPr>
    </w:p>
    <w:p w14:paraId="6EAB94B8">
      <w:pPr>
        <w:pStyle w:val="2"/>
        <w:spacing w:before="91" w:line="475" w:lineRule="auto"/>
        <w:ind w:left="18" w:right="3" w:firstLine="560"/>
        <w:rPr>
          <w:lang w:eastAsia="zh-CN"/>
        </w:rPr>
      </w:pPr>
      <w:r>
        <w:rPr>
          <w:spacing w:val="-5"/>
          <w:lang w:eastAsia="zh-CN"/>
        </w:rPr>
        <w:t>车辆已行驶150000 公里，着车时发动机无任何反应， 通过拖车到店，需</w:t>
      </w:r>
      <w:r>
        <w:rPr>
          <w:spacing w:val="7"/>
          <w:lang w:eastAsia="zh-CN"/>
        </w:rPr>
        <w:t xml:space="preserve">  </w:t>
      </w:r>
      <w:r>
        <w:rPr>
          <w:spacing w:val="-6"/>
          <w:lang w:eastAsia="zh-CN"/>
        </w:rPr>
        <w:t>要对发动机系统进行进一步检查；</w:t>
      </w:r>
      <w:r>
        <w:rPr>
          <w:spacing w:val="43"/>
          <w:lang w:eastAsia="zh-CN"/>
        </w:rPr>
        <w:t xml:space="preserve"> </w:t>
      </w:r>
      <w:r>
        <w:rPr>
          <w:spacing w:val="-6"/>
          <w:lang w:eastAsia="zh-CN"/>
        </w:rPr>
        <w:t>同时车主反应车辆在可以</w:t>
      </w:r>
      <w:r>
        <w:rPr>
          <w:spacing w:val="-7"/>
          <w:lang w:eastAsia="zh-CN"/>
        </w:rPr>
        <w:t>着车的时候就已经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出现发动机加速不良的情况，想要一并维修处理。经初步分析故障可能涉及发</w:t>
      </w:r>
    </w:p>
    <w:p w14:paraId="58DE70C1">
      <w:pPr>
        <w:pStyle w:val="2"/>
        <w:spacing w:before="1" w:line="215" w:lineRule="auto"/>
        <w:ind w:left="16"/>
        <w:rPr>
          <w:lang w:eastAsia="zh-CN"/>
        </w:rPr>
      </w:pPr>
      <w:r>
        <w:rPr>
          <w:spacing w:val="-2"/>
          <w:lang w:eastAsia="zh-CN"/>
        </w:rPr>
        <w:t>动机电控系统以及机械部分，车主已同意对发动机进行大修。</w:t>
      </w:r>
    </w:p>
    <w:p w14:paraId="5A74936D">
      <w:pPr>
        <w:spacing w:line="355" w:lineRule="auto"/>
        <w:rPr>
          <w:lang w:eastAsia="zh-CN"/>
        </w:rPr>
      </w:pPr>
    </w:p>
    <w:p w14:paraId="20274AE8">
      <w:pPr>
        <w:spacing w:before="155" w:line="194" w:lineRule="auto"/>
        <w:ind w:left="5"/>
        <w:outlineLvl w:val="0"/>
        <w:rPr>
          <w:rFonts w:ascii="微软雅黑" w:hAnsi="微软雅黑" w:eastAsia="微软雅黑" w:cs="微软雅黑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3"/>
          <w:sz w:val="36"/>
          <w:szCs w:val="36"/>
          <w:lang w:eastAsia="zh-CN"/>
        </w:rPr>
        <w:t>三、作业要求</w:t>
      </w:r>
    </w:p>
    <w:p w14:paraId="38B81DC1">
      <w:pPr>
        <w:pStyle w:val="2"/>
        <w:spacing w:before="179" w:line="216" w:lineRule="auto"/>
        <w:ind w:left="584"/>
        <w:rPr>
          <w:lang w:eastAsia="zh-CN"/>
        </w:rPr>
      </w:pPr>
      <w:r>
        <w:rPr>
          <w:spacing w:val="-2"/>
          <w:lang w:eastAsia="zh-CN"/>
        </w:rPr>
        <w:t>1.所有作业应符合安全和环保的要求；</w:t>
      </w:r>
    </w:p>
    <w:p w14:paraId="283F8FDF">
      <w:pPr>
        <w:spacing w:line="298" w:lineRule="auto"/>
        <w:rPr>
          <w:lang w:eastAsia="zh-CN"/>
        </w:rPr>
      </w:pPr>
    </w:p>
    <w:p w14:paraId="23EDFBFB">
      <w:pPr>
        <w:pStyle w:val="2"/>
        <w:spacing w:before="91" w:line="216" w:lineRule="auto"/>
        <w:ind w:left="566"/>
        <w:rPr>
          <w:spacing w:val="-2"/>
          <w:lang w:eastAsia="zh-CN"/>
        </w:rPr>
      </w:pPr>
      <w:r>
        <w:rPr>
          <w:spacing w:val="-2"/>
          <w:lang w:eastAsia="zh-CN"/>
        </w:rPr>
        <w:t>2.应先排除发动机不能</w:t>
      </w:r>
      <w:r>
        <w:rPr>
          <w:rFonts w:hint="eastAsia"/>
          <w:spacing w:val="-2"/>
          <w:lang w:val="en-US" w:eastAsia="zh-CN"/>
        </w:rPr>
        <w:t>启动</w:t>
      </w:r>
      <w:r>
        <w:rPr>
          <w:spacing w:val="-2"/>
          <w:lang w:eastAsia="zh-CN"/>
        </w:rPr>
        <w:t>故障后，才可进行其他项目；</w:t>
      </w:r>
      <w:r>
        <w:rPr>
          <w:rFonts w:hint="eastAsia"/>
          <w:spacing w:val="-2"/>
          <w:lang w:val="en-US" w:eastAsia="zh-CN"/>
        </w:rPr>
        <w:t>无法启动及无法着车不允许使用诊断仪，发动机着车后方可使用诊断仪进行运转不良故障诊断。</w:t>
      </w:r>
    </w:p>
    <w:p w14:paraId="13333EC0">
      <w:pPr>
        <w:pStyle w:val="2"/>
        <w:spacing w:before="91" w:line="216" w:lineRule="auto"/>
        <w:ind w:left="566"/>
        <w:rPr>
          <w:spacing w:val="-2"/>
          <w:lang w:eastAsia="zh-CN"/>
        </w:rPr>
        <w:sectPr>
          <w:pgSz w:w="11907" w:h="16839"/>
          <w:pgMar w:top="1431" w:right="1252" w:bottom="0" w:left="1138" w:header="0" w:footer="0" w:gutter="0"/>
          <w:cols w:space="720" w:num="1"/>
        </w:sectPr>
      </w:pPr>
    </w:p>
    <w:p w14:paraId="28859495">
      <w:pPr>
        <w:spacing w:line="339" w:lineRule="auto"/>
        <w:rPr>
          <w:lang w:eastAsia="zh-CN"/>
        </w:rPr>
      </w:pPr>
    </w:p>
    <w:p w14:paraId="5DFDE548">
      <w:pPr>
        <w:spacing w:line="339" w:lineRule="auto"/>
        <w:rPr>
          <w:lang w:eastAsia="zh-CN"/>
        </w:rPr>
      </w:pPr>
    </w:p>
    <w:p w14:paraId="5F430FB4">
      <w:pPr>
        <w:pStyle w:val="2"/>
        <w:spacing w:before="91" w:line="720" w:lineRule="exact"/>
        <w:jc w:val="right"/>
        <w:rPr>
          <w:rFonts w:hint="default"/>
          <w:lang w:val="en-US" w:eastAsia="zh-CN"/>
        </w:rPr>
      </w:pPr>
      <w:r>
        <w:rPr>
          <w:position w:val="34"/>
          <w:lang w:eastAsia="zh-CN"/>
        </w:rPr>
        <w:t>3.若在比赛开始后10分钟内没有将发动机</w:t>
      </w:r>
      <w:r>
        <w:rPr>
          <w:rFonts w:hint="eastAsia"/>
          <w:position w:val="34"/>
          <w:lang w:val="en-US" w:eastAsia="zh-CN"/>
        </w:rPr>
        <w:t>启动</w:t>
      </w:r>
      <w:r>
        <w:rPr>
          <w:position w:val="34"/>
          <w:lang w:eastAsia="zh-CN"/>
        </w:rPr>
        <w:t>，</w:t>
      </w:r>
      <w:r>
        <w:rPr>
          <w:spacing w:val="-1"/>
          <w:position w:val="34"/>
          <w:lang w:eastAsia="zh-CN"/>
        </w:rPr>
        <w:t>选手可申请裁判恢复</w:t>
      </w:r>
      <w:r>
        <w:rPr>
          <w:rFonts w:hint="eastAsia"/>
          <w:spacing w:val="-1"/>
          <w:position w:val="34"/>
          <w:lang w:val="en-US" w:eastAsia="zh-CN"/>
        </w:rPr>
        <w:t>启动</w:t>
      </w:r>
    </w:p>
    <w:p w14:paraId="55DBF2EC">
      <w:pPr>
        <w:pStyle w:val="2"/>
        <w:spacing w:line="216" w:lineRule="auto"/>
        <w:ind w:left="1"/>
        <w:rPr>
          <w:lang w:eastAsia="zh-CN"/>
        </w:rPr>
      </w:pPr>
      <w:r>
        <w:rPr>
          <w:spacing w:val="-1"/>
          <w:lang w:eastAsia="zh-CN"/>
        </w:rPr>
        <w:t>故障，同时你将被强制要求休息5分钟（计入比赛时间</w:t>
      </w:r>
      <w:r>
        <w:rPr>
          <w:spacing w:val="-77"/>
          <w:lang w:eastAsia="zh-CN"/>
        </w:rPr>
        <w:t>）；</w:t>
      </w:r>
    </w:p>
    <w:p w14:paraId="7C111BF1">
      <w:pPr>
        <w:spacing w:line="298" w:lineRule="auto"/>
        <w:rPr>
          <w:lang w:eastAsia="zh-CN"/>
        </w:rPr>
      </w:pPr>
    </w:p>
    <w:p w14:paraId="6F32B905">
      <w:pPr>
        <w:pStyle w:val="2"/>
        <w:spacing w:before="91" w:line="720" w:lineRule="exact"/>
        <w:ind w:right="6"/>
        <w:jc w:val="right"/>
        <w:rPr>
          <w:lang w:eastAsia="zh-CN"/>
        </w:rPr>
      </w:pPr>
      <w:r>
        <w:rPr>
          <w:position w:val="34"/>
          <w:lang w:eastAsia="zh-CN"/>
        </w:rPr>
        <w:t>4.确认故障后需要向裁判展示故障诊断依据和测</w:t>
      </w:r>
      <w:r>
        <w:rPr>
          <w:spacing w:val="-1"/>
          <w:position w:val="34"/>
          <w:lang w:eastAsia="zh-CN"/>
        </w:rPr>
        <w:t>量结果，在电路图上指出</w:t>
      </w:r>
    </w:p>
    <w:p w14:paraId="6825900B">
      <w:pPr>
        <w:pStyle w:val="2"/>
        <w:spacing w:before="1" w:line="215" w:lineRule="auto"/>
        <w:ind w:left="1"/>
        <w:rPr>
          <w:lang w:eastAsia="zh-CN"/>
        </w:rPr>
      </w:pPr>
      <w:r>
        <w:rPr>
          <w:spacing w:val="-7"/>
          <w:lang w:eastAsia="zh-CN"/>
        </w:rPr>
        <w:t>故障点， 并在报告单上记录。按照裁判的指</w:t>
      </w:r>
      <w:r>
        <w:rPr>
          <w:spacing w:val="-8"/>
          <w:lang w:eastAsia="zh-CN"/>
        </w:rPr>
        <w:t>令进行维修作业；</w:t>
      </w:r>
    </w:p>
    <w:p w14:paraId="791DC7C9">
      <w:pPr>
        <w:spacing w:line="299" w:lineRule="auto"/>
        <w:rPr>
          <w:lang w:eastAsia="zh-CN"/>
        </w:rPr>
      </w:pPr>
    </w:p>
    <w:p w14:paraId="03177E19">
      <w:pPr>
        <w:pStyle w:val="2"/>
        <w:spacing w:before="91" w:line="475" w:lineRule="auto"/>
        <w:ind w:left="7" w:right="8" w:firstLine="548"/>
        <w:rPr>
          <w:lang w:eastAsia="zh-CN"/>
        </w:rPr>
      </w:pPr>
      <w:r>
        <w:rPr>
          <w:spacing w:val="-5"/>
          <w:lang w:eastAsia="zh-CN"/>
        </w:rPr>
        <w:t>5.注意事项：禁止采用破线的方式进行作业； 拆卸电气线路和元件时需要</w:t>
      </w:r>
      <w:r>
        <w:rPr>
          <w:spacing w:val="11"/>
          <w:lang w:eastAsia="zh-CN"/>
        </w:rPr>
        <w:t xml:space="preserve"> </w:t>
      </w:r>
      <w:r>
        <w:rPr>
          <w:spacing w:val="-9"/>
          <w:lang w:eastAsia="zh-CN"/>
        </w:rPr>
        <w:t>关闭点火开关， 拆装电控单元需要断开蓄电池连接； 启动发动机时，应向裁判</w:t>
      </w:r>
    </w:p>
    <w:p w14:paraId="6331CBA5">
      <w:pPr>
        <w:pStyle w:val="2"/>
        <w:spacing w:before="1" w:line="218" w:lineRule="auto"/>
        <w:rPr>
          <w:lang w:eastAsia="zh-CN"/>
        </w:rPr>
      </w:pPr>
      <w:r>
        <w:rPr>
          <w:spacing w:val="-2"/>
          <w:lang w:eastAsia="zh-CN"/>
        </w:rPr>
        <w:t>报告后方可启动；</w:t>
      </w:r>
    </w:p>
    <w:p w14:paraId="3B7E8C54">
      <w:pPr>
        <w:spacing w:line="295" w:lineRule="auto"/>
        <w:rPr>
          <w:lang w:eastAsia="zh-CN"/>
        </w:rPr>
      </w:pPr>
    </w:p>
    <w:p w14:paraId="7EBCD383">
      <w:pPr>
        <w:pStyle w:val="2"/>
        <w:spacing w:before="92" w:line="217" w:lineRule="auto"/>
        <w:ind w:left="552"/>
        <w:rPr>
          <w:lang w:eastAsia="zh-CN"/>
        </w:rPr>
      </w:pPr>
      <w:r>
        <w:rPr>
          <w:spacing w:val="-3"/>
          <w:lang w:eastAsia="zh-CN"/>
        </w:rPr>
        <w:t>6.根据故障自行判断需要拆解发动机部件；</w:t>
      </w:r>
    </w:p>
    <w:p w14:paraId="33392F49">
      <w:pPr>
        <w:spacing w:line="297" w:lineRule="auto"/>
        <w:rPr>
          <w:lang w:eastAsia="zh-CN"/>
        </w:rPr>
      </w:pPr>
    </w:p>
    <w:p w14:paraId="6F863717">
      <w:pPr>
        <w:pStyle w:val="2"/>
        <w:spacing w:before="92" w:line="215" w:lineRule="auto"/>
        <w:ind w:left="557"/>
        <w:rPr>
          <w:lang w:eastAsia="zh-CN"/>
        </w:rPr>
      </w:pPr>
      <w:r>
        <w:rPr>
          <w:spacing w:val="-6"/>
          <w:lang w:eastAsia="zh-CN"/>
        </w:rPr>
        <w:t>7.组装发动机</w:t>
      </w:r>
      <w:r>
        <w:rPr>
          <w:rFonts w:hint="eastAsia"/>
          <w:spacing w:val="-6"/>
          <w:lang w:eastAsia="zh-CN"/>
        </w:rPr>
        <w:t>，</w:t>
      </w:r>
      <w:r>
        <w:rPr>
          <w:rFonts w:hint="eastAsia"/>
          <w:spacing w:val="-6"/>
          <w:lang w:val="en-US" w:eastAsia="zh-CN"/>
        </w:rPr>
        <w:t>裸机</w:t>
      </w:r>
      <w:r>
        <w:rPr>
          <w:spacing w:val="-6"/>
          <w:lang w:eastAsia="zh-CN"/>
        </w:rPr>
        <w:t>， 恢复至初始状态并确保发动机可以起动并正常运转。</w:t>
      </w:r>
    </w:p>
    <w:p w14:paraId="11916134">
      <w:pPr>
        <w:spacing w:line="356" w:lineRule="auto"/>
        <w:rPr>
          <w:lang w:eastAsia="zh-CN"/>
        </w:rPr>
      </w:pPr>
    </w:p>
    <w:p w14:paraId="2CA7A912">
      <w:pPr>
        <w:spacing w:before="155" w:line="194" w:lineRule="auto"/>
        <w:ind w:left="3"/>
        <w:outlineLvl w:val="0"/>
        <w:rPr>
          <w:rFonts w:ascii="微软雅黑" w:hAnsi="微软雅黑" w:eastAsia="微软雅黑" w:cs="微软雅黑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5"/>
          <w:sz w:val="36"/>
          <w:szCs w:val="36"/>
          <w:lang w:eastAsia="zh-CN"/>
        </w:rPr>
        <w:t>四、注意事项</w:t>
      </w:r>
    </w:p>
    <w:p w14:paraId="347D515D">
      <w:pPr>
        <w:pStyle w:val="2"/>
        <w:spacing w:before="179" w:line="216" w:lineRule="auto"/>
        <w:ind w:left="571"/>
        <w:rPr>
          <w:rFonts w:hint="default"/>
          <w:spacing w:val="-3"/>
          <w:lang w:val="en-US" w:eastAsia="zh-CN"/>
        </w:rPr>
      </w:pPr>
      <w:r>
        <w:rPr>
          <w:spacing w:val="-3"/>
          <w:lang w:eastAsia="zh-CN"/>
        </w:rPr>
        <w:t>1.</w:t>
      </w:r>
      <w:r>
        <w:rPr>
          <w:rFonts w:hint="eastAsia"/>
          <w:spacing w:val="-3"/>
          <w:lang w:val="en-US" w:eastAsia="zh-CN"/>
        </w:rPr>
        <w:t>故障平台进行故障诊断及气缸压力测试，裸机进行烟雾拆装及测量任务</w:t>
      </w:r>
    </w:p>
    <w:p w14:paraId="75321E1B">
      <w:pPr>
        <w:pStyle w:val="2"/>
        <w:spacing w:before="179" w:line="216" w:lineRule="auto"/>
        <w:ind w:left="571"/>
        <w:rPr>
          <w:spacing w:val="-3"/>
          <w:lang w:eastAsia="zh-CN"/>
        </w:rPr>
      </w:pPr>
      <w:r>
        <w:rPr>
          <w:rFonts w:hint="eastAsia"/>
          <w:spacing w:val="-3"/>
          <w:lang w:val="en-US" w:eastAsia="zh-CN"/>
        </w:rPr>
        <w:t>2</w:t>
      </w:r>
      <w:r>
        <w:rPr>
          <w:spacing w:val="-3"/>
          <w:lang w:eastAsia="zh-CN"/>
        </w:rPr>
        <w:t>.根据检查判断需要拆解发动机部件，并进行拆解。</w:t>
      </w:r>
    </w:p>
    <w:p w14:paraId="5A3BB321">
      <w:pPr>
        <w:spacing w:line="298" w:lineRule="auto"/>
        <w:rPr>
          <w:lang w:eastAsia="zh-CN"/>
        </w:rPr>
      </w:pPr>
    </w:p>
    <w:p w14:paraId="5BC981BB">
      <w:pPr>
        <w:pStyle w:val="2"/>
        <w:spacing w:before="92" w:line="720" w:lineRule="exact"/>
        <w:ind w:right="5"/>
        <w:jc w:val="right"/>
        <w:rPr>
          <w:lang w:eastAsia="zh-CN"/>
        </w:rPr>
      </w:pPr>
      <w:r>
        <w:rPr>
          <w:rFonts w:hint="eastAsia"/>
          <w:spacing w:val="-1"/>
          <w:position w:val="34"/>
          <w:lang w:val="en-US" w:eastAsia="zh-CN"/>
        </w:rPr>
        <w:t>3</w:t>
      </w:r>
      <w:r>
        <w:rPr>
          <w:spacing w:val="-1"/>
          <w:position w:val="34"/>
          <w:lang w:eastAsia="zh-CN"/>
        </w:rPr>
        <w:t>.选手报告单的记录表中不是所有的表格都需要填写，可根据本次比赛的</w:t>
      </w:r>
    </w:p>
    <w:p w14:paraId="51D5B5EA">
      <w:pPr>
        <w:pStyle w:val="2"/>
        <w:spacing w:line="217" w:lineRule="auto"/>
        <w:ind w:left="1"/>
        <w:rPr>
          <w:lang w:eastAsia="zh-CN"/>
        </w:rPr>
      </w:pPr>
      <w:r>
        <w:rPr>
          <w:spacing w:val="-1"/>
          <w:lang w:eastAsia="zh-CN"/>
        </w:rPr>
        <w:t>故障自行判断哪些需要测量和填写，认为不需要填写的可以不写。</w:t>
      </w:r>
    </w:p>
    <w:p w14:paraId="65DDCE12">
      <w:pPr>
        <w:spacing w:line="297" w:lineRule="auto"/>
        <w:rPr>
          <w:lang w:eastAsia="zh-CN"/>
        </w:rPr>
      </w:pPr>
    </w:p>
    <w:p w14:paraId="2B93CE21">
      <w:pPr>
        <w:pStyle w:val="2"/>
        <w:spacing w:before="92" w:line="721" w:lineRule="exact"/>
        <w:ind w:right="6"/>
        <w:jc w:val="right"/>
        <w:rPr>
          <w:lang w:eastAsia="zh-CN"/>
        </w:rPr>
      </w:pPr>
      <w:r>
        <w:rPr>
          <w:rFonts w:hint="eastAsia"/>
          <w:spacing w:val="-5"/>
          <w:position w:val="34"/>
          <w:lang w:val="en-US" w:eastAsia="zh-CN"/>
        </w:rPr>
        <w:t>4</w:t>
      </w:r>
      <w:r>
        <w:rPr>
          <w:spacing w:val="-5"/>
          <w:position w:val="34"/>
          <w:lang w:eastAsia="zh-CN"/>
        </w:rPr>
        <w:t>.根据检查结果判断需要更换或维修的发动机部件， 具体更换维修由选手</w:t>
      </w:r>
    </w:p>
    <w:p w14:paraId="438805BB">
      <w:pPr>
        <w:pStyle w:val="2"/>
        <w:spacing w:line="217" w:lineRule="auto"/>
        <w:ind w:left="52"/>
        <w:rPr>
          <w:spacing w:val="-14"/>
          <w:lang w:eastAsia="zh-CN"/>
        </w:rPr>
      </w:pPr>
      <w:r>
        <w:rPr>
          <w:spacing w:val="-14"/>
          <w:lang w:eastAsia="zh-CN"/>
        </w:rPr>
        <w:t>自行决定；</w:t>
      </w:r>
    </w:p>
    <w:p w14:paraId="3BECB9BA">
      <w:pPr>
        <w:pStyle w:val="2"/>
        <w:spacing w:before="92" w:line="721" w:lineRule="exact"/>
        <w:ind w:right="6" w:firstLine="540" w:firstLineChars="200"/>
        <w:jc w:val="left"/>
        <w:rPr>
          <w:rFonts w:hint="default"/>
          <w:spacing w:val="-5"/>
          <w:position w:val="34"/>
          <w:lang w:val="en-US" w:eastAsia="zh-CN"/>
        </w:rPr>
      </w:pPr>
      <w:r>
        <w:rPr>
          <w:rFonts w:hint="eastAsia"/>
          <w:spacing w:val="-5"/>
          <w:position w:val="34"/>
          <w:lang w:val="en-US" w:eastAsia="zh-CN"/>
        </w:rPr>
        <w:t>5.螺栓和螺母标准值大于等于40牛米扭矩的紧固扭矩减半，所有角度减半，选手需要报出标准紧固扭矩。</w:t>
      </w:r>
    </w:p>
    <w:p w14:paraId="479B8028">
      <w:pPr>
        <w:pStyle w:val="2"/>
        <w:spacing w:before="92" w:line="720" w:lineRule="exact"/>
        <w:ind w:right="6" w:firstLine="544" w:firstLineChars="200"/>
        <w:jc w:val="both"/>
        <w:rPr>
          <w:lang w:eastAsia="zh-CN"/>
        </w:rPr>
      </w:pPr>
      <w:r>
        <w:rPr>
          <w:rFonts w:hint="eastAsia"/>
          <w:spacing w:val="-4"/>
          <w:position w:val="34"/>
          <w:lang w:val="en-US" w:eastAsia="zh-CN"/>
        </w:rPr>
        <w:t>6</w:t>
      </w:r>
      <w:r>
        <w:rPr>
          <w:spacing w:val="-4"/>
          <w:position w:val="34"/>
          <w:lang w:eastAsia="zh-CN"/>
        </w:rPr>
        <w:t>.当竞赛倒计时结束或裁判宣布竞赛结束</w:t>
      </w:r>
      <w:r>
        <w:rPr>
          <w:spacing w:val="-5"/>
          <w:position w:val="34"/>
          <w:lang w:eastAsia="zh-CN"/>
        </w:rPr>
        <w:t>时， 选手则不可再进一步开展作</w:t>
      </w:r>
    </w:p>
    <w:p w14:paraId="32F23CAF">
      <w:pPr>
        <w:pStyle w:val="2"/>
        <w:spacing w:line="216" w:lineRule="auto"/>
        <w:rPr>
          <w:lang w:eastAsia="zh-CN"/>
        </w:rPr>
      </w:pPr>
      <w:r>
        <w:rPr>
          <w:spacing w:val="-6"/>
          <w:lang w:eastAsia="zh-CN"/>
        </w:rPr>
        <w:t>业流程， 应回到等候区，由工作人员统一带出</w:t>
      </w:r>
      <w:r>
        <w:rPr>
          <w:spacing w:val="-7"/>
          <w:lang w:eastAsia="zh-CN"/>
        </w:rPr>
        <w:t>竞赛场地。</w:t>
      </w:r>
    </w:p>
    <w:p w14:paraId="30E2502F">
      <w:pPr>
        <w:spacing w:line="216" w:lineRule="auto"/>
        <w:rPr>
          <w:lang w:eastAsia="zh-CN"/>
        </w:rPr>
        <w:sectPr>
          <w:pgSz w:w="11907" w:h="16839"/>
          <w:pgMar w:top="1431" w:right="1248" w:bottom="0" w:left="1151" w:header="0" w:footer="0" w:gutter="0"/>
          <w:cols w:space="720" w:num="1"/>
        </w:sectPr>
      </w:pPr>
    </w:p>
    <w:p w14:paraId="08BB0024">
      <w:pPr>
        <w:spacing w:line="285" w:lineRule="auto"/>
        <w:rPr>
          <w:lang w:eastAsia="zh-CN"/>
        </w:rPr>
      </w:pPr>
    </w:p>
    <w:p w14:paraId="0682590D">
      <w:pPr>
        <w:spacing w:line="286" w:lineRule="auto"/>
        <w:rPr>
          <w:lang w:eastAsia="zh-CN"/>
        </w:rPr>
      </w:pPr>
    </w:p>
    <w:p w14:paraId="0321B4BE">
      <w:pPr>
        <w:spacing w:before="172" w:line="195" w:lineRule="auto"/>
        <w:ind w:left="9"/>
        <w:rPr>
          <w:rFonts w:ascii="微软雅黑" w:hAnsi="微软雅黑" w:eastAsia="微软雅黑" w:cs="微软雅黑"/>
          <w:sz w:val="40"/>
          <w:szCs w:val="40"/>
          <w:lang w:eastAsia="zh-CN"/>
        </w:rPr>
      </w:pPr>
      <w:r>
        <w:rPr>
          <w:rFonts w:ascii="微软雅黑" w:hAnsi="微软雅黑" w:eastAsia="微软雅黑" w:cs="微软雅黑"/>
          <w:b/>
          <w:bCs/>
          <w:color w:val="498FCF"/>
          <w:spacing w:val="-2"/>
          <w:sz w:val="40"/>
          <w:szCs w:val="40"/>
          <w:lang w:eastAsia="zh-CN"/>
        </w:rPr>
        <w:t>选手报告单</w:t>
      </w:r>
    </w:p>
    <w:p w14:paraId="54D13AF1">
      <w:pPr>
        <w:spacing w:before="189" w:line="219" w:lineRule="auto"/>
        <w:ind w:left="15"/>
        <w:outlineLvl w:val="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一、发动机电控系统检测项目</w:t>
      </w:r>
    </w:p>
    <w:p w14:paraId="79E92BEB">
      <w:pPr>
        <w:spacing w:before="227" w:line="219" w:lineRule="auto"/>
        <w:ind w:left="495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发动机无法启动故障检测记录</w:t>
      </w:r>
    </w:p>
    <w:p w14:paraId="032318ED">
      <w:pPr>
        <w:spacing w:line="15" w:lineRule="exact"/>
        <w:rPr>
          <w:lang w:eastAsia="zh-CN"/>
        </w:rPr>
      </w:pPr>
    </w:p>
    <w:tbl>
      <w:tblPr>
        <w:tblStyle w:val="9"/>
        <w:tblW w:w="9078" w:type="dxa"/>
        <w:tblInd w:w="2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3056"/>
        <w:gridCol w:w="2594"/>
        <w:gridCol w:w="1360"/>
        <w:gridCol w:w="1315"/>
      </w:tblGrid>
      <w:tr w14:paraId="70111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53" w:type="dxa"/>
          </w:tcPr>
          <w:p w14:paraId="05EA6C47">
            <w:pPr>
              <w:pStyle w:val="10"/>
              <w:spacing w:before="301" w:line="230" w:lineRule="auto"/>
              <w:ind w:left="17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序号</w:t>
            </w:r>
          </w:p>
        </w:tc>
        <w:tc>
          <w:tcPr>
            <w:tcW w:w="3056" w:type="dxa"/>
          </w:tcPr>
          <w:p w14:paraId="34C9BC9E">
            <w:pPr>
              <w:pStyle w:val="10"/>
              <w:spacing w:before="301" w:line="228" w:lineRule="auto"/>
              <w:ind w:left="534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故障点及故障特征描述</w:t>
            </w:r>
          </w:p>
        </w:tc>
        <w:tc>
          <w:tcPr>
            <w:tcW w:w="2594" w:type="dxa"/>
          </w:tcPr>
          <w:p w14:paraId="6147CBD7">
            <w:pPr>
              <w:pStyle w:val="10"/>
              <w:spacing w:before="121" w:line="360" w:lineRule="exact"/>
              <w:ind w:left="70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position w:val="12"/>
                <w:sz w:val="19"/>
                <w:szCs w:val="19"/>
                <w:lang w:eastAsia="zh-CN"/>
              </w:rPr>
              <w:t>诊断数据记录</w:t>
            </w:r>
          </w:p>
          <w:p w14:paraId="5EC370B1">
            <w:pPr>
              <w:pStyle w:val="10"/>
              <w:spacing w:line="227" w:lineRule="auto"/>
              <w:ind w:left="714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（诊断依据）</w:t>
            </w:r>
          </w:p>
        </w:tc>
        <w:tc>
          <w:tcPr>
            <w:tcW w:w="1360" w:type="dxa"/>
          </w:tcPr>
          <w:p w14:paraId="4CF4DF99">
            <w:pPr>
              <w:pStyle w:val="10"/>
              <w:spacing w:before="301" w:line="228" w:lineRule="auto"/>
              <w:ind w:left="28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修复方法</w:t>
            </w:r>
          </w:p>
        </w:tc>
        <w:tc>
          <w:tcPr>
            <w:tcW w:w="1315" w:type="dxa"/>
          </w:tcPr>
          <w:p w14:paraId="038B4B28">
            <w:pPr>
              <w:pStyle w:val="10"/>
              <w:spacing w:before="301" w:line="230" w:lineRule="auto"/>
              <w:ind w:left="4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备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注</w:t>
            </w:r>
          </w:p>
        </w:tc>
      </w:tr>
      <w:tr w14:paraId="7B053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53" w:type="dxa"/>
          </w:tcPr>
          <w:p w14:paraId="254AB346">
            <w:pPr>
              <w:spacing w:line="257" w:lineRule="auto"/>
            </w:pPr>
          </w:p>
          <w:p w14:paraId="20CF6465">
            <w:pPr>
              <w:spacing w:line="258" w:lineRule="auto"/>
            </w:pPr>
          </w:p>
          <w:p w14:paraId="0AC7A1D6">
            <w:pPr>
              <w:pStyle w:val="10"/>
              <w:spacing w:before="62" w:line="188" w:lineRule="auto"/>
              <w:ind w:left="34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056" w:type="dxa"/>
          </w:tcPr>
          <w:p w14:paraId="2301B75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94" w:type="dxa"/>
          </w:tcPr>
          <w:p w14:paraId="1198E9B7">
            <w:pPr>
              <w:rPr>
                <w:rFonts w:hint="default"/>
                <w:lang w:val="en-US"/>
              </w:rPr>
            </w:pPr>
          </w:p>
        </w:tc>
        <w:tc>
          <w:tcPr>
            <w:tcW w:w="1360" w:type="dxa"/>
          </w:tcPr>
          <w:p w14:paraId="60B048B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15" w:type="dxa"/>
          </w:tcPr>
          <w:p w14:paraId="40B78C2C"/>
        </w:tc>
      </w:tr>
      <w:tr w14:paraId="40831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53" w:type="dxa"/>
          </w:tcPr>
          <w:p w14:paraId="3CDAEC06">
            <w:pPr>
              <w:spacing w:line="258" w:lineRule="auto"/>
            </w:pPr>
          </w:p>
          <w:p w14:paraId="40E41B3D">
            <w:pPr>
              <w:spacing w:line="259" w:lineRule="auto"/>
            </w:pPr>
          </w:p>
          <w:p w14:paraId="7C4AAA26">
            <w:pPr>
              <w:pStyle w:val="10"/>
              <w:spacing w:before="62" w:line="187" w:lineRule="auto"/>
              <w:ind w:left="3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056" w:type="dxa"/>
          </w:tcPr>
          <w:p w14:paraId="02CA15EB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94" w:type="dxa"/>
          </w:tcPr>
          <w:p w14:paraId="5A0B51B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60" w:type="dxa"/>
          </w:tcPr>
          <w:p w14:paraId="586AB143">
            <w:pPr>
              <w:rPr>
                <w:lang w:eastAsia="zh-CN"/>
              </w:rPr>
            </w:pPr>
          </w:p>
        </w:tc>
        <w:tc>
          <w:tcPr>
            <w:tcW w:w="1315" w:type="dxa"/>
          </w:tcPr>
          <w:p w14:paraId="45F91F78">
            <w:pPr>
              <w:rPr>
                <w:lang w:eastAsia="zh-CN"/>
              </w:rPr>
            </w:pPr>
          </w:p>
        </w:tc>
      </w:tr>
      <w:tr w14:paraId="260EB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753" w:type="dxa"/>
          </w:tcPr>
          <w:p w14:paraId="7154FB16">
            <w:pPr>
              <w:spacing w:line="259" w:lineRule="auto"/>
              <w:rPr>
                <w:lang w:eastAsia="zh-CN"/>
              </w:rPr>
            </w:pPr>
          </w:p>
          <w:p w14:paraId="1437FAC1">
            <w:pPr>
              <w:spacing w:line="260" w:lineRule="auto"/>
              <w:rPr>
                <w:lang w:eastAsia="zh-CN"/>
              </w:rPr>
            </w:pPr>
          </w:p>
          <w:p w14:paraId="420CB77B">
            <w:pPr>
              <w:pStyle w:val="10"/>
              <w:spacing w:before="62" w:line="187" w:lineRule="auto"/>
              <w:ind w:left="3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056" w:type="dxa"/>
          </w:tcPr>
          <w:p w14:paraId="3F24160B"/>
        </w:tc>
        <w:tc>
          <w:tcPr>
            <w:tcW w:w="2594" w:type="dxa"/>
          </w:tcPr>
          <w:p w14:paraId="133265AE"/>
        </w:tc>
        <w:tc>
          <w:tcPr>
            <w:tcW w:w="1360" w:type="dxa"/>
          </w:tcPr>
          <w:p w14:paraId="062D3404"/>
        </w:tc>
        <w:tc>
          <w:tcPr>
            <w:tcW w:w="1315" w:type="dxa"/>
          </w:tcPr>
          <w:p w14:paraId="189A67B0"/>
        </w:tc>
      </w:tr>
    </w:tbl>
    <w:p w14:paraId="4A6F381F">
      <w:pPr>
        <w:spacing w:before="220" w:line="219" w:lineRule="auto"/>
        <w:ind w:left="15"/>
        <w:outlineLvl w:val="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二、发动机机械检测项目</w:t>
      </w:r>
    </w:p>
    <w:p w14:paraId="38008371">
      <w:pPr>
        <w:spacing w:before="227" w:line="220" w:lineRule="auto"/>
        <w:ind w:left="49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说明：</w:t>
      </w:r>
    </w:p>
    <w:p w14:paraId="01C53688">
      <w:pPr>
        <w:spacing w:before="75" w:line="540" w:lineRule="exact"/>
        <w:ind w:left="49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7"/>
          <w:position w:val="2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下列表中的“结果判断及处理”栏内根据检查结果；</w:t>
      </w:r>
      <w:r>
        <w:rPr>
          <w:rFonts w:ascii="宋体" w:hAnsi="宋体" w:eastAsia="宋体" w:cs="宋体"/>
          <w:spacing w:val="-7"/>
          <w:position w:val="2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7"/>
          <w:position w:val="2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正常打“</w:t>
      </w:r>
      <w:r>
        <w:rPr>
          <w:rFonts w:ascii="宋体" w:hAnsi="宋体" w:eastAsia="宋体" w:cs="宋体"/>
          <w:spacing w:val="-52"/>
          <w:position w:val="2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7"/>
          <w:position w:val="2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√</w:t>
      </w:r>
      <w:r>
        <w:rPr>
          <w:rFonts w:ascii="宋体" w:hAnsi="宋体" w:eastAsia="宋体" w:cs="宋体"/>
          <w:spacing w:val="-88"/>
          <w:position w:val="2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7"/>
          <w:position w:val="2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”,不正</w:t>
      </w:r>
      <w:r>
        <w:rPr>
          <w:rFonts w:ascii="宋体" w:hAnsi="宋体" w:eastAsia="宋体" w:cs="宋体"/>
          <w:spacing w:val="-8"/>
          <w:position w:val="2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常打“×”。</w:t>
      </w:r>
    </w:p>
    <w:p w14:paraId="6B9355AB">
      <w:pPr>
        <w:spacing w:before="1" w:line="21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1.气缸压力测试</w:t>
      </w:r>
    </w:p>
    <w:p w14:paraId="70EA12CA">
      <w:pPr>
        <w:spacing w:line="194" w:lineRule="exact"/>
      </w:pPr>
    </w:p>
    <w:tbl>
      <w:tblPr>
        <w:tblStyle w:val="9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1944"/>
        <w:gridCol w:w="1943"/>
        <w:gridCol w:w="1941"/>
        <w:gridCol w:w="1948"/>
      </w:tblGrid>
      <w:tr w14:paraId="1C6A2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859" w:type="dxa"/>
          </w:tcPr>
          <w:p w14:paraId="5B8B4693">
            <w:pPr>
              <w:pStyle w:val="10"/>
              <w:spacing w:before="163" w:line="221" w:lineRule="auto"/>
              <w:ind w:left="709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缸号</w:t>
            </w:r>
          </w:p>
        </w:tc>
        <w:tc>
          <w:tcPr>
            <w:tcW w:w="1944" w:type="dxa"/>
          </w:tcPr>
          <w:p w14:paraId="4BF64603">
            <w:pPr>
              <w:pStyle w:val="10"/>
              <w:spacing w:before="163" w:line="221" w:lineRule="auto"/>
              <w:ind w:left="558"/>
            </w:pPr>
            <w:r>
              <w:rPr>
                <w:spacing w:val="-1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号气缸</w:t>
            </w:r>
          </w:p>
        </w:tc>
        <w:tc>
          <w:tcPr>
            <w:tcW w:w="1943" w:type="dxa"/>
          </w:tcPr>
          <w:p w14:paraId="51B86489">
            <w:pPr>
              <w:pStyle w:val="10"/>
              <w:spacing w:before="163" w:line="221" w:lineRule="auto"/>
              <w:ind w:left="543"/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号气缸</w:t>
            </w:r>
          </w:p>
        </w:tc>
        <w:tc>
          <w:tcPr>
            <w:tcW w:w="1941" w:type="dxa"/>
          </w:tcPr>
          <w:p w14:paraId="49D2C0F8">
            <w:pPr>
              <w:pStyle w:val="10"/>
              <w:spacing w:before="163" w:line="221" w:lineRule="auto"/>
              <w:ind w:left="544"/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号气缸</w:t>
            </w:r>
          </w:p>
        </w:tc>
        <w:tc>
          <w:tcPr>
            <w:tcW w:w="1948" w:type="dxa"/>
          </w:tcPr>
          <w:p w14:paraId="41F05FD0">
            <w:pPr>
              <w:pStyle w:val="10"/>
              <w:spacing w:before="163" w:line="221" w:lineRule="auto"/>
              <w:ind w:left="542"/>
            </w:pPr>
            <w:r>
              <w:rPr>
                <w:spacing w:val="-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号气缸</w:t>
            </w:r>
          </w:p>
        </w:tc>
      </w:tr>
      <w:tr w14:paraId="36C31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859" w:type="dxa"/>
          </w:tcPr>
          <w:p w14:paraId="0D447AAB">
            <w:pPr>
              <w:pStyle w:val="10"/>
              <w:spacing w:before="276" w:line="228" w:lineRule="auto"/>
              <w:ind w:left="65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测量值</w:t>
            </w:r>
          </w:p>
        </w:tc>
        <w:tc>
          <w:tcPr>
            <w:tcW w:w="1944" w:type="dxa"/>
          </w:tcPr>
          <w:p w14:paraId="431FD8DD"/>
        </w:tc>
        <w:tc>
          <w:tcPr>
            <w:tcW w:w="1943" w:type="dxa"/>
          </w:tcPr>
          <w:p w14:paraId="2F09C9E3"/>
        </w:tc>
        <w:tc>
          <w:tcPr>
            <w:tcW w:w="1941" w:type="dxa"/>
          </w:tcPr>
          <w:p w14:paraId="2C8D5DE1"/>
        </w:tc>
        <w:tc>
          <w:tcPr>
            <w:tcW w:w="1948" w:type="dxa"/>
          </w:tcPr>
          <w:p w14:paraId="5F73DDB1"/>
        </w:tc>
      </w:tr>
      <w:tr w14:paraId="77E7F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859" w:type="dxa"/>
          </w:tcPr>
          <w:p w14:paraId="383883F1">
            <w:pPr>
              <w:pStyle w:val="10"/>
              <w:spacing w:before="276" w:line="228" w:lineRule="auto"/>
              <w:ind w:left="55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结果判断</w:t>
            </w:r>
          </w:p>
        </w:tc>
        <w:tc>
          <w:tcPr>
            <w:tcW w:w="1944" w:type="dxa"/>
          </w:tcPr>
          <w:p w14:paraId="32A735F4"/>
        </w:tc>
        <w:tc>
          <w:tcPr>
            <w:tcW w:w="1943" w:type="dxa"/>
          </w:tcPr>
          <w:p w14:paraId="72A1A07E"/>
        </w:tc>
        <w:tc>
          <w:tcPr>
            <w:tcW w:w="1941" w:type="dxa"/>
          </w:tcPr>
          <w:p w14:paraId="495A6E79"/>
        </w:tc>
        <w:tc>
          <w:tcPr>
            <w:tcW w:w="1948" w:type="dxa"/>
          </w:tcPr>
          <w:p w14:paraId="51E2322F"/>
        </w:tc>
      </w:tr>
    </w:tbl>
    <w:p w14:paraId="5503E2EF">
      <w:pPr>
        <w:spacing w:before="240" w:line="220" w:lineRule="auto"/>
        <w:ind w:left="12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2.气缸漏气部位判断</w:t>
      </w:r>
    </w:p>
    <w:p w14:paraId="119BF6F5">
      <w:pPr>
        <w:spacing w:line="195" w:lineRule="exact"/>
      </w:pPr>
    </w:p>
    <w:tbl>
      <w:tblPr>
        <w:tblStyle w:val="9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1944"/>
        <w:gridCol w:w="1943"/>
        <w:gridCol w:w="1941"/>
        <w:gridCol w:w="1948"/>
      </w:tblGrid>
      <w:tr w14:paraId="1890D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859" w:type="dxa"/>
          </w:tcPr>
          <w:p w14:paraId="0173D003">
            <w:pPr>
              <w:pStyle w:val="10"/>
              <w:spacing w:before="244" w:line="221" w:lineRule="auto"/>
              <w:ind w:left="709"/>
            </w:pP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缸号</w:t>
            </w:r>
          </w:p>
        </w:tc>
        <w:tc>
          <w:tcPr>
            <w:tcW w:w="1944" w:type="dxa"/>
          </w:tcPr>
          <w:p w14:paraId="0144786B">
            <w:pPr>
              <w:pStyle w:val="10"/>
              <w:spacing w:before="244" w:line="221" w:lineRule="auto"/>
              <w:ind w:left="558"/>
            </w:pPr>
            <w:r>
              <w:rPr>
                <w:spacing w:val="-1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号气缸</w:t>
            </w:r>
          </w:p>
        </w:tc>
        <w:tc>
          <w:tcPr>
            <w:tcW w:w="1943" w:type="dxa"/>
          </w:tcPr>
          <w:p w14:paraId="60C7ECF6">
            <w:pPr>
              <w:pStyle w:val="10"/>
              <w:spacing w:before="244" w:line="221" w:lineRule="auto"/>
              <w:ind w:left="543"/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号气缸</w:t>
            </w:r>
          </w:p>
        </w:tc>
        <w:tc>
          <w:tcPr>
            <w:tcW w:w="1941" w:type="dxa"/>
          </w:tcPr>
          <w:p w14:paraId="036CB86D">
            <w:pPr>
              <w:pStyle w:val="10"/>
              <w:spacing w:before="244" w:line="221" w:lineRule="auto"/>
              <w:ind w:left="544"/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号气缸</w:t>
            </w:r>
          </w:p>
        </w:tc>
        <w:tc>
          <w:tcPr>
            <w:tcW w:w="1948" w:type="dxa"/>
          </w:tcPr>
          <w:p w14:paraId="7580F0D2">
            <w:pPr>
              <w:pStyle w:val="10"/>
              <w:spacing w:before="244" w:line="221" w:lineRule="auto"/>
              <w:ind w:left="542"/>
            </w:pPr>
            <w:r>
              <w:rPr>
                <w:spacing w:val="-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号气缸</w:t>
            </w:r>
          </w:p>
        </w:tc>
      </w:tr>
      <w:tr w14:paraId="43BCA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859" w:type="dxa"/>
          </w:tcPr>
          <w:p w14:paraId="0AECD1F5">
            <w:pPr>
              <w:spacing w:line="260" w:lineRule="auto"/>
            </w:pPr>
          </w:p>
          <w:p w14:paraId="266EB6C9">
            <w:pPr>
              <w:spacing w:line="260" w:lineRule="auto"/>
            </w:pPr>
          </w:p>
          <w:p w14:paraId="71B21304">
            <w:pPr>
              <w:spacing w:line="261" w:lineRule="auto"/>
            </w:pPr>
          </w:p>
          <w:p w14:paraId="2188D242">
            <w:pPr>
              <w:pStyle w:val="10"/>
              <w:spacing w:before="62" w:line="230" w:lineRule="auto"/>
              <w:ind w:left="54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漏气位置</w:t>
            </w:r>
          </w:p>
        </w:tc>
        <w:tc>
          <w:tcPr>
            <w:tcW w:w="1944" w:type="dxa"/>
          </w:tcPr>
          <w:p w14:paraId="71F48EA9"/>
        </w:tc>
        <w:tc>
          <w:tcPr>
            <w:tcW w:w="1943" w:type="dxa"/>
          </w:tcPr>
          <w:p w14:paraId="57173C07"/>
        </w:tc>
        <w:tc>
          <w:tcPr>
            <w:tcW w:w="1941" w:type="dxa"/>
          </w:tcPr>
          <w:p w14:paraId="5F86A674"/>
        </w:tc>
        <w:tc>
          <w:tcPr>
            <w:tcW w:w="1948" w:type="dxa"/>
          </w:tcPr>
          <w:p w14:paraId="36E468F5"/>
        </w:tc>
      </w:tr>
    </w:tbl>
    <w:p w14:paraId="3709426B"/>
    <w:p w14:paraId="73EB2821"/>
    <w:p w14:paraId="64D5BC33"/>
    <w:p w14:paraId="7BFD3B79"/>
    <w:p w14:paraId="6D3CE765"/>
    <w:p w14:paraId="04880F1A"/>
    <w:p w14:paraId="560F507E">
      <w:pPr>
        <w:spacing w:line="356" w:lineRule="auto"/>
        <w:rPr>
          <w:rFonts w:ascii="Arial"/>
          <w:sz w:val="21"/>
        </w:rPr>
      </w:pPr>
    </w:p>
    <w:p w14:paraId="5EA07AF6">
      <w:pPr>
        <w:spacing w:line="356" w:lineRule="auto"/>
        <w:rPr>
          <w:rFonts w:ascii="Arial"/>
          <w:sz w:val="21"/>
        </w:rPr>
      </w:pPr>
    </w:p>
    <w:p w14:paraId="34BF4C3D">
      <w:pPr>
        <w:spacing w:before="91" w:line="196" w:lineRule="auto"/>
        <w:ind w:left="16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.气缸筒直径</w:t>
      </w:r>
    </w:p>
    <w:p w14:paraId="32AB7C92">
      <w:pPr>
        <w:spacing w:line="201" w:lineRule="exact"/>
      </w:pPr>
    </w:p>
    <w:tbl>
      <w:tblPr>
        <w:tblStyle w:val="9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941"/>
        <w:gridCol w:w="1922"/>
        <w:gridCol w:w="1912"/>
        <w:gridCol w:w="1917"/>
      </w:tblGrid>
      <w:tr w14:paraId="4CA1C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43" w:type="dxa"/>
            <w:vAlign w:val="top"/>
          </w:tcPr>
          <w:p w14:paraId="59C38880">
            <w:pPr>
              <w:pStyle w:val="10"/>
              <w:spacing w:before="195" w:line="230" w:lineRule="auto"/>
              <w:ind w:left="57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测量位置</w:t>
            </w:r>
          </w:p>
        </w:tc>
        <w:tc>
          <w:tcPr>
            <w:tcW w:w="1941" w:type="dxa"/>
            <w:vAlign w:val="top"/>
          </w:tcPr>
          <w:p w14:paraId="5CC19800">
            <w:pPr>
              <w:pStyle w:val="10"/>
              <w:spacing w:before="196" w:line="228" w:lineRule="auto"/>
              <w:ind w:left="47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横向测量值</w:t>
            </w:r>
          </w:p>
        </w:tc>
        <w:tc>
          <w:tcPr>
            <w:tcW w:w="1922" w:type="dxa"/>
            <w:vAlign w:val="top"/>
          </w:tcPr>
          <w:p w14:paraId="0F843347">
            <w:pPr>
              <w:pStyle w:val="10"/>
              <w:spacing w:before="196" w:line="228" w:lineRule="auto"/>
              <w:ind w:left="47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纵向测量值</w:t>
            </w:r>
          </w:p>
        </w:tc>
        <w:tc>
          <w:tcPr>
            <w:tcW w:w="1912" w:type="dxa"/>
            <w:vAlign w:val="top"/>
          </w:tcPr>
          <w:p w14:paraId="551644EE">
            <w:pPr>
              <w:pStyle w:val="10"/>
              <w:spacing w:before="196" w:line="228" w:lineRule="auto"/>
              <w:ind w:left="66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标准值</w:t>
            </w:r>
          </w:p>
        </w:tc>
        <w:tc>
          <w:tcPr>
            <w:tcW w:w="1917" w:type="dxa"/>
            <w:vAlign w:val="top"/>
          </w:tcPr>
          <w:p w14:paraId="05BD1880">
            <w:pPr>
              <w:pStyle w:val="10"/>
              <w:spacing w:before="196" w:line="228" w:lineRule="auto"/>
              <w:ind w:left="27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结果判断及处理</w:t>
            </w:r>
          </w:p>
        </w:tc>
      </w:tr>
      <w:tr w14:paraId="7302A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943" w:type="dxa"/>
            <w:vAlign w:val="top"/>
          </w:tcPr>
          <w:p w14:paraId="01D03E44">
            <w:pPr>
              <w:pStyle w:val="10"/>
              <w:spacing w:before="275" w:line="229" w:lineRule="auto"/>
              <w:ind w:left="57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距离缸体</w:t>
            </w:r>
          </w:p>
          <w:p w14:paraId="08FB53BD">
            <w:pPr>
              <w:pStyle w:val="10"/>
              <w:spacing w:before="124" w:line="230" w:lineRule="auto"/>
              <w:ind w:left="17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上平面</w:t>
            </w:r>
            <w:r>
              <w:rPr>
                <w:spacing w:val="6"/>
                <w:sz w:val="19"/>
                <w:szCs w:val="19"/>
                <w:u w:val="single" w:color="auto"/>
              </w:rPr>
              <w:t xml:space="preserve">      </w:t>
            </w:r>
            <w:r>
              <w:rPr>
                <w:spacing w:val="-8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位置</w:t>
            </w:r>
          </w:p>
        </w:tc>
        <w:tc>
          <w:tcPr>
            <w:tcW w:w="1941" w:type="dxa"/>
            <w:vAlign w:val="top"/>
          </w:tcPr>
          <w:p w14:paraId="5FB879EC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2597AA10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092F6C24"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vAlign w:val="top"/>
          </w:tcPr>
          <w:p w14:paraId="1C4B920D">
            <w:pPr>
              <w:rPr>
                <w:rFonts w:ascii="Arial"/>
                <w:sz w:val="21"/>
              </w:rPr>
            </w:pPr>
          </w:p>
        </w:tc>
      </w:tr>
    </w:tbl>
    <w:p w14:paraId="7A480427">
      <w:pPr>
        <w:spacing w:line="259" w:lineRule="auto"/>
        <w:rPr>
          <w:rFonts w:ascii="Arial"/>
          <w:sz w:val="21"/>
        </w:rPr>
      </w:pPr>
    </w:p>
    <w:p w14:paraId="71E55BDD">
      <w:pPr>
        <w:spacing w:line="260" w:lineRule="auto"/>
        <w:rPr>
          <w:rFonts w:ascii="Arial"/>
          <w:sz w:val="21"/>
        </w:rPr>
      </w:pPr>
    </w:p>
    <w:p w14:paraId="3A00A5C3">
      <w:pPr>
        <w:spacing w:before="78" w:line="220" w:lineRule="auto"/>
        <w:ind w:left="8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4.活塞直径</w:t>
      </w:r>
    </w:p>
    <w:p w14:paraId="5189DD70">
      <w:pPr>
        <w:spacing w:line="194" w:lineRule="exact"/>
      </w:pPr>
    </w:p>
    <w:tbl>
      <w:tblPr>
        <w:tblStyle w:val="9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2406"/>
        <w:gridCol w:w="2404"/>
        <w:gridCol w:w="2411"/>
      </w:tblGrid>
      <w:tr w14:paraId="4B2AA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414" w:type="dxa"/>
            <w:vAlign w:val="top"/>
          </w:tcPr>
          <w:p w14:paraId="4777F3FD">
            <w:pPr>
              <w:pStyle w:val="10"/>
              <w:spacing w:before="195" w:line="230" w:lineRule="auto"/>
              <w:ind w:left="8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测量位置</w:t>
            </w:r>
          </w:p>
        </w:tc>
        <w:tc>
          <w:tcPr>
            <w:tcW w:w="2406" w:type="dxa"/>
            <w:vAlign w:val="top"/>
          </w:tcPr>
          <w:p w14:paraId="0869E6CB">
            <w:pPr>
              <w:pStyle w:val="10"/>
              <w:spacing w:before="196" w:line="228" w:lineRule="auto"/>
              <w:ind w:left="9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测量值</w:t>
            </w:r>
          </w:p>
        </w:tc>
        <w:tc>
          <w:tcPr>
            <w:tcW w:w="2404" w:type="dxa"/>
            <w:vAlign w:val="top"/>
          </w:tcPr>
          <w:p w14:paraId="2014B948">
            <w:pPr>
              <w:pStyle w:val="10"/>
              <w:spacing w:before="196" w:line="228" w:lineRule="auto"/>
              <w:ind w:left="90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标准值</w:t>
            </w:r>
          </w:p>
        </w:tc>
        <w:tc>
          <w:tcPr>
            <w:tcW w:w="2411" w:type="dxa"/>
            <w:vAlign w:val="top"/>
          </w:tcPr>
          <w:p w14:paraId="1C387D4A">
            <w:pPr>
              <w:pStyle w:val="10"/>
              <w:spacing w:before="196" w:line="228" w:lineRule="auto"/>
              <w:ind w:left="5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结果判断及处理</w:t>
            </w:r>
          </w:p>
        </w:tc>
      </w:tr>
      <w:tr w14:paraId="404BB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414" w:type="dxa"/>
            <w:vAlign w:val="top"/>
          </w:tcPr>
          <w:p w14:paraId="1B24E0A9">
            <w:pPr>
              <w:pStyle w:val="10"/>
              <w:spacing w:before="184" w:line="229" w:lineRule="auto"/>
              <w:ind w:left="8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距离活塞</w:t>
            </w:r>
          </w:p>
          <w:p w14:paraId="157B80A1">
            <w:pPr>
              <w:pStyle w:val="10"/>
              <w:spacing w:before="124" w:line="228" w:lineRule="auto"/>
              <w:ind w:left="31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裙部底端</w:t>
            </w:r>
            <w:r>
              <w:rPr>
                <w:spacing w:val="6"/>
                <w:sz w:val="19"/>
                <w:szCs w:val="19"/>
                <w:u w:val="single" w:color="auto"/>
              </w:rPr>
              <w:t xml:space="preserve">      </w:t>
            </w:r>
            <w:r>
              <w:rPr>
                <w:spacing w:val="-8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位置</w:t>
            </w:r>
          </w:p>
        </w:tc>
        <w:tc>
          <w:tcPr>
            <w:tcW w:w="2406" w:type="dxa"/>
            <w:vAlign w:val="top"/>
          </w:tcPr>
          <w:p w14:paraId="1F9A5E74"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vAlign w:val="top"/>
          </w:tcPr>
          <w:p w14:paraId="333345BE">
            <w:pPr>
              <w:rPr>
                <w:rFonts w:ascii="Arial"/>
                <w:sz w:val="21"/>
              </w:rPr>
            </w:pPr>
          </w:p>
        </w:tc>
        <w:tc>
          <w:tcPr>
            <w:tcW w:w="2411" w:type="dxa"/>
            <w:vAlign w:val="top"/>
          </w:tcPr>
          <w:p w14:paraId="3D59FA31">
            <w:pPr>
              <w:rPr>
                <w:rFonts w:ascii="Arial"/>
                <w:sz w:val="21"/>
              </w:rPr>
            </w:pPr>
          </w:p>
        </w:tc>
      </w:tr>
    </w:tbl>
    <w:p w14:paraId="3B911B3E">
      <w:pPr>
        <w:spacing w:line="349" w:lineRule="auto"/>
        <w:rPr>
          <w:rFonts w:ascii="Arial"/>
          <w:sz w:val="21"/>
        </w:rPr>
      </w:pPr>
    </w:p>
    <w:p w14:paraId="19B1F95D">
      <w:pPr>
        <w:spacing w:line="349" w:lineRule="auto"/>
        <w:rPr>
          <w:rFonts w:ascii="Arial"/>
          <w:sz w:val="21"/>
        </w:rPr>
      </w:pPr>
    </w:p>
    <w:p w14:paraId="49BAF7D1">
      <w:pPr>
        <w:spacing w:before="78" w:line="220" w:lineRule="auto"/>
        <w:ind w:left="14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5.配缸间隙</w:t>
      </w:r>
    </w:p>
    <w:p w14:paraId="47430CF0">
      <w:pPr>
        <w:spacing w:line="193" w:lineRule="exact"/>
      </w:pPr>
    </w:p>
    <w:tbl>
      <w:tblPr>
        <w:tblStyle w:val="9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2406"/>
        <w:gridCol w:w="2404"/>
        <w:gridCol w:w="2414"/>
      </w:tblGrid>
      <w:tr w14:paraId="13202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411" w:type="dxa"/>
            <w:vAlign w:val="top"/>
          </w:tcPr>
          <w:p w14:paraId="1F55053C">
            <w:pPr>
              <w:pStyle w:val="10"/>
              <w:spacing w:before="196" w:line="228" w:lineRule="auto"/>
              <w:ind w:left="6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气缸最大内径</w:t>
            </w:r>
          </w:p>
        </w:tc>
        <w:tc>
          <w:tcPr>
            <w:tcW w:w="2406" w:type="dxa"/>
            <w:vAlign w:val="top"/>
          </w:tcPr>
          <w:p w14:paraId="02C4275C">
            <w:pPr>
              <w:pStyle w:val="10"/>
              <w:spacing w:before="196" w:line="228" w:lineRule="auto"/>
              <w:ind w:left="50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配缸间隙计算值</w:t>
            </w:r>
          </w:p>
        </w:tc>
        <w:tc>
          <w:tcPr>
            <w:tcW w:w="2404" w:type="dxa"/>
            <w:vAlign w:val="top"/>
          </w:tcPr>
          <w:p w14:paraId="7C2DFAB7">
            <w:pPr>
              <w:pStyle w:val="10"/>
              <w:spacing w:before="196" w:line="228" w:lineRule="auto"/>
              <w:ind w:left="50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配缸间隙标准值</w:t>
            </w:r>
          </w:p>
        </w:tc>
        <w:tc>
          <w:tcPr>
            <w:tcW w:w="2414" w:type="dxa"/>
            <w:vAlign w:val="top"/>
          </w:tcPr>
          <w:p w14:paraId="3BB82519">
            <w:pPr>
              <w:pStyle w:val="10"/>
              <w:spacing w:before="196" w:line="228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结果判断及处理</w:t>
            </w:r>
          </w:p>
        </w:tc>
      </w:tr>
      <w:tr w14:paraId="78486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411" w:type="dxa"/>
            <w:vAlign w:val="top"/>
          </w:tcPr>
          <w:p w14:paraId="73BE4F38">
            <w:pPr>
              <w:rPr>
                <w:rFonts w:ascii="Arial"/>
                <w:sz w:val="21"/>
              </w:rPr>
            </w:pPr>
          </w:p>
        </w:tc>
        <w:tc>
          <w:tcPr>
            <w:tcW w:w="2406" w:type="dxa"/>
            <w:vAlign w:val="top"/>
          </w:tcPr>
          <w:p w14:paraId="0E2EB202"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vAlign w:val="top"/>
          </w:tcPr>
          <w:p w14:paraId="293D7F0A"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 w14:paraId="43ED7FC6">
            <w:pPr>
              <w:rPr>
                <w:rFonts w:ascii="Arial"/>
                <w:sz w:val="21"/>
              </w:rPr>
            </w:pPr>
          </w:p>
        </w:tc>
      </w:tr>
    </w:tbl>
    <w:p w14:paraId="62584194">
      <w:pPr>
        <w:spacing w:line="348" w:lineRule="auto"/>
        <w:rPr>
          <w:rFonts w:ascii="Arial"/>
          <w:sz w:val="21"/>
        </w:rPr>
      </w:pPr>
    </w:p>
    <w:p w14:paraId="2D370062">
      <w:pPr>
        <w:spacing w:line="349" w:lineRule="auto"/>
        <w:rPr>
          <w:rFonts w:ascii="Arial"/>
          <w:sz w:val="21"/>
        </w:rPr>
      </w:pPr>
    </w:p>
    <w:p w14:paraId="5506558A">
      <w:pPr>
        <w:spacing w:before="79" w:line="220" w:lineRule="auto"/>
        <w:ind w:left="11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6.活塞环端隙和侧隙</w:t>
      </w:r>
    </w:p>
    <w:p w14:paraId="0FBB6372">
      <w:pPr>
        <w:spacing w:line="194" w:lineRule="exact"/>
      </w:pPr>
    </w:p>
    <w:tbl>
      <w:tblPr>
        <w:tblStyle w:val="9"/>
        <w:tblW w:w="9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2406"/>
        <w:gridCol w:w="2407"/>
        <w:gridCol w:w="2411"/>
      </w:tblGrid>
      <w:tr w14:paraId="7D445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411" w:type="dxa"/>
            <w:vAlign w:val="top"/>
          </w:tcPr>
          <w:p w14:paraId="74317EE9">
            <w:pPr>
              <w:pStyle w:val="10"/>
              <w:spacing w:before="126" w:line="229" w:lineRule="auto"/>
              <w:ind w:left="9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活塞环</w:t>
            </w:r>
          </w:p>
        </w:tc>
        <w:tc>
          <w:tcPr>
            <w:tcW w:w="2406" w:type="dxa"/>
            <w:vAlign w:val="top"/>
          </w:tcPr>
          <w:p w14:paraId="7EB94AA1">
            <w:pPr>
              <w:pStyle w:val="10"/>
              <w:spacing w:before="126" w:line="228" w:lineRule="auto"/>
              <w:ind w:left="90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测量值</w:t>
            </w:r>
          </w:p>
        </w:tc>
        <w:tc>
          <w:tcPr>
            <w:tcW w:w="2407" w:type="dxa"/>
            <w:vAlign w:val="top"/>
          </w:tcPr>
          <w:p w14:paraId="5DF7E16C">
            <w:pPr>
              <w:pStyle w:val="10"/>
              <w:spacing w:before="126" w:line="228" w:lineRule="auto"/>
              <w:ind w:left="9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标准值</w:t>
            </w:r>
          </w:p>
        </w:tc>
        <w:tc>
          <w:tcPr>
            <w:tcW w:w="2411" w:type="dxa"/>
            <w:vAlign w:val="top"/>
          </w:tcPr>
          <w:p w14:paraId="691C1797">
            <w:pPr>
              <w:pStyle w:val="10"/>
              <w:spacing w:before="126" w:line="228" w:lineRule="auto"/>
              <w:ind w:left="5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结果判断及处理</w:t>
            </w:r>
          </w:p>
        </w:tc>
      </w:tr>
      <w:tr w14:paraId="7387F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11" w:type="dxa"/>
            <w:vAlign w:val="top"/>
          </w:tcPr>
          <w:p w14:paraId="2F9FE25B">
            <w:pPr>
              <w:pStyle w:val="10"/>
              <w:spacing w:before="122" w:line="228" w:lineRule="auto"/>
              <w:ind w:left="2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第一道活塞环闭口间隙</w:t>
            </w:r>
          </w:p>
        </w:tc>
        <w:tc>
          <w:tcPr>
            <w:tcW w:w="2406" w:type="dxa"/>
            <w:vAlign w:val="top"/>
          </w:tcPr>
          <w:p w14:paraId="14D68909"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 w14:paraId="77019614">
            <w:pPr>
              <w:rPr>
                <w:rFonts w:ascii="Arial"/>
                <w:sz w:val="21"/>
              </w:rPr>
            </w:pPr>
          </w:p>
        </w:tc>
        <w:tc>
          <w:tcPr>
            <w:tcW w:w="2411" w:type="dxa"/>
            <w:vAlign w:val="top"/>
          </w:tcPr>
          <w:p w14:paraId="70BF12FE">
            <w:pPr>
              <w:rPr>
                <w:rFonts w:ascii="Arial"/>
                <w:sz w:val="21"/>
              </w:rPr>
            </w:pPr>
          </w:p>
        </w:tc>
      </w:tr>
      <w:tr w14:paraId="055ED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411" w:type="dxa"/>
            <w:vAlign w:val="top"/>
          </w:tcPr>
          <w:p w14:paraId="08288B08">
            <w:pPr>
              <w:pStyle w:val="10"/>
              <w:spacing w:before="174" w:line="228" w:lineRule="auto"/>
              <w:ind w:left="2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第二道活塞环闭口间隙</w:t>
            </w:r>
          </w:p>
        </w:tc>
        <w:tc>
          <w:tcPr>
            <w:tcW w:w="2406" w:type="dxa"/>
            <w:vAlign w:val="top"/>
          </w:tcPr>
          <w:p w14:paraId="66363E5B"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 w14:paraId="291392B2">
            <w:pPr>
              <w:rPr>
                <w:rFonts w:ascii="Arial"/>
                <w:sz w:val="21"/>
              </w:rPr>
            </w:pPr>
          </w:p>
        </w:tc>
        <w:tc>
          <w:tcPr>
            <w:tcW w:w="2411" w:type="dxa"/>
            <w:vAlign w:val="top"/>
          </w:tcPr>
          <w:p w14:paraId="0F40292C">
            <w:pPr>
              <w:rPr>
                <w:rFonts w:ascii="Arial"/>
                <w:sz w:val="21"/>
              </w:rPr>
            </w:pPr>
          </w:p>
        </w:tc>
      </w:tr>
      <w:tr w14:paraId="42349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11" w:type="dxa"/>
            <w:vAlign w:val="top"/>
          </w:tcPr>
          <w:p w14:paraId="36572BC1">
            <w:pPr>
              <w:pStyle w:val="10"/>
              <w:spacing w:before="176" w:line="228" w:lineRule="auto"/>
              <w:ind w:left="4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第一道活塞环侧隙</w:t>
            </w:r>
          </w:p>
        </w:tc>
        <w:tc>
          <w:tcPr>
            <w:tcW w:w="2406" w:type="dxa"/>
            <w:vAlign w:val="top"/>
          </w:tcPr>
          <w:p w14:paraId="55A4E95A"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 w14:paraId="11E7C1C8">
            <w:pPr>
              <w:rPr>
                <w:rFonts w:ascii="Arial"/>
                <w:sz w:val="21"/>
              </w:rPr>
            </w:pPr>
          </w:p>
        </w:tc>
        <w:tc>
          <w:tcPr>
            <w:tcW w:w="2411" w:type="dxa"/>
            <w:vAlign w:val="top"/>
          </w:tcPr>
          <w:p w14:paraId="5F8AF46D">
            <w:pPr>
              <w:rPr>
                <w:rFonts w:ascii="Arial"/>
                <w:sz w:val="21"/>
              </w:rPr>
            </w:pPr>
          </w:p>
        </w:tc>
      </w:tr>
      <w:tr w14:paraId="157C9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411" w:type="dxa"/>
            <w:vAlign w:val="top"/>
          </w:tcPr>
          <w:p w14:paraId="34441F25">
            <w:pPr>
              <w:pStyle w:val="10"/>
              <w:spacing w:before="176" w:line="228" w:lineRule="auto"/>
              <w:ind w:left="4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第二道活塞环侧隙</w:t>
            </w:r>
          </w:p>
        </w:tc>
        <w:tc>
          <w:tcPr>
            <w:tcW w:w="2406" w:type="dxa"/>
            <w:vAlign w:val="top"/>
          </w:tcPr>
          <w:p w14:paraId="47FD874A"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 w14:paraId="7FC40ED7">
            <w:pPr>
              <w:rPr>
                <w:rFonts w:ascii="Arial"/>
                <w:sz w:val="21"/>
              </w:rPr>
            </w:pPr>
          </w:p>
        </w:tc>
        <w:tc>
          <w:tcPr>
            <w:tcW w:w="2411" w:type="dxa"/>
            <w:vAlign w:val="top"/>
          </w:tcPr>
          <w:p w14:paraId="26F7D7D1">
            <w:pPr>
              <w:rPr>
                <w:rFonts w:ascii="Arial"/>
                <w:sz w:val="21"/>
              </w:rPr>
            </w:pPr>
          </w:p>
        </w:tc>
      </w:tr>
    </w:tbl>
    <w:p w14:paraId="6840D9D5">
      <w:pPr>
        <w:rPr>
          <w:rFonts w:ascii="Arial"/>
          <w:sz w:val="21"/>
        </w:rPr>
      </w:pPr>
    </w:p>
    <w:p w14:paraId="31957169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132" w:bottom="0" w:left="1133" w:header="0" w:footer="0" w:gutter="0"/>
          <w:cols w:space="720" w:num="1"/>
        </w:sectPr>
      </w:pPr>
    </w:p>
    <w:p w14:paraId="12130B9E">
      <w:pPr>
        <w:spacing w:line="266" w:lineRule="auto"/>
        <w:rPr>
          <w:rFonts w:ascii="Arial"/>
          <w:sz w:val="21"/>
        </w:rPr>
      </w:pPr>
    </w:p>
    <w:p w14:paraId="42264517">
      <w:pPr>
        <w:spacing w:line="266" w:lineRule="auto"/>
        <w:rPr>
          <w:rFonts w:ascii="Arial"/>
          <w:sz w:val="21"/>
        </w:rPr>
      </w:pPr>
    </w:p>
    <w:p w14:paraId="18585685">
      <w:pPr>
        <w:spacing w:before="78" w:line="220" w:lineRule="auto"/>
        <w:ind w:left="12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7.气门头部直径检测</w:t>
      </w:r>
    </w:p>
    <w:p w14:paraId="5D16D020">
      <w:pPr>
        <w:spacing w:line="194" w:lineRule="exact"/>
      </w:pPr>
    </w:p>
    <w:tbl>
      <w:tblPr>
        <w:tblStyle w:val="9"/>
        <w:tblW w:w="96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960"/>
        <w:gridCol w:w="1963"/>
        <w:gridCol w:w="1960"/>
        <w:gridCol w:w="1965"/>
      </w:tblGrid>
      <w:tr w14:paraId="2479C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782" w:type="dxa"/>
            <w:tcBorders>
              <w:tl2br w:val="single" w:color="000000" w:sz="2" w:space="0"/>
            </w:tcBorders>
            <w:vAlign w:val="top"/>
          </w:tcPr>
          <w:p w14:paraId="73AA07DC">
            <w:pPr>
              <w:pStyle w:val="10"/>
              <w:spacing w:before="79" w:line="360" w:lineRule="exact"/>
              <w:ind w:left="959"/>
              <w:rPr>
                <w:sz w:val="21"/>
                <w:szCs w:val="21"/>
              </w:rPr>
            </w:pPr>
            <w:r>
              <w:rPr>
                <w:spacing w:val="-3"/>
                <w:position w:val="11"/>
                <w:sz w:val="21"/>
                <w:szCs w:val="21"/>
              </w:rPr>
              <w:t>项目</w:t>
            </w:r>
          </w:p>
          <w:p w14:paraId="48356AA4">
            <w:pPr>
              <w:pStyle w:val="10"/>
              <w:spacing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测量及结果</w:t>
            </w:r>
          </w:p>
        </w:tc>
        <w:tc>
          <w:tcPr>
            <w:tcW w:w="1960" w:type="dxa"/>
            <w:vAlign w:val="top"/>
          </w:tcPr>
          <w:p w14:paraId="3D2525F4">
            <w:pPr>
              <w:pStyle w:val="10"/>
              <w:spacing w:before="259" w:line="222" w:lineRule="auto"/>
              <w:ind w:left="2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进气门（前排）</w:t>
            </w:r>
          </w:p>
        </w:tc>
        <w:tc>
          <w:tcPr>
            <w:tcW w:w="1963" w:type="dxa"/>
            <w:vAlign w:val="top"/>
          </w:tcPr>
          <w:p w14:paraId="5AD94865">
            <w:pPr>
              <w:pStyle w:val="10"/>
              <w:spacing w:before="259" w:line="222" w:lineRule="auto"/>
              <w:ind w:left="2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排气门（前排）</w:t>
            </w:r>
          </w:p>
        </w:tc>
        <w:tc>
          <w:tcPr>
            <w:tcW w:w="1960" w:type="dxa"/>
            <w:vAlign w:val="top"/>
          </w:tcPr>
          <w:p w14:paraId="3903CB73">
            <w:pPr>
              <w:pStyle w:val="10"/>
              <w:spacing w:before="260" w:line="221" w:lineRule="auto"/>
              <w:ind w:left="2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进气门（后排）</w:t>
            </w:r>
          </w:p>
        </w:tc>
        <w:tc>
          <w:tcPr>
            <w:tcW w:w="1965" w:type="dxa"/>
            <w:vAlign w:val="top"/>
          </w:tcPr>
          <w:p w14:paraId="215D1FEE">
            <w:pPr>
              <w:pStyle w:val="10"/>
              <w:spacing w:before="260" w:line="221" w:lineRule="auto"/>
              <w:ind w:left="2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排气门（后排）</w:t>
            </w:r>
          </w:p>
        </w:tc>
      </w:tr>
      <w:tr w14:paraId="2206D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82" w:type="dxa"/>
            <w:vAlign w:val="top"/>
          </w:tcPr>
          <w:p w14:paraId="24A5B8CB">
            <w:pPr>
              <w:pStyle w:val="10"/>
              <w:spacing w:before="127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测量值</w:t>
            </w:r>
          </w:p>
        </w:tc>
        <w:tc>
          <w:tcPr>
            <w:tcW w:w="1960" w:type="dxa"/>
            <w:vAlign w:val="top"/>
          </w:tcPr>
          <w:p w14:paraId="08205260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2A534F9E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658A9821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40DDFBFD">
            <w:pPr>
              <w:rPr>
                <w:rFonts w:ascii="Arial"/>
                <w:sz w:val="21"/>
              </w:rPr>
            </w:pPr>
          </w:p>
        </w:tc>
      </w:tr>
      <w:tr w14:paraId="617A9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82" w:type="dxa"/>
            <w:vAlign w:val="top"/>
          </w:tcPr>
          <w:p w14:paraId="5B3510F1">
            <w:pPr>
              <w:pStyle w:val="10"/>
              <w:spacing w:before="131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标准值</w:t>
            </w:r>
          </w:p>
        </w:tc>
        <w:tc>
          <w:tcPr>
            <w:tcW w:w="1960" w:type="dxa"/>
            <w:vAlign w:val="top"/>
          </w:tcPr>
          <w:p w14:paraId="56635212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42619502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614A93D3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6E07D645">
            <w:pPr>
              <w:rPr>
                <w:rFonts w:ascii="Arial"/>
                <w:sz w:val="21"/>
              </w:rPr>
            </w:pPr>
          </w:p>
        </w:tc>
      </w:tr>
      <w:tr w14:paraId="4DCE3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82" w:type="dxa"/>
            <w:vAlign w:val="top"/>
          </w:tcPr>
          <w:p w14:paraId="14A07A13">
            <w:pPr>
              <w:pStyle w:val="10"/>
              <w:spacing w:before="132" w:line="221" w:lineRule="auto"/>
              <w:ind w:lef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结果判断及处理</w:t>
            </w:r>
          </w:p>
        </w:tc>
        <w:tc>
          <w:tcPr>
            <w:tcW w:w="1960" w:type="dxa"/>
            <w:vAlign w:val="top"/>
          </w:tcPr>
          <w:p w14:paraId="5562FCD2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64FA0EED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535D40EC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6F5DE04E">
            <w:pPr>
              <w:rPr>
                <w:rFonts w:ascii="Arial"/>
                <w:sz w:val="21"/>
              </w:rPr>
            </w:pPr>
          </w:p>
        </w:tc>
      </w:tr>
    </w:tbl>
    <w:p w14:paraId="49C6BF76">
      <w:pPr>
        <w:spacing w:line="349" w:lineRule="auto"/>
        <w:rPr>
          <w:rFonts w:ascii="Arial"/>
          <w:sz w:val="21"/>
        </w:rPr>
      </w:pPr>
    </w:p>
    <w:p w14:paraId="39F870D0">
      <w:pPr>
        <w:spacing w:line="349" w:lineRule="auto"/>
        <w:rPr>
          <w:rFonts w:ascii="Arial"/>
          <w:sz w:val="21"/>
        </w:rPr>
      </w:pPr>
    </w:p>
    <w:p w14:paraId="0FD4BA1D">
      <w:pPr>
        <w:spacing w:before="78" w:line="220" w:lineRule="auto"/>
        <w:ind w:left="7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round/>
          </w14:textOutline>
        </w:rPr>
        <w:t>8.气门座密封面宽度</w:t>
      </w:r>
    </w:p>
    <w:p w14:paraId="26049FFB">
      <w:pPr>
        <w:spacing w:line="193" w:lineRule="exact"/>
      </w:pPr>
    </w:p>
    <w:tbl>
      <w:tblPr>
        <w:tblStyle w:val="9"/>
        <w:tblW w:w="96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960"/>
        <w:gridCol w:w="1960"/>
        <w:gridCol w:w="1960"/>
        <w:gridCol w:w="1965"/>
      </w:tblGrid>
      <w:tr w14:paraId="4453A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785" w:type="dxa"/>
            <w:tcBorders>
              <w:tl2br w:val="single" w:color="000000" w:sz="2" w:space="0"/>
            </w:tcBorders>
            <w:vAlign w:val="top"/>
          </w:tcPr>
          <w:p w14:paraId="04C9871C">
            <w:pPr>
              <w:pStyle w:val="10"/>
              <w:spacing w:before="79" w:line="360" w:lineRule="exact"/>
              <w:ind w:left="959"/>
              <w:rPr>
                <w:sz w:val="21"/>
                <w:szCs w:val="21"/>
              </w:rPr>
            </w:pPr>
            <w:r>
              <w:rPr>
                <w:spacing w:val="-3"/>
                <w:position w:val="11"/>
                <w:sz w:val="21"/>
                <w:szCs w:val="21"/>
              </w:rPr>
              <w:t>项目</w:t>
            </w:r>
          </w:p>
          <w:p w14:paraId="47CB34F1">
            <w:pPr>
              <w:pStyle w:val="10"/>
              <w:spacing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测量及结果</w:t>
            </w:r>
          </w:p>
        </w:tc>
        <w:tc>
          <w:tcPr>
            <w:tcW w:w="1960" w:type="dxa"/>
            <w:vAlign w:val="top"/>
          </w:tcPr>
          <w:p w14:paraId="0C03665B">
            <w:pPr>
              <w:pStyle w:val="10"/>
              <w:spacing w:before="259" w:line="222" w:lineRule="auto"/>
              <w:ind w:left="2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进气门（前排）</w:t>
            </w:r>
          </w:p>
        </w:tc>
        <w:tc>
          <w:tcPr>
            <w:tcW w:w="1960" w:type="dxa"/>
            <w:vAlign w:val="top"/>
          </w:tcPr>
          <w:p w14:paraId="73E48827">
            <w:pPr>
              <w:pStyle w:val="10"/>
              <w:spacing w:before="259" w:line="222" w:lineRule="auto"/>
              <w:ind w:left="2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排气门（前排）</w:t>
            </w:r>
          </w:p>
        </w:tc>
        <w:tc>
          <w:tcPr>
            <w:tcW w:w="1960" w:type="dxa"/>
            <w:vAlign w:val="top"/>
          </w:tcPr>
          <w:p w14:paraId="0065A38E">
            <w:pPr>
              <w:pStyle w:val="10"/>
              <w:spacing w:before="260" w:line="221" w:lineRule="auto"/>
              <w:ind w:left="2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进气门（后排）</w:t>
            </w:r>
          </w:p>
        </w:tc>
        <w:tc>
          <w:tcPr>
            <w:tcW w:w="1965" w:type="dxa"/>
            <w:vAlign w:val="top"/>
          </w:tcPr>
          <w:p w14:paraId="121DDF46">
            <w:pPr>
              <w:pStyle w:val="10"/>
              <w:spacing w:before="260" w:line="221" w:lineRule="auto"/>
              <w:ind w:left="2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排气门（后排）</w:t>
            </w:r>
          </w:p>
        </w:tc>
      </w:tr>
      <w:tr w14:paraId="3F462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85" w:type="dxa"/>
            <w:vAlign w:val="top"/>
          </w:tcPr>
          <w:p w14:paraId="5BB2D1EF">
            <w:pPr>
              <w:pStyle w:val="10"/>
              <w:spacing w:before="127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测量值</w:t>
            </w:r>
          </w:p>
        </w:tc>
        <w:tc>
          <w:tcPr>
            <w:tcW w:w="1960" w:type="dxa"/>
            <w:vAlign w:val="top"/>
          </w:tcPr>
          <w:p w14:paraId="4FEAF222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3A89D066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71B721D6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304EADF3">
            <w:pPr>
              <w:rPr>
                <w:rFonts w:ascii="Arial"/>
                <w:sz w:val="21"/>
              </w:rPr>
            </w:pPr>
          </w:p>
        </w:tc>
      </w:tr>
      <w:tr w14:paraId="33B25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85" w:type="dxa"/>
            <w:vAlign w:val="top"/>
          </w:tcPr>
          <w:p w14:paraId="24958BD5">
            <w:pPr>
              <w:pStyle w:val="10"/>
              <w:spacing w:before="130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标准值</w:t>
            </w:r>
          </w:p>
        </w:tc>
        <w:tc>
          <w:tcPr>
            <w:tcW w:w="1960" w:type="dxa"/>
            <w:vAlign w:val="top"/>
          </w:tcPr>
          <w:p w14:paraId="4E7F8BE9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3467E6D5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2394130B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7E1ED9C1">
            <w:pPr>
              <w:rPr>
                <w:rFonts w:ascii="Arial"/>
                <w:sz w:val="21"/>
              </w:rPr>
            </w:pPr>
          </w:p>
        </w:tc>
      </w:tr>
      <w:tr w14:paraId="7D6A2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85" w:type="dxa"/>
            <w:vAlign w:val="top"/>
          </w:tcPr>
          <w:p w14:paraId="652E5854">
            <w:pPr>
              <w:pStyle w:val="10"/>
              <w:spacing w:before="132" w:line="221" w:lineRule="auto"/>
              <w:ind w:lef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结果判断及处理</w:t>
            </w:r>
          </w:p>
        </w:tc>
        <w:tc>
          <w:tcPr>
            <w:tcW w:w="1960" w:type="dxa"/>
            <w:vAlign w:val="top"/>
          </w:tcPr>
          <w:p w14:paraId="59A3F912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08928C84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7F6A1C74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48E2FE94">
            <w:pPr>
              <w:rPr>
                <w:rFonts w:ascii="Arial"/>
                <w:sz w:val="21"/>
              </w:rPr>
            </w:pPr>
          </w:p>
        </w:tc>
      </w:tr>
    </w:tbl>
    <w:p w14:paraId="33081DF0">
      <w:pPr>
        <w:spacing w:line="349" w:lineRule="auto"/>
        <w:rPr>
          <w:rFonts w:ascii="Arial"/>
          <w:sz w:val="21"/>
        </w:rPr>
      </w:pPr>
    </w:p>
    <w:p w14:paraId="710ED2F2">
      <w:pPr>
        <w:spacing w:line="349" w:lineRule="auto"/>
        <w:rPr>
          <w:rFonts w:ascii="Arial"/>
          <w:sz w:val="21"/>
        </w:rPr>
      </w:pPr>
    </w:p>
    <w:p w14:paraId="0433CFC0">
      <w:pPr>
        <w:spacing w:before="78" w:line="219" w:lineRule="auto"/>
        <w:ind w:left="7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round/>
          </w14:textOutline>
        </w:rPr>
        <w:t>9.气门弹簧自由长度</w:t>
      </w:r>
    </w:p>
    <w:p w14:paraId="1FFC3043">
      <w:pPr>
        <w:spacing w:line="195" w:lineRule="exact"/>
      </w:pPr>
    </w:p>
    <w:tbl>
      <w:tblPr>
        <w:tblStyle w:val="9"/>
        <w:tblW w:w="96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960"/>
        <w:gridCol w:w="1963"/>
        <w:gridCol w:w="1960"/>
        <w:gridCol w:w="1965"/>
      </w:tblGrid>
      <w:tr w14:paraId="74BFE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782" w:type="dxa"/>
            <w:tcBorders>
              <w:tl2br w:val="single" w:color="000000" w:sz="2" w:space="0"/>
            </w:tcBorders>
            <w:vAlign w:val="top"/>
          </w:tcPr>
          <w:p w14:paraId="7083535C">
            <w:pPr>
              <w:pStyle w:val="10"/>
              <w:spacing w:before="79" w:line="360" w:lineRule="exact"/>
              <w:ind w:left="959"/>
              <w:rPr>
                <w:sz w:val="21"/>
                <w:szCs w:val="21"/>
              </w:rPr>
            </w:pPr>
            <w:r>
              <w:rPr>
                <w:spacing w:val="-3"/>
                <w:position w:val="11"/>
                <w:sz w:val="21"/>
                <w:szCs w:val="21"/>
              </w:rPr>
              <w:t>项目</w:t>
            </w:r>
          </w:p>
          <w:p w14:paraId="1D471439">
            <w:pPr>
              <w:pStyle w:val="10"/>
              <w:spacing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测量及结果</w:t>
            </w:r>
          </w:p>
        </w:tc>
        <w:tc>
          <w:tcPr>
            <w:tcW w:w="1960" w:type="dxa"/>
            <w:vAlign w:val="top"/>
          </w:tcPr>
          <w:p w14:paraId="10537A31">
            <w:pPr>
              <w:pStyle w:val="10"/>
              <w:spacing w:before="259" w:line="222" w:lineRule="auto"/>
              <w:ind w:left="2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进气门（前排）</w:t>
            </w:r>
          </w:p>
        </w:tc>
        <w:tc>
          <w:tcPr>
            <w:tcW w:w="1963" w:type="dxa"/>
            <w:vAlign w:val="top"/>
          </w:tcPr>
          <w:p w14:paraId="69B213B3">
            <w:pPr>
              <w:pStyle w:val="10"/>
              <w:spacing w:before="259" w:line="222" w:lineRule="auto"/>
              <w:ind w:left="2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排气门（前排）</w:t>
            </w:r>
          </w:p>
        </w:tc>
        <w:tc>
          <w:tcPr>
            <w:tcW w:w="1960" w:type="dxa"/>
            <w:vAlign w:val="top"/>
          </w:tcPr>
          <w:p w14:paraId="0C34FC21">
            <w:pPr>
              <w:pStyle w:val="10"/>
              <w:spacing w:before="260" w:line="221" w:lineRule="auto"/>
              <w:ind w:left="2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进气门（后排）</w:t>
            </w:r>
          </w:p>
        </w:tc>
        <w:tc>
          <w:tcPr>
            <w:tcW w:w="1965" w:type="dxa"/>
            <w:vAlign w:val="top"/>
          </w:tcPr>
          <w:p w14:paraId="08878131">
            <w:pPr>
              <w:pStyle w:val="10"/>
              <w:spacing w:before="260" w:line="221" w:lineRule="auto"/>
              <w:ind w:left="2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排气门（后排）</w:t>
            </w:r>
          </w:p>
        </w:tc>
      </w:tr>
      <w:tr w14:paraId="66C49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82" w:type="dxa"/>
            <w:vAlign w:val="top"/>
          </w:tcPr>
          <w:p w14:paraId="24A49E09">
            <w:pPr>
              <w:pStyle w:val="10"/>
              <w:spacing w:before="127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测量值</w:t>
            </w:r>
          </w:p>
        </w:tc>
        <w:tc>
          <w:tcPr>
            <w:tcW w:w="1960" w:type="dxa"/>
            <w:vAlign w:val="top"/>
          </w:tcPr>
          <w:p w14:paraId="236DD8F6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45D29EF3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13EE470D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4C7EEFDE">
            <w:pPr>
              <w:rPr>
                <w:rFonts w:ascii="Arial"/>
                <w:sz w:val="21"/>
              </w:rPr>
            </w:pPr>
          </w:p>
        </w:tc>
      </w:tr>
      <w:tr w14:paraId="49815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82" w:type="dxa"/>
            <w:vAlign w:val="top"/>
          </w:tcPr>
          <w:p w14:paraId="1233BD69">
            <w:pPr>
              <w:pStyle w:val="10"/>
              <w:spacing w:before="131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标准值</w:t>
            </w:r>
          </w:p>
        </w:tc>
        <w:tc>
          <w:tcPr>
            <w:tcW w:w="1960" w:type="dxa"/>
            <w:vAlign w:val="top"/>
          </w:tcPr>
          <w:p w14:paraId="2E56DF7E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5AF256C3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49B4DEEA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6D143205">
            <w:pPr>
              <w:rPr>
                <w:rFonts w:ascii="Arial"/>
                <w:sz w:val="21"/>
              </w:rPr>
            </w:pPr>
          </w:p>
        </w:tc>
      </w:tr>
      <w:tr w14:paraId="47EDB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82" w:type="dxa"/>
            <w:vAlign w:val="top"/>
          </w:tcPr>
          <w:p w14:paraId="0625BDC4">
            <w:pPr>
              <w:pStyle w:val="10"/>
              <w:spacing w:before="132" w:line="221" w:lineRule="auto"/>
              <w:ind w:lef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结果判断及处理</w:t>
            </w:r>
          </w:p>
        </w:tc>
        <w:tc>
          <w:tcPr>
            <w:tcW w:w="1960" w:type="dxa"/>
            <w:vAlign w:val="top"/>
          </w:tcPr>
          <w:p w14:paraId="356EEB59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79E149B9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0ADED446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01C112DE">
            <w:pPr>
              <w:rPr>
                <w:rFonts w:ascii="Arial"/>
                <w:sz w:val="21"/>
              </w:rPr>
            </w:pPr>
          </w:p>
        </w:tc>
      </w:tr>
    </w:tbl>
    <w:p w14:paraId="7C68D3C9">
      <w:pPr>
        <w:spacing w:line="349" w:lineRule="auto"/>
        <w:rPr>
          <w:rFonts w:ascii="Arial"/>
          <w:sz w:val="21"/>
        </w:rPr>
      </w:pPr>
    </w:p>
    <w:p w14:paraId="6F585DBE">
      <w:pPr>
        <w:spacing w:line="349" w:lineRule="auto"/>
        <w:rPr>
          <w:rFonts w:ascii="Arial"/>
          <w:sz w:val="21"/>
        </w:rPr>
      </w:pPr>
    </w:p>
    <w:p w14:paraId="7C50B8F3">
      <w:pPr>
        <w:spacing w:before="78" w:line="219" w:lineRule="auto"/>
        <w:ind w:left="24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round/>
          </w14:textOutline>
        </w:rPr>
        <w:t>10.气门弹簧垂直度</w:t>
      </w:r>
    </w:p>
    <w:p w14:paraId="7D130EE2">
      <w:pPr>
        <w:spacing w:line="195" w:lineRule="exact"/>
      </w:pPr>
    </w:p>
    <w:tbl>
      <w:tblPr>
        <w:tblStyle w:val="9"/>
        <w:tblW w:w="96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960"/>
        <w:gridCol w:w="1963"/>
        <w:gridCol w:w="1960"/>
        <w:gridCol w:w="1965"/>
      </w:tblGrid>
      <w:tr w14:paraId="53FF4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782" w:type="dxa"/>
            <w:tcBorders>
              <w:tl2br w:val="single" w:color="000000" w:sz="2" w:space="0"/>
            </w:tcBorders>
            <w:vAlign w:val="top"/>
          </w:tcPr>
          <w:p w14:paraId="45F4DC7D">
            <w:pPr>
              <w:pStyle w:val="10"/>
              <w:spacing w:before="79" w:line="360" w:lineRule="exact"/>
              <w:ind w:left="959"/>
              <w:rPr>
                <w:sz w:val="21"/>
                <w:szCs w:val="21"/>
              </w:rPr>
            </w:pPr>
            <w:r>
              <w:rPr>
                <w:spacing w:val="-3"/>
                <w:position w:val="11"/>
                <w:sz w:val="21"/>
                <w:szCs w:val="21"/>
              </w:rPr>
              <w:t>项目</w:t>
            </w:r>
          </w:p>
          <w:p w14:paraId="61B1A935">
            <w:pPr>
              <w:pStyle w:val="10"/>
              <w:spacing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测量及结果</w:t>
            </w:r>
          </w:p>
        </w:tc>
        <w:tc>
          <w:tcPr>
            <w:tcW w:w="1960" w:type="dxa"/>
            <w:vAlign w:val="top"/>
          </w:tcPr>
          <w:p w14:paraId="427BFAD3">
            <w:pPr>
              <w:pStyle w:val="10"/>
              <w:spacing w:before="259" w:line="222" w:lineRule="auto"/>
              <w:ind w:left="2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进气门（前排）</w:t>
            </w:r>
          </w:p>
        </w:tc>
        <w:tc>
          <w:tcPr>
            <w:tcW w:w="1963" w:type="dxa"/>
            <w:vAlign w:val="top"/>
          </w:tcPr>
          <w:p w14:paraId="369D2E66">
            <w:pPr>
              <w:pStyle w:val="10"/>
              <w:spacing w:before="259" w:line="222" w:lineRule="auto"/>
              <w:ind w:left="2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排气门（前排）</w:t>
            </w:r>
          </w:p>
        </w:tc>
        <w:tc>
          <w:tcPr>
            <w:tcW w:w="1960" w:type="dxa"/>
            <w:vAlign w:val="top"/>
          </w:tcPr>
          <w:p w14:paraId="485A01C0">
            <w:pPr>
              <w:pStyle w:val="10"/>
              <w:spacing w:before="260" w:line="221" w:lineRule="auto"/>
              <w:ind w:left="2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进气门（后排）</w:t>
            </w:r>
          </w:p>
        </w:tc>
        <w:tc>
          <w:tcPr>
            <w:tcW w:w="1965" w:type="dxa"/>
            <w:vAlign w:val="top"/>
          </w:tcPr>
          <w:p w14:paraId="313084DB">
            <w:pPr>
              <w:pStyle w:val="10"/>
              <w:spacing w:before="260" w:line="221" w:lineRule="auto"/>
              <w:ind w:left="2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排气门（后排）</w:t>
            </w:r>
          </w:p>
        </w:tc>
      </w:tr>
      <w:tr w14:paraId="45D47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82" w:type="dxa"/>
            <w:vAlign w:val="top"/>
          </w:tcPr>
          <w:p w14:paraId="18C1068F">
            <w:pPr>
              <w:pStyle w:val="10"/>
              <w:spacing w:before="127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测量值</w:t>
            </w:r>
          </w:p>
        </w:tc>
        <w:tc>
          <w:tcPr>
            <w:tcW w:w="1960" w:type="dxa"/>
            <w:vAlign w:val="top"/>
          </w:tcPr>
          <w:p w14:paraId="66B0C633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45C16349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6104366E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7430196E">
            <w:pPr>
              <w:rPr>
                <w:rFonts w:ascii="Arial"/>
                <w:sz w:val="21"/>
              </w:rPr>
            </w:pPr>
          </w:p>
        </w:tc>
      </w:tr>
      <w:tr w14:paraId="39FDA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82" w:type="dxa"/>
            <w:vAlign w:val="top"/>
          </w:tcPr>
          <w:p w14:paraId="4CAB9007">
            <w:pPr>
              <w:pStyle w:val="10"/>
              <w:spacing w:before="130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标准值</w:t>
            </w:r>
          </w:p>
        </w:tc>
        <w:tc>
          <w:tcPr>
            <w:tcW w:w="1960" w:type="dxa"/>
            <w:vAlign w:val="top"/>
          </w:tcPr>
          <w:p w14:paraId="571A7C1C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1439F4EC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7074C0DA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01E69DF0">
            <w:pPr>
              <w:rPr>
                <w:rFonts w:ascii="Arial"/>
                <w:sz w:val="21"/>
              </w:rPr>
            </w:pPr>
          </w:p>
        </w:tc>
      </w:tr>
      <w:tr w14:paraId="21ADF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1782" w:type="dxa"/>
            <w:vAlign w:val="top"/>
          </w:tcPr>
          <w:p w14:paraId="65D0A19B">
            <w:pPr>
              <w:pStyle w:val="10"/>
              <w:spacing w:before="132" w:line="221" w:lineRule="auto"/>
              <w:ind w:left="16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结果判断及处理</w:t>
            </w:r>
          </w:p>
        </w:tc>
        <w:tc>
          <w:tcPr>
            <w:tcW w:w="1960" w:type="dxa"/>
            <w:vAlign w:val="top"/>
          </w:tcPr>
          <w:p w14:paraId="2FD2AA10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 w14:paraId="4F859F16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46F7A39F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65859D27">
            <w:pPr>
              <w:rPr>
                <w:rFonts w:ascii="Arial"/>
                <w:sz w:val="21"/>
              </w:rPr>
            </w:pPr>
          </w:p>
        </w:tc>
      </w:tr>
    </w:tbl>
    <w:p w14:paraId="62E8EE36">
      <w:pPr>
        <w:rPr>
          <w:rFonts w:ascii="Arial"/>
          <w:sz w:val="21"/>
        </w:rPr>
      </w:pPr>
    </w:p>
    <w:p w14:paraId="6D240806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135" w:bottom="0" w:left="1135" w:header="0" w:footer="0" w:gutter="0"/>
          <w:cols w:space="720" w:num="1"/>
        </w:sectPr>
      </w:pPr>
    </w:p>
    <w:p w14:paraId="7FD8CA6F">
      <w:pPr>
        <w:spacing w:line="262" w:lineRule="auto"/>
        <w:rPr>
          <w:rFonts w:ascii="Arial"/>
          <w:sz w:val="21"/>
        </w:rPr>
      </w:pPr>
    </w:p>
    <w:p w14:paraId="5003DF2D">
      <w:pPr>
        <w:spacing w:line="262" w:lineRule="auto"/>
        <w:rPr>
          <w:rFonts w:ascii="Arial"/>
          <w:sz w:val="21"/>
        </w:rPr>
      </w:pPr>
    </w:p>
    <w:p w14:paraId="3C4D244F">
      <w:pPr>
        <w:spacing w:line="262" w:lineRule="auto"/>
        <w:rPr>
          <w:rFonts w:ascii="Arial"/>
          <w:sz w:val="21"/>
        </w:rPr>
      </w:pPr>
    </w:p>
    <w:p w14:paraId="21BEC53C">
      <w:pPr>
        <w:spacing w:line="262" w:lineRule="auto"/>
        <w:rPr>
          <w:rFonts w:ascii="Arial"/>
          <w:sz w:val="21"/>
        </w:rPr>
      </w:pPr>
    </w:p>
    <w:p w14:paraId="7979B951">
      <w:pPr>
        <w:spacing w:line="262" w:lineRule="auto"/>
        <w:rPr>
          <w:rFonts w:ascii="Arial"/>
          <w:sz w:val="21"/>
        </w:rPr>
      </w:pPr>
    </w:p>
    <w:p w14:paraId="20A4FC17">
      <w:pPr>
        <w:spacing w:line="263" w:lineRule="auto"/>
        <w:rPr>
          <w:rFonts w:ascii="Arial"/>
          <w:sz w:val="21"/>
        </w:rPr>
      </w:pPr>
    </w:p>
    <w:p w14:paraId="08321E6C">
      <w:pPr>
        <w:spacing w:before="91" w:line="219" w:lineRule="auto"/>
        <w:ind w:left="88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三、发动机机械故障汇总记录明细</w:t>
      </w:r>
    </w:p>
    <w:p w14:paraId="31FDE86F">
      <w:pPr>
        <w:spacing w:line="167" w:lineRule="exact"/>
      </w:pPr>
    </w:p>
    <w:tbl>
      <w:tblPr>
        <w:tblStyle w:val="9"/>
        <w:tblW w:w="97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340"/>
        <w:gridCol w:w="2930"/>
        <w:gridCol w:w="2519"/>
      </w:tblGrid>
      <w:tr w14:paraId="38A4C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00" w:type="dxa"/>
            <w:vAlign w:val="top"/>
          </w:tcPr>
          <w:p w14:paraId="21443059">
            <w:pPr>
              <w:pStyle w:val="10"/>
              <w:spacing w:before="274" w:line="230" w:lineRule="auto"/>
              <w:ind w:left="30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序号</w:t>
            </w:r>
          </w:p>
        </w:tc>
        <w:tc>
          <w:tcPr>
            <w:tcW w:w="3340" w:type="dxa"/>
            <w:vAlign w:val="top"/>
          </w:tcPr>
          <w:p w14:paraId="42D806F0">
            <w:pPr>
              <w:pStyle w:val="10"/>
              <w:spacing w:before="275" w:line="228" w:lineRule="auto"/>
              <w:ind w:left="117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故障件名称</w:t>
            </w:r>
          </w:p>
        </w:tc>
        <w:tc>
          <w:tcPr>
            <w:tcW w:w="2930" w:type="dxa"/>
            <w:vAlign w:val="top"/>
          </w:tcPr>
          <w:p w14:paraId="58781D26">
            <w:pPr>
              <w:pStyle w:val="10"/>
              <w:spacing w:before="275" w:line="228" w:lineRule="auto"/>
              <w:ind w:left="67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故障现象（特征）</w:t>
            </w:r>
          </w:p>
        </w:tc>
        <w:tc>
          <w:tcPr>
            <w:tcW w:w="2519" w:type="dxa"/>
            <w:vAlign w:val="top"/>
          </w:tcPr>
          <w:p w14:paraId="0398EDB2">
            <w:pPr>
              <w:pStyle w:val="10"/>
              <w:spacing w:before="275" w:line="228" w:lineRule="auto"/>
              <w:ind w:left="86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维修方法</w:t>
            </w:r>
          </w:p>
        </w:tc>
      </w:tr>
      <w:tr w14:paraId="6678E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00" w:type="dxa"/>
            <w:vAlign w:val="top"/>
          </w:tcPr>
          <w:p w14:paraId="3F43F707">
            <w:pPr>
              <w:rPr>
                <w:rFonts w:ascii="Arial"/>
                <w:sz w:val="21"/>
              </w:rPr>
            </w:pPr>
          </w:p>
          <w:p w14:paraId="19F6C700">
            <w:pPr>
              <w:pStyle w:val="10"/>
              <w:spacing w:before="62" w:line="188" w:lineRule="auto"/>
              <w:ind w:left="4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340" w:type="dxa"/>
            <w:vAlign w:val="top"/>
          </w:tcPr>
          <w:p w14:paraId="751F2AAC"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 w14:paraId="69EE5FD2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Align w:val="top"/>
          </w:tcPr>
          <w:p w14:paraId="369B6F0F">
            <w:pPr>
              <w:rPr>
                <w:rFonts w:ascii="Arial"/>
                <w:sz w:val="21"/>
              </w:rPr>
            </w:pPr>
          </w:p>
        </w:tc>
      </w:tr>
      <w:tr w14:paraId="77D51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00" w:type="dxa"/>
            <w:vAlign w:val="top"/>
          </w:tcPr>
          <w:p w14:paraId="5B156CB1">
            <w:pPr>
              <w:rPr>
                <w:rFonts w:ascii="Arial"/>
                <w:sz w:val="21"/>
              </w:rPr>
            </w:pPr>
          </w:p>
          <w:p w14:paraId="641D1122">
            <w:pPr>
              <w:pStyle w:val="10"/>
              <w:spacing w:before="62" w:line="187" w:lineRule="auto"/>
              <w:ind w:left="4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340" w:type="dxa"/>
            <w:vAlign w:val="top"/>
          </w:tcPr>
          <w:p w14:paraId="7D10211E"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 w14:paraId="48CE3259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Align w:val="top"/>
          </w:tcPr>
          <w:p w14:paraId="549E9745">
            <w:pPr>
              <w:rPr>
                <w:rFonts w:ascii="Arial"/>
                <w:sz w:val="21"/>
              </w:rPr>
            </w:pPr>
          </w:p>
        </w:tc>
      </w:tr>
      <w:tr w14:paraId="55ABF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00" w:type="dxa"/>
            <w:vAlign w:val="top"/>
          </w:tcPr>
          <w:p w14:paraId="3764ACD7">
            <w:pPr>
              <w:spacing w:line="243" w:lineRule="auto"/>
              <w:rPr>
                <w:rFonts w:ascii="Arial"/>
                <w:sz w:val="21"/>
              </w:rPr>
            </w:pPr>
          </w:p>
          <w:p w14:paraId="1A90E029">
            <w:pPr>
              <w:pStyle w:val="10"/>
              <w:spacing w:before="62" w:line="187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40" w:type="dxa"/>
            <w:vAlign w:val="top"/>
          </w:tcPr>
          <w:p w14:paraId="3108B7EA"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 w14:paraId="78F05721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Align w:val="top"/>
          </w:tcPr>
          <w:p w14:paraId="6C601DE1">
            <w:pPr>
              <w:rPr>
                <w:rFonts w:ascii="Arial"/>
                <w:sz w:val="21"/>
              </w:rPr>
            </w:pPr>
          </w:p>
        </w:tc>
      </w:tr>
      <w:tr w14:paraId="151F0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00" w:type="dxa"/>
            <w:vAlign w:val="top"/>
          </w:tcPr>
          <w:p w14:paraId="57482D94">
            <w:pPr>
              <w:spacing w:line="245" w:lineRule="auto"/>
              <w:rPr>
                <w:rFonts w:ascii="Arial"/>
                <w:sz w:val="21"/>
              </w:rPr>
            </w:pPr>
          </w:p>
          <w:p w14:paraId="4969A3CF">
            <w:pPr>
              <w:pStyle w:val="10"/>
              <w:spacing w:before="61" w:line="187" w:lineRule="auto"/>
              <w:ind w:left="4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40" w:type="dxa"/>
            <w:vAlign w:val="top"/>
          </w:tcPr>
          <w:p w14:paraId="0A802281"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 w14:paraId="09AFB845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Align w:val="top"/>
          </w:tcPr>
          <w:p w14:paraId="358A6EBF">
            <w:pPr>
              <w:rPr>
                <w:rFonts w:ascii="Arial"/>
                <w:sz w:val="21"/>
              </w:rPr>
            </w:pPr>
          </w:p>
        </w:tc>
      </w:tr>
      <w:tr w14:paraId="349E2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00" w:type="dxa"/>
            <w:vAlign w:val="top"/>
          </w:tcPr>
          <w:p w14:paraId="25408381">
            <w:pPr>
              <w:pStyle w:val="10"/>
              <w:spacing w:before="302" w:line="186" w:lineRule="auto"/>
              <w:ind w:left="4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340" w:type="dxa"/>
            <w:vAlign w:val="top"/>
          </w:tcPr>
          <w:p w14:paraId="661B5FCF"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 w14:paraId="681B7EA9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Align w:val="top"/>
          </w:tcPr>
          <w:p w14:paraId="4B957002">
            <w:pPr>
              <w:rPr>
                <w:rFonts w:ascii="Arial"/>
                <w:sz w:val="21"/>
              </w:rPr>
            </w:pPr>
          </w:p>
        </w:tc>
      </w:tr>
    </w:tbl>
    <w:p w14:paraId="13AC148C">
      <w:pPr>
        <w:spacing w:line="283" w:lineRule="auto"/>
        <w:rPr>
          <w:rFonts w:ascii="Arial"/>
          <w:sz w:val="21"/>
        </w:rPr>
      </w:pPr>
    </w:p>
    <w:p w14:paraId="2EC4DB48">
      <w:pPr>
        <w:spacing w:line="283" w:lineRule="auto"/>
        <w:rPr>
          <w:rFonts w:ascii="Arial"/>
          <w:sz w:val="21"/>
        </w:rPr>
      </w:pPr>
    </w:p>
    <w:p w14:paraId="23816D17">
      <w:pPr>
        <w:spacing w:line="283" w:lineRule="auto"/>
        <w:rPr>
          <w:rFonts w:ascii="Arial"/>
          <w:sz w:val="21"/>
        </w:rPr>
      </w:pPr>
    </w:p>
    <w:p w14:paraId="2AA3BE66">
      <w:pPr>
        <w:spacing w:before="103" w:line="194" w:lineRule="auto"/>
        <w:ind w:left="503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裁判签字：</w:t>
      </w:r>
    </w:p>
    <w:p w14:paraId="25B56852">
      <w:pPr>
        <w:spacing w:before="306" w:line="194" w:lineRule="auto"/>
        <w:ind w:left="507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0"/>
          <w:sz w:val="24"/>
          <w:szCs w:val="24"/>
        </w:rPr>
        <w:t>日       期：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pacing w:val="-1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ascii="微软雅黑" w:hAnsi="微软雅黑" w:eastAsia="微软雅黑" w:cs="微软雅黑"/>
          <w:spacing w:val="-10"/>
          <w:sz w:val="24"/>
          <w:szCs w:val="24"/>
        </w:rPr>
        <w:t xml:space="preserve"> 年    </w:t>
      </w:r>
      <w:r>
        <w:rPr>
          <w:rFonts w:hint="eastAsia" w:ascii="微软雅黑" w:hAnsi="微软雅黑" w:eastAsia="微软雅黑" w:cs="微软雅黑"/>
          <w:spacing w:val="-10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1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月</w:t>
      </w:r>
      <w:r>
        <w:rPr>
          <w:rFonts w:ascii="微软雅黑" w:hAnsi="微软雅黑" w:eastAsia="微软雅黑" w:cs="微软雅黑"/>
          <w:spacing w:val="8"/>
          <w:sz w:val="24"/>
          <w:szCs w:val="24"/>
        </w:rPr>
        <w:t xml:space="preserve">       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日</w:t>
      </w:r>
    </w:p>
    <w:sectPr>
      <w:pgSz w:w="11907" w:h="16839"/>
      <w:pgMar w:top="1431" w:right="1055" w:bottom="0" w:left="105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EzNWQ4Nzg1OTkxMWIzNDdmYjliODUyNGViOWQxNjQifQ=="/>
  </w:docVars>
  <w:rsids>
    <w:rsidRoot w:val="00395ECF"/>
    <w:rsid w:val="002E54FB"/>
    <w:rsid w:val="00395ECF"/>
    <w:rsid w:val="00597BB5"/>
    <w:rsid w:val="005F4B97"/>
    <w:rsid w:val="00D417C2"/>
    <w:rsid w:val="05CE25A0"/>
    <w:rsid w:val="05FE23E4"/>
    <w:rsid w:val="07863F64"/>
    <w:rsid w:val="0D240982"/>
    <w:rsid w:val="0D5154EF"/>
    <w:rsid w:val="13DE7EC9"/>
    <w:rsid w:val="152E6805"/>
    <w:rsid w:val="1AF916A0"/>
    <w:rsid w:val="27D33E04"/>
    <w:rsid w:val="2B895CA5"/>
    <w:rsid w:val="390640AD"/>
    <w:rsid w:val="3CB8124F"/>
    <w:rsid w:val="3CE97768"/>
    <w:rsid w:val="3E1C7648"/>
    <w:rsid w:val="45D2785D"/>
    <w:rsid w:val="48313007"/>
    <w:rsid w:val="49CF72E2"/>
    <w:rsid w:val="4DEC7CF7"/>
    <w:rsid w:val="4FBC3265"/>
    <w:rsid w:val="53315045"/>
    <w:rsid w:val="65B81CB0"/>
    <w:rsid w:val="67095D94"/>
    <w:rsid w:val="71AD7C63"/>
    <w:rsid w:val="747D391D"/>
    <w:rsid w:val="7C83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99"/>
    <w:pPr>
      <w:ind w:firstLine="420" w:firstLineChars="200"/>
    </w:p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1">
    <w:name w:val="页眉 字符"/>
    <w:basedOn w:val="8"/>
    <w:link w:val="5"/>
    <w:qFormat/>
    <w:uiPriority w:val="99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8"/>
    <w:link w:val="4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1614</Words>
  <Characters>1659</Characters>
  <Lines>14</Lines>
  <Paragraphs>3</Paragraphs>
  <TotalTime>114</TotalTime>
  <ScaleCrop>false</ScaleCrop>
  <LinksUpToDate>false</LinksUpToDate>
  <CharactersWithSpaces>1749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2023-09-21T19:11:00Z</dcterms:created>
  <dc:creator>86183</dc:creator>
  <cp:lastModifiedBy>许祥和17353854564</cp:lastModifiedBy>
  <cp:lastPrinted>2024-12-13T01:09:00Z</cp:lastPrinted>
  <dcterms:modified xsi:type="dcterms:W3CDTF">2025-06-10T06:39:16Z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2023-11-07T11:21:34Z</vt:filetime>
  </property>
  <property fmtid="{D5CDD505-2E9C-101B-9397-08002B2CF9AE}" pid="4" name="KSOProductBuildVer">
    <vt:lpwstr>2052-12.1.0.21541</vt:lpwstr>
  </property>
  <property fmtid="{D5CDD505-2E9C-101B-9397-08002B2CF9AE}" pid="5" name="ICV">
    <vt:lpwstr>F9DA622A0B88403598843E343CD032AA_13</vt:lpwstr>
  </property>
  <property fmtid="{D5CDD505-2E9C-101B-9397-08002B2CF9AE}" pid="6" name="KSOTemplateDocerSaveRecord">
    <vt:lpwstr>eyJoZGlkIjoiNThmNmQwMGNlNjEwNzMxMDZhMzg5NmZiMWM0NzJlNmEiLCJ1c2VySWQiOiIxMjM0ODI4NzIwIn0=</vt:lpwstr>
  </property>
</Properties>
</file>