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2406F">
      <w:pPr>
        <w:tabs>
          <w:tab w:val="left" w:pos="4680"/>
        </w:tabs>
        <w:jc w:val="center"/>
        <w:rPr>
          <w:rFonts w:hint="default" w:ascii="黑体" w:hAnsi="黑体" w:eastAsia="黑体"/>
          <w:b/>
          <w:bCs/>
          <w:sz w:val="36"/>
          <w:szCs w:val="36"/>
          <w:highlight w:val="none"/>
          <w:lang w:val="en-US" w:eastAsia="zh-CN"/>
        </w:rPr>
      </w:pPr>
      <w:r>
        <w:rPr>
          <w:rFonts w:hint="eastAsia" w:ascii="黑体" w:hAnsi="黑体" w:eastAsia="黑体"/>
          <w:b/>
          <w:bCs/>
          <w:sz w:val="36"/>
          <w:szCs w:val="36"/>
          <w:highlight w:val="none"/>
          <w:lang w:eastAsia="zh-CN"/>
        </w:rPr>
        <w:t>2025</w:t>
      </w:r>
      <w:r>
        <w:rPr>
          <w:rFonts w:hint="eastAsia" w:ascii="黑体" w:hAnsi="黑体" w:eastAsia="黑体"/>
          <w:b/>
          <w:bCs/>
          <w:sz w:val="36"/>
          <w:szCs w:val="36"/>
          <w:highlight w:val="none"/>
        </w:rPr>
        <w:t>年</w:t>
      </w:r>
      <w:r>
        <w:rPr>
          <w:rFonts w:hint="eastAsia" w:ascii="黑体" w:hAnsi="黑体" w:eastAsia="黑体"/>
          <w:b/>
          <w:bCs/>
          <w:sz w:val="36"/>
          <w:szCs w:val="36"/>
          <w:highlight w:val="none"/>
          <w:lang w:eastAsia="zh-CN"/>
        </w:rPr>
        <w:t>唐山市</w:t>
      </w:r>
      <w:r>
        <w:rPr>
          <w:rFonts w:hint="eastAsia" w:ascii="黑体" w:hAnsi="黑体" w:eastAsia="黑体"/>
          <w:b/>
          <w:bCs/>
          <w:sz w:val="36"/>
          <w:szCs w:val="36"/>
          <w:highlight w:val="none"/>
          <w:lang w:val="en-US" w:eastAsia="zh-CN"/>
        </w:rPr>
        <w:t>中等职业学校学生技能大赛</w:t>
      </w:r>
    </w:p>
    <w:p w14:paraId="72D596AD">
      <w:pPr>
        <w:jc w:val="center"/>
        <w:rPr>
          <w:rFonts w:hint="eastAsia" w:ascii="黑体" w:hAnsi="黑体" w:eastAsia="黑体"/>
          <w:b/>
          <w:bCs/>
          <w:sz w:val="36"/>
          <w:szCs w:val="36"/>
          <w:highlight w:val="none"/>
        </w:rPr>
      </w:pPr>
      <w:r>
        <w:rPr>
          <w:rFonts w:hint="eastAsia" w:ascii="黑体" w:hAnsi="黑体" w:eastAsia="黑体"/>
          <w:b/>
          <w:bCs/>
          <w:sz w:val="36"/>
          <w:szCs w:val="36"/>
          <w:highlight w:val="none"/>
          <w:u w:val="none"/>
          <w:lang w:val="en-US" w:eastAsia="zh-CN"/>
        </w:rPr>
        <w:t>工业机器人安装与编程</w:t>
      </w:r>
      <w:r>
        <w:rPr>
          <w:rFonts w:hint="eastAsia" w:ascii="黑体" w:hAnsi="黑体" w:eastAsia="黑体"/>
          <w:b/>
          <w:bCs/>
          <w:sz w:val="36"/>
          <w:szCs w:val="36"/>
          <w:highlight w:val="none"/>
          <w:lang w:val="en-US" w:eastAsia="zh-CN"/>
        </w:rPr>
        <w:t>赛项（教师组）</w:t>
      </w:r>
      <w:r>
        <w:rPr>
          <w:rFonts w:hint="eastAsia" w:ascii="黑体" w:hAnsi="黑体" w:eastAsia="黑体"/>
          <w:b/>
          <w:bCs/>
          <w:sz w:val="36"/>
          <w:szCs w:val="36"/>
          <w:highlight w:val="none"/>
        </w:rPr>
        <w:t>技术规程</w:t>
      </w:r>
    </w:p>
    <w:p w14:paraId="7622FF4D">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一、赛项名称</w:t>
      </w:r>
    </w:p>
    <w:p w14:paraId="192127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赛项名称：</w:t>
      </w:r>
      <w:r>
        <w:rPr>
          <w:rFonts w:hint="eastAsia" w:ascii="仿宋" w:hAnsi="仿宋" w:eastAsia="仿宋" w:cs="仿宋"/>
          <w:sz w:val="28"/>
          <w:lang w:val="en-US" w:eastAsia="zh-CN"/>
        </w:rPr>
        <w:t>工业机器人安装与编程</w:t>
      </w:r>
      <w:r>
        <w:rPr>
          <w:rFonts w:ascii="仿宋" w:hAnsi="仿宋" w:eastAsia="仿宋" w:cs="仿宋"/>
          <w:sz w:val="28"/>
        </w:rPr>
        <w:t>赛项</w:t>
      </w:r>
    </w:p>
    <w:p w14:paraId="6004C1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rPr>
        <w:t>赛项组别：</w:t>
      </w:r>
      <w:r>
        <w:rPr>
          <w:rFonts w:hint="eastAsia" w:ascii="仿宋" w:hAnsi="仿宋" w:eastAsia="仿宋" w:cs="仿宋"/>
          <w:color w:val="000000"/>
          <w:sz w:val="28"/>
          <w:szCs w:val="28"/>
          <w:lang w:val="en-US" w:eastAsia="zh-CN"/>
        </w:rPr>
        <w:t>中职组</w:t>
      </w:r>
    </w:p>
    <w:p w14:paraId="500551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trike w:val="0"/>
          <w:dstrike w:val="0"/>
          <w:color w:val="000000"/>
          <w:sz w:val="28"/>
          <w:szCs w:val="28"/>
          <w:lang w:val="en-US" w:eastAsia="zh-CN"/>
        </w:rPr>
      </w:pPr>
      <w:r>
        <w:rPr>
          <w:rFonts w:hint="eastAsia" w:ascii="仿宋" w:hAnsi="仿宋" w:eastAsia="仿宋" w:cs="仿宋"/>
          <w:strike w:val="0"/>
          <w:dstrike w:val="0"/>
          <w:color w:val="000000"/>
          <w:sz w:val="28"/>
          <w:szCs w:val="28"/>
          <w:lang w:val="en-US" w:eastAsia="zh-CN"/>
        </w:rPr>
        <w:t>归属</w:t>
      </w:r>
      <w:r>
        <w:rPr>
          <w:rFonts w:hint="eastAsia" w:ascii="仿宋" w:hAnsi="仿宋" w:eastAsia="仿宋" w:cs="仿宋"/>
          <w:strike w:val="0"/>
          <w:dstrike w:val="0"/>
          <w:color w:val="000000"/>
          <w:sz w:val="28"/>
          <w:szCs w:val="28"/>
        </w:rPr>
        <w:t>专业大类：</w:t>
      </w:r>
      <w:r>
        <w:rPr>
          <w:rFonts w:hint="eastAsia" w:ascii="仿宋" w:hAnsi="仿宋" w:eastAsia="仿宋" w:cs="仿宋"/>
          <w:strike w:val="0"/>
          <w:dstrike w:val="0"/>
          <w:color w:val="000000"/>
          <w:sz w:val="28"/>
          <w:szCs w:val="28"/>
          <w:lang w:val="en-US" w:eastAsia="zh-CN"/>
        </w:rPr>
        <w:t>装备制造大类</w:t>
      </w:r>
    </w:p>
    <w:p w14:paraId="4BAAA2C5">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二、竞赛目的</w:t>
      </w:r>
    </w:p>
    <w:p w14:paraId="14BC762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olor w:val="000000"/>
          <w:sz w:val="32"/>
          <w:szCs w:val="32"/>
        </w:rPr>
      </w:pPr>
      <w:r>
        <w:rPr>
          <w:rFonts w:hint="eastAsia" w:ascii="仿宋" w:hAnsi="仿宋" w:eastAsia="仿宋" w:cs="仿宋"/>
          <w:sz w:val="28"/>
          <w:lang w:val="en-US" w:eastAsia="zh-CN"/>
        </w:rPr>
        <w:t>大赛</w:t>
      </w:r>
      <w:r>
        <w:rPr>
          <w:rFonts w:hint="default" w:ascii="仿宋" w:hAnsi="仿宋" w:eastAsia="仿宋" w:cs="仿宋"/>
          <w:sz w:val="28"/>
          <w:lang w:val="en-US" w:eastAsia="zh-CN"/>
        </w:rPr>
        <w:t>以工业机器人制造、系统集成和应用等企业急需的工业机器人编程与操作、工作站安装调试、系统集成、现场维护等岗位的从业知识与技能需求为竞赛内容实现人才培养与产业需求对接。</w:t>
      </w:r>
      <w:r>
        <w:rPr>
          <w:rFonts w:hint="eastAsia" w:ascii="仿宋" w:hAnsi="仿宋" w:eastAsia="仿宋" w:cs="仿宋"/>
          <w:sz w:val="28"/>
          <w:lang w:val="en-US" w:eastAsia="zh-CN"/>
        </w:rPr>
        <w:t>旨在推动我市工业机器人相关领域人才培养，打造工业机器人专业技术应用交流平台，</w:t>
      </w:r>
      <w:r>
        <w:rPr>
          <w:rFonts w:hint="default" w:ascii="仿宋" w:hAnsi="仿宋" w:eastAsia="仿宋" w:cs="仿宋"/>
          <w:sz w:val="28"/>
          <w:lang w:val="en-US" w:eastAsia="zh-CN"/>
        </w:rPr>
        <w:t>解决工业机器人产业迅猛增长与专业人才严重短缺的矛盾 提升工业机器人系统技术应用人才水平和数量，实现人才的到岗即用。</w:t>
      </w:r>
    </w:p>
    <w:p w14:paraId="1B9E9D8E">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三、竞赛内容</w:t>
      </w:r>
    </w:p>
    <w:p w14:paraId="45673C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承办方提供竞赛平台，从“注重基础操作、强化实际应用”角度进行考评。面向工业机器人实际应用场景，通过各参赛队员对工业机器人应用理解，展现现场安装与编程调试成果。竞赛内容主要包括工作站周边设备安装、系统故障排除、编程与调试、PLC、HMI和综合素养几大部分，具体内容见表。</w:t>
      </w:r>
      <w:r>
        <w:rPr>
          <w:rFonts w:hint="default" w:ascii="仿宋" w:hAnsi="仿宋" w:eastAsia="仿宋" w:cstheme="minorBidi"/>
          <w:color w:val="auto"/>
          <w:kern w:val="2"/>
          <w:sz w:val="28"/>
          <w:szCs w:val="28"/>
          <w:highlight w:val="none"/>
          <w:lang w:val="en-US" w:eastAsia="zh-CN" w:bidi="ar-SA"/>
        </w:rPr>
        <w:t>本次</w:t>
      </w:r>
      <w:r>
        <w:rPr>
          <w:rFonts w:hint="eastAsia" w:ascii="仿宋" w:hAnsi="仿宋" w:eastAsia="仿宋" w:cs="仿宋"/>
          <w:sz w:val="28"/>
          <w:lang w:val="en-US" w:eastAsia="zh-CN"/>
        </w:rPr>
        <w:t>比赛总时长为1.5小时。</w:t>
      </w:r>
    </w:p>
    <w:p w14:paraId="57BC5DAD">
      <w:pPr>
        <w:pStyle w:val="2"/>
        <w:rPr>
          <w:rFonts w:hint="eastAsia"/>
          <w:lang w:val="en-US"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2200"/>
        <w:gridCol w:w="2701"/>
        <w:gridCol w:w="1350"/>
        <w:gridCol w:w="1249"/>
      </w:tblGrid>
      <w:tr w14:paraId="7CEC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19" w:type="dxa"/>
          </w:tcPr>
          <w:p w14:paraId="5D64D6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序号</w:t>
            </w:r>
          </w:p>
        </w:tc>
        <w:tc>
          <w:tcPr>
            <w:tcW w:w="2200" w:type="dxa"/>
          </w:tcPr>
          <w:p w14:paraId="76AC41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竞赛内容</w:t>
            </w:r>
          </w:p>
        </w:tc>
        <w:tc>
          <w:tcPr>
            <w:tcW w:w="2701" w:type="dxa"/>
          </w:tcPr>
          <w:p w14:paraId="59FEF2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知识与技能</w:t>
            </w:r>
          </w:p>
        </w:tc>
        <w:tc>
          <w:tcPr>
            <w:tcW w:w="1350" w:type="dxa"/>
          </w:tcPr>
          <w:p w14:paraId="0EA773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分值</w:t>
            </w:r>
          </w:p>
        </w:tc>
        <w:tc>
          <w:tcPr>
            <w:tcW w:w="1249" w:type="dxa"/>
          </w:tcPr>
          <w:p w14:paraId="4B298F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总分</w:t>
            </w:r>
          </w:p>
        </w:tc>
      </w:tr>
      <w:tr w14:paraId="1816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919" w:type="dxa"/>
            <w:vAlign w:val="center"/>
          </w:tcPr>
          <w:p w14:paraId="7EAAD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1</w:t>
            </w:r>
          </w:p>
        </w:tc>
        <w:tc>
          <w:tcPr>
            <w:tcW w:w="2200" w:type="dxa"/>
            <w:shd w:val="clear" w:color="auto" w:fill="auto"/>
            <w:vAlign w:val="center"/>
          </w:tcPr>
          <w:p w14:paraId="056B20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工作站模块装配及电气系统安装</w:t>
            </w:r>
          </w:p>
        </w:tc>
        <w:tc>
          <w:tcPr>
            <w:tcW w:w="2701" w:type="dxa"/>
            <w:shd w:val="clear" w:color="auto" w:fill="auto"/>
            <w:vAlign w:val="center"/>
          </w:tcPr>
          <w:p w14:paraId="3DD6142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电路接线；</w:t>
            </w:r>
          </w:p>
          <w:p w14:paraId="6C2CF59B">
            <w:pPr>
              <w:pStyle w:val="2"/>
              <w:numPr>
                <w:ilvl w:val="0"/>
                <w:numId w:val="1"/>
              </w:numPr>
              <w:jc w:val="center"/>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机器人连接</w:t>
            </w:r>
          </w:p>
          <w:p w14:paraId="58C0D2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p>
        </w:tc>
        <w:tc>
          <w:tcPr>
            <w:tcW w:w="1350" w:type="dxa"/>
            <w:shd w:val="clear" w:color="auto" w:fill="auto"/>
            <w:vAlign w:val="center"/>
          </w:tcPr>
          <w:p w14:paraId="738D3B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w:t>
            </w:r>
          </w:p>
        </w:tc>
        <w:tc>
          <w:tcPr>
            <w:tcW w:w="1249" w:type="dxa"/>
            <w:vMerge w:val="restart"/>
            <w:shd w:val="clear" w:color="auto" w:fill="auto"/>
            <w:vAlign w:val="center"/>
          </w:tcPr>
          <w:p w14:paraId="79520E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100分</w:t>
            </w:r>
          </w:p>
        </w:tc>
      </w:tr>
      <w:tr w14:paraId="02D4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919" w:type="dxa"/>
          </w:tcPr>
          <w:p w14:paraId="133967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2</w:t>
            </w:r>
          </w:p>
        </w:tc>
        <w:tc>
          <w:tcPr>
            <w:tcW w:w="2200" w:type="dxa"/>
            <w:shd w:val="clear" w:color="auto" w:fill="auto"/>
            <w:vAlign w:val="center"/>
          </w:tcPr>
          <w:p w14:paraId="59ADC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工业过程自动化仿真</w:t>
            </w:r>
          </w:p>
        </w:tc>
        <w:tc>
          <w:tcPr>
            <w:tcW w:w="2701" w:type="dxa"/>
            <w:shd w:val="clear" w:color="auto" w:fill="auto"/>
            <w:vAlign w:val="center"/>
          </w:tcPr>
          <w:p w14:paraId="2E1135F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工作站实用意义定义</w:t>
            </w:r>
          </w:p>
          <w:p w14:paraId="4D7E7C2F">
            <w:pPr>
              <w:pStyle w:val="2"/>
              <w:numPr>
                <w:ilvl w:val="0"/>
                <w:numId w:val="2"/>
              </w:numPr>
              <w:jc w:val="both"/>
              <w:rPr>
                <w:rFonts w:hint="eastAsia" w:ascii="宋体" w:hAnsi="宋体" w:eastAsia="宋体" w:cs="Times New Roman"/>
                <w:color w:val="000000"/>
                <w:sz w:val="24"/>
                <w:szCs w:val="22"/>
                <w:lang w:val="en-US" w:eastAsia="zh-CN" w:bidi="ar-SA"/>
              </w:rPr>
            </w:pPr>
            <w:r>
              <w:rPr>
                <w:rFonts w:hint="eastAsia" w:ascii="仿宋" w:hAnsi="仿宋" w:eastAsia="仿宋" w:cs="仿宋"/>
                <w:color w:val="auto"/>
                <w:kern w:val="0"/>
                <w:sz w:val="24"/>
                <w:szCs w:val="24"/>
                <w:lang w:val="en-US" w:eastAsia="zh-CN" w:bidi="ar"/>
              </w:rPr>
              <w:t>绘图任务仿真运行</w:t>
            </w:r>
          </w:p>
        </w:tc>
        <w:tc>
          <w:tcPr>
            <w:tcW w:w="1350" w:type="dxa"/>
            <w:shd w:val="clear" w:color="auto" w:fill="auto"/>
            <w:vAlign w:val="center"/>
          </w:tcPr>
          <w:p w14:paraId="0FDD01C1">
            <w:pPr>
              <w:pStyle w:val="2"/>
              <w:numPr>
                <w:ilvl w:val="0"/>
                <w:numId w:val="0"/>
              </w:numPr>
              <w:jc w:val="center"/>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30</w:t>
            </w:r>
          </w:p>
        </w:tc>
        <w:tc>
          <w:tcPr>
            <w:tcW w:w="1249" w:type="dxa"/>
            <w:vMerge w:val="continue"/>
            <w:shd w:val="clear" w:color="auto" w:fill="auto"/>
            <w:vAlign w:val="center"/>
          </w:tcPr>
          <w:p w14:paraId="7E044FE2">
            <w:pPr>
              <w:pStyle w:val="2"/>
              <w:numPr>
                <w:ilvl w:val="0"/>
                <w:numId w:val="0"/>
              </w:numPr>
              <w:jc w:val="both"/>
              <w:rPr>
                <w:rFonts w:hint="eastAsia" w:ascii="仿宋" w:hAnsi="仿宋" w:eastAsia="仿宋" w:cs="仿宋"/>
                <w:color w:val="auto"/>
                <w:kern w:val="0"/>
                <w:sz w:val="24"/>
                <w:szCs w:val="24"/>
                <w:lang w:val="en-US" w:eastAsia="zh-CN" w:bidi="ar"/>
              </w:rPr>
            </w:pPr>
          </w:p>
        </w:tc>
      </w:tr>
      <w:tr w14:paraId="603E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19" w:type="dxa"/>
            <w:vAlign w:val="center"/>
          </w:tcPr>
          <w:p w14:paraId="2D14E2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3</w:t>
            </w:r>
          </w:p>
        </w:tc>
        <w:tc>
          <w:tcPr>
            <w:tcW w:w="2200" w:type="dxa"/>
            <w:shd w:val="clear" w:color="auto" w:fill="auto"/>
            <w:vAlign w:val="center"/>
          </w:tcPr>
          <w:p w14:paraId="6077B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工业机器人参数设置及通讯</w:t>
            </w:r>
          </w:p>
        </w:tc>
        <w:tc>
          <w:tcPr>
            <w:tcW w:w="2701" w:type="dxa"/>
            <w:shd w:val="clear" w:color="auto" w:fill="auto"/>
            <w:vAlign w:val="center"/>
          </w:tcPr>
          <w:p w14:paraId="4E4C47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1.工业机器人安装与连接；</w:t>
            </w:r>
          </w:p>
          <w:p w14:paraId="4AD32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2.工业机器人参数标定；</w:t>
            </w:r>
          </w:p>
          <w:p w14:paraId="1BE95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Calibri" w:hAnsi="Calibri" w:cs="Calibri"/>
                <w:sz w:val="24"/>
                <w:szCs w:val="24"/>
              </w:rPr>
            </w:pPr>
            <w:r>
              <w:rPr>
                <w:rFonts w:hint="eastAsia" w:ascii="仿宋" w:hAnsi="仿宋" w:eastAsia="仿宋" w:cs="仿宋"/>
                <w:kern w:val="0"/>
                <w:sz w:val="24"/>
                <w:szCs w:val="24"/>
                <w:lang w:val="en-US" w:eastAsia="zh-CN" w:bidi="ar"/>
              </w:rPr>
              <w:t>3. PLC技术编程应用；</w:t>
            </w:r>
          </w:p>
          <w:p w14:paraId="6EF98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4.触摸屏技术编程应用。</w:t>
            </w:r>
          </w:p>
        </w:tc>
        <w:tc>
          <w:tcPr>
            <w:tcW w:w="1350" w:type="dxa"/>
            <w:shd w:val="clear" w:color="auto" w:fill="auto"/>
            <w:vAlign w:val="center"/>
          </w:tcPr>
          <w:p w14:paraId="5DBCBD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35</w:t>
            </w:r>
          </w:p>
        </w:tc>
        <w:tc>
          <w:tcPr>
            <w:tcW w:w="1249" w:type="dxa"/>
            <w:vMerge w:val="continue"/>
            <w:shd w:val="clear" w:color="auto" w:fill="auto"/>
            <w:vAlign w:val="center"/>
          </w:tcPr>
          <w:p w14:paraId="3AD35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r w14:paraId="1DFE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19" w:type="dxa"/>
            <w:vAlign w:val="center"/>
          </w:tcPr>
          <w:p w14:paraId="711A61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4</w:t>
            </w:r>
          </w:p>
        </w:tc>
        <w:tc>
          <w:tcPr>
            <w:tcW w:w="2200" w:type="dxa"/>
            <w:shd w:val="clear" w:color="auto" w:fill="auto"/>
            <w:vAlign w:val="center"/>
          </w:tcPr>
          <w:p w14:paraId="49896D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工业机器人在线编程</w:t>
            </w:r>
          </w:p>
        </w:tc>
        <w:tc>
          <w:tcPr>
            <w:tcW w:w="2701" w:type="dxa"/>
            <w:shd w:val="clear" w:color="auto" w:fill="auto"/>
            <w:vAlign w:val="center"/>
          </w:tcPr>
          <w:p w14:paraId="43EC1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1.工业机器人示教编程；</w:t>
            </w:r>
          </w:p>
        </w:tc>
        <w:tc>
          <w:tcPr>
            <w:tcW w:w="1350" w:type="dxa"/>
            <w:shd w:val="clear" w:color="auto" w:fill="auto"/>
            <w:vAlign w:val="center"/>
          </w:tcPr>
          <w:p w14:paraId="0F893B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15</w:t>
            </w:r>
          </w:p>
        </w:tc>
        <w:tc>
          <w:tcPr>
            <w:tcW w:w="1249" w:type="dxa"/>
            <w:vMerge w:val="continue"/>
            <w:shd w:val="clear" w:color="auto" w:fill="auto"/>
            <w:vAlign w:val="center"/>
          </w:tcPr>
          <w:p w14:paraId="05FA1F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r w14:paraId="02E0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919" w:type="dxa"/>
            <w:vAlign w:val="center"/>
          </w:tcPr>
          <w:p w14:paraId="55BC56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5</w:t>
            </w:r>
          </w:p>
        </w:tc>
        <w:tc>
          <w:tcPr>
            <w:tcW w:w="2200" w:type="dxa"/>
            <w:shd w:val="clear" w:color="auto" w:fill="auto"/>
            <w:vAlign w:val="center"/>
          </w:tcPr>
          <w:p w14:paraId="128E16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工业机器人运行</w:t>
            </w:r>
          </w:p>
        </w:tc>
        <w:tc>
          <w:tcPr>
            <w:tcW w:w="2701" w:type="dxa"/>
            <w:shd w:val="clear" w:color="auto" w:fill="auto"/>
            <w:vAlign w:val="center"/>
          </w:tcPr>
          <w:p w14:paraId="6F82C7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Calibri" w:hAnsi="Calibri" w:cs="Calibri"/>
                <w:sz w:val="24"/>
                <w:szCs w:val="24"/>
              </w:rPr>
            </w:pPr>
            <w:r>
              <w:rPr>
                <w:rFonts w:hint="eastAsia" w:ascii="仿宋" w:hAnsi="仿宋" w:eastAsia="仿宋" w:cs="仿宋"/>
                <w:kern w:val="0"/>
                <w:sz w:val="24"/>
                <w:szCs w:val="24"/>
                <w:lang w:val="en-US" w:eastAsia="zh-CN" w:bidi="ar"/>
              </w:rPr>
              <w:t>1.正确程序自动运行；</w:t>
            </w:r>
          </w:p>
          <w:p w14:paraId="1CDA6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Calibri" w:hAnsi="Calibri" w:cs="Calibri"/>
                <w:sz w:val="24"/>
                <w:szCs w:val="24"/>
              </w:rPr>
            </w:pPr>
            <w:r>
              <w:rPr>
                <w:rFonts w:hint="eastAsia" w:ascii="仿宋" w:hAnsi="仿宋" w:eastAsia="仿宋" w:cs="仿宋"/>
                <w:kern w:val="0"/>
                <w:sz w:val="24"/>
                <w:szCs w:val="24"/>
                <w:lang w:val="en-US" w:eastAsia="zh-CN" w:bidi="ar"/>
              </w:rPr>
              <w:t>2.正确使用安全防护用具；</w:t>
            </w:r>
          </w:p>
          <w:p w14:paraId="49E04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Calibri" w:hAnsi="Calibri" w:cs="Calibri"/>
                <w:sz w:val="24"/>
                <w:szCs w:val="24"/>
              </w:rPr>
            </w:pPr>
            <w:r>
              <w:rPr>
                <w:rFonts w:hint="eastAsia" w:ascii="仿宋" w:hAnsi="仿宋" w:eastAsia="仿宋" w:cs="仿宋"/>
                <w:kern w:val="0"/>
                <w:sz w:val="24"/>
                <w:szCs w:val="24"/>
                <w:lang w:val="en-US" w:eastAsia="zh-CN" w:bidi="ar"/>
              </w:rPr>
              <w:t>3.符合工业机器人安全操作求；</w:t>
            </w:r>
          </w:p>
          <w:p w14:paraId="525B6E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4.良好的职业素养。</w:t>
            </w:r>
          </w:p>
        </w:tc>
        <w:tc>
          <w:tcPr>
            <w:tcW w:w="1350" w:type="dxa"/>
            <w:shd w:val="clear" w:color="auto" w:fill="auto"/>
            <w:vAlign w:val="center"/>
          </w:tcPr>
          <w:p w14:paraId="31AAC5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w:t>
            </w:r>
          </w:p>
        </w:tc>
        <w:tc>
          <w:tcPr>
            <w:tcW w:w="1249" w:type="dxa"/>
            <w:vMerge w:val="continue"/>
            <w:shd w:val="clear" w:color="auto" w:fill="auto"/>
            <w:vAlign w:val="center"/>
          </w:tcPr>
          <w:p w14:paraId="676F0A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bl>
    <w:p w14:paraId="5A42772B">
      <w:pPr>
        <w:spacing w:before="13" w:after="0" w:line="240" w:lineRule="auto"/>
        <w:ind w:right="0"/>
        <w:rPr>
          <w:rFonts w:hint="default" w:ascii="仿宋" w:hAnsi="仿宋" w:eastAsia="仿宋" w:cs="仿宋"/>
          <w:sz w:val="16"/>
          <w:szCs w:val="16"/>
        </w:rPr>
      </w:pPr>
    </w:p>
    <w:p w14:paraId="725CFCB2">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四、竞赛方式</w:t>
      </w:r>
    </w:p>
    <w:p w14:paraId="698D1CBE">
      <w:pPr>
        <w:pStyle w:val="2"/>
        <w:ind w:firstLine="560" w:firstLineChars="200"/>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（一）竞赛以单人赛方式进行。每参赛队1名选手，同一所学校参赛队不超过2支；且须为本校专职教师。</w:t>
      </w:r>
    </w:p>
    <w:p w14:paraId="0FFB4B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default"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（二）</w:t>
      </w:r>
      <w:r>
        <w:rPr>
          <w:rFonts w:hint="default" w:ascii="仿宋" w:hAnsi="仿宋" w:eastAsia="仿宋" w:cstheme="minorBidi"/>
          <w:color w:val="auto"/>
          <w:kern w:val="2"/>
          <w:sz w:val="28"/>
          <w:szCs w:val="28"/>
          <w:highlight w:val="none"/>
          <w:lang w:val="en-US" w:eastAsia="zh-CN" w:bidi="ar-SA"/>
        </w:rPr>
        <w:t>本次竞赛内容</w:t>
      </w:r>
      <w:r>
        <w:rPr>
          <w:rFonts w:hint="eastAsia" w:ascii="仿宋" w:hAnsi="仿宋" w:eastAsia="仿宋" w:cstheme="minorBidi"/>
          <w:color w:val="auto"/>
          <w:kern w:val="2"/>
          <w:sz w:val="28"/>
          <w:szCs w:val="28"/>
          <w:highlight w:val="none"/>
          <w:lang w:val="en-US" w:eastAsia="zh-CN" w:bidi="ar-SA"/>
        </w:rPr>
        <w:t>为</w:t>
      </w:r>
      <w:r>
        <w:rPr>
          <w:rFonts w:hint="default" w:ascii="仿宋" w:hAnsi="仿宋" w:eastAsia="仿宋" w:cstheme="minorBidi"/>
          <w:color w:val="auto"/>
          <w:kern w:val="2"/>
          <w:sz w:val="28"/>
          <w:szCs w:val="28"/>
          <w:highlight w:val="none"/>
          <w:lang w:val="en-US" w:eastAsia="zh-CN" w:bidi="ar-SA"/>
        </w:rPr>
        <w:t>实际操作</w:t>
      </w:r>
      <w:r>
        <w:rPr>
          <w:rFonts w:hint="eastAsia" w:ascii="仿宋" w:hAnsi="仿宋" w:eastAsia="仿宋" w:cstheme="minorBidi"/>
          <w:color w:val="auto"/>
          <w:kern w:val="2"/>
          <w:sz w:val="28"/>
          <w:szCs w:val="28"/>
          <w:highlight w:val="none"/>
          <w:lang w:val="en-US" w:eastAsia="zh-CN" w:bidi="ar-SA"/>
        </w:rPr>
        <w:t>。</w:t>
      </w:r>
    </w:p>
    <w:p w14:paraId="2C51221C">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五、竞赛流程</w:t>
      </w:r>
    </w:p>
    <w:p w14:paraId="0B40E1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竞赛管理基本流程如图所示。参赛选手、裁判、工作人员进入比赛场地，严禁私自携带通讯、照相摄录设备。</w:t>
      </w:r>
    </w:p>
    <w:p w14:paraId="64E4D1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若比赛过程中出现设备故障时，参赛选手应该报告裁判，由裁判和现场技术支持到比赛处工位进行故障确认，如因设备自身原因故障耽误的时间，由裁判确定增补时间，若因非自身原因，不予考虑。</w:t>
      </w:r>
    </w:p>
    <w:p w14:paraId="40C1BB2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72E8FC07">
      <w:pPr>
        <w:pStyle w:val="2"/>
        <w:rPr>
          <w:rFonts w:hint="default"/>
          <w:lang w:val="en-US" w:eastAsia="zh-CN"/>
        </w:rPr>
      </w:pPr>
    </w:p>
    <w:p w14:paraId="65DB2E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r>
        <w:rPr>
          <w:sz w:val="21"/>
        </w:rPr>
        <mc:AlternateContent>
          <mc:Choice Requires="wpg">
            <w:drawing>
              <wp:anchor distT="0" distB="0" distL="114300" distR="114300" simplePos="0" relativeHeight="251660288" behindDoc="0" locked="0" layoutInCell="1" allowOverlap="1">
                <wp:simplePos x="0" y="0"/>
                <wp:positionH relativeFrom="column">
                  <wp:posOffset>367665</wp:posOffset>
                </wp:positionH>
                <wp:positionV relativeFrom="paragraph">
                  <wp:posOffset>36830</wp:posOffset>
                </wp:positionV>
                <wp:extent cx="3844290" cy="4620260"/>
                <wp:effectExtent l="14605" t="14605" r="8255" b="32385"/>
                <wp:wrapNone/>
                <wp:docPr id="55" name="组合 55"/>
                <wp:cNvGraphicFramePr/>
                <a:graphic xmlns:a="http://schemas.openxmlformats.org/drawingml/2006/main">
                  <a:graphicData uri="http://schemas.microsoft.com/office/word/2010/wordprocessingGroup">
                    <wpg:wgp>
                      <wpg:cNvGrpSpPr/>
                      <wpg:grpSpPr>
                        <a:xfrm>
                          <a:off x="0" y="0"/>
                          <a:ext cx="3844290" cy="4620260"/>
                          <a:chOff x="2495" y="211247"/>
                          <a:chExt cx="6054" cy="7276"/>
                        </a:xfrm>
                      </wpg:grpSpPr>
                      <wps:wsp>
                        <wps:cNvPr id="12" name="直接连接符 13"/>
                        <wps:cNvCnPr/>
                        <wps:spPr>
                          <a:xfrm>
                            <a:off x="3523" y="216124"/>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4" name="组合 54"/>
                        <wpg:cNvGrpSpPr/>
                        <wpg:grpSpPr>
                          <a:xfrm>
                            <a:off x="2495" y="211247"/>
                            <a:ext cx="6054" cy="7276"/>
                            <a:chOff x="2692" y="213538"/>
                            <a:chExt cx="6054" cy="7276"/>
                          </a:xfrm>
                        </wpg:grpSpPr>
                        <wps:wsp>
                          <wps:cNvPr id="16" name="椭圆 18"/>
                          <wps:cNvSpPr/>
                          <wps:spPr>
                            <a:xfrm>
                              <a:off x="7476" y="215862"/>
                              <a:ext cx="1224" cy="1463"/>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 name="组合 40"/>
                          <wpg:cNvGrpSpPr/>
                          <wpg:grpSpPr>
                            <a:xfrm>
                              <a:off x="2692" y="213538"/>
                              <a:ext cx="6054" cy="7276"/>
                              <a:chOff x="2575" y="54262"/>
                              <a:chExt cx="6054" cy="7276"/>
                            </a:xfrm>
                          </wpg:grpSpPr>
                          <wpg:grpSp>
                            <wpg:cNvPr id="37" name="组合 37"/>
                            <wpg:cNvGrpSpPr/>
                            <wpg:grpSpPr>
                              <a:xfrm>
                                <a:off x="2575" y="54262"/>
                                <a:ext cx="6040" cy="7276"/>
                                <a:chOff x="2575" y="54262"/>
                                <a:chExt cx="6040" cy="7276"/>
                              </a:xfrm>
                            </wpg:grpSpPr>
                            <wpg:grpSp>
                              <wpg:cNvPr id="24" name="组合 24"/>
                              <wpg:cNvGrpSpPr/>
                              <wpg:grpSpPr>
                                <a:xfrm>
                                  <a:off x="2575" y="54262"/>
                                  <a:ext cx="6040" cy="7276"/>
                                  <a:chOff x="7077" y="54262"/>
                                  <a:chExt cx="6040" cy="7276"/>
                                </a:xfrm>
                              </wpg:grpSpPr>
                              <wpg:grpSp>
                                <wpg:cNvPr id="9" name="组合 34"/>
                                <wpg:cNvGrpSpPr/>
                                <wpg:grpSpPr>
                                  <a:xfrm>
                                    <a:off x="7114" y="54262"/>
                                    <a:ext cx="5988" cy="5082"/>
                                    <a:chOff x="2812545" y="2151948"/>
                                    <a:chExt cx="5044435" cy="3580593"/>
                                  </a:xfrm>
                                </wpg:grpSpPr>
                                <wpg:grpSp>
                                  <wpg:cNvPr id="10" name="组合 1"/>
                                  <wpg:cNvGrpSpPr/>
                                  <wpg:grpSpPr>
                                    <a:xfrm>
                                      <a:off x="2830237" y="2151948"/>
                                      <a:ext cx="4984029" cy="3531152"/>
                                      <a:chOff x="636066" y="2151948"/>
                                      <a:chExt cx="4539106" cy="3215927"/>
                                    </a:xfrm>
                                  </wpg:grpSpPr>
                                  <wps:wsp>
                                    <wps:cNvPr id="11" name="直接连接符 10"/>
                                    <wps:cNvCnPr/>
                                    <wps:spPr>
                                      <a:xfrm>
                                        <a:off x="1112366" y="2989393"/>
                                        <a:ext cx="3567751"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2"/>
                                    <wps:cNvCnPr/>
                                    <wps:spPr>
                                      <a:xfrm>
                                        <a:off x="1112366" y="3743227"/>
                                        <a:ext cx="3293173" cy="256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13"/>
                                    <wps:cNvCnPr/>
                                    <wps:spPr>
                                      <a:xfrm flipV="1">
                                        <a:off x="1124722" y="4477169"/>
                                        <a:ext cx="3316958" cy="19892"/>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椭圆 14"/>
                                    <wps:cNvSpPr/>
                                    <wps:spPr>
                                      <a:xfrm>
                                        <a:off x="4236466" y="2151948"/>
                                        <a:ext cx="938706" cy="938706"/>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椭圆 16"/>
                                    <wps:cNvSpPr/>
                                    <wps:spPr>
                                      <a:xfrm>
                                        <a:off x="636066" y="2905398"/>
                                        <a:ext cx="938706" cy="938706"/>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椭圆 20"/>
                                    <wps:cNvSpPr/>
                                    <wps:spPr>
                                      <a:xfrm>
                                        <a:off x="636066" y="4429169"/>
                                        <a:ext cx="938706" cy="938706"/>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文本框 26"/>
                                  <wps:cNvSpPr txBox="1"/>
                                  <wps:spPr>
                                    <a:xfrm>
                                      <a:off x="6826375" y="2325062"/>
                                      <a:ext cx="1030605" cy="883878"/>
                                    </a:xfrm>
                                    <a:prstGeom prst="rect">
                                      <a:avLst/>
                                    </a:prstGeom>
                                    <a:noFill/>
                                  </wps:spPr>
                                  <wps:txbx>
                                    <w:txbxContent>
                                      <w:p w14:paraId="68D5FB11">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1</w:t>
                                        </w:r>
                                      </w:p>
                                    </w:txbxContent>
                                  </wps:txbx>
                                  <wps:bodyPr wrap="square" rtlCol="0">
                                    <a:noAutofit/>
                                  </wps:bodyPr>
                                </wps:wsp>
                                <wps:wsp>
                                  <wps:cNvPr id="28" name="矩形 27"/>
                                  <wps:cNvSpPr/>
                                  <wps:spPr>
                                    <a:xfrm>
                                      <a:off x="3296831" y="2311179"/>
                                      <a:ext cx="3483794" cy="884228"/>
                                    </a:xfrm>
                                    <a:prstGeom prst="rect">
                                      <a:avLst/>
                                    </a:prstGeom>
                                  </wps:spPr>
                                  <wps:txbx>
                                    <w:txbxContent>
                                      <w:p w14:paraId="50B76693">
                                        <w:pPr>
                                          <w:jc w:val="center"/>
                                          <w:rPr>
                                            <w:rFonts w:hint="default" w:eastAsia="宋体"/>
                                            <w:lang w:val="en-US" w:eastAsia="zh-CN"/>
                                          </w:rPr>
                                        </w:pPr>
                                        <w:r>
                                          <w:rPr>
                                            <w:rFonts w:hint="eastAsia" w:eastAsia="宋体"/>
                                            <w:lang w:val="en-US" w:eastAsia="zh-CN"/>
                                          </w:rPr>
                                          <w:t>佩戴大赛组委会提供的胸卡，在规定时间及指定地点，提供检查参赛选手的参赛证、学校出具的教师证明、身份证，检录入场</w:t>
                                        </w:r>
                                      </w:p>
                                      <w:p w14:paraId="30682013"/>
                                    </w:txbxContent>
                                  </wps:txbx>
                                  <wps:bodyPr wrap="square">
                                    <a:noAutofit/>
                                  </wps:bodyPr>
                                </wps:wsp>
                                <wps:wsp>
                                  <wps:cNvPr id="29" name="文本框 28"/>
                                  <wps:cNvSpPr txBox="1"/>
                                  <wps:spPr>
                                    <a:xfrm>
                                      <a:off x="6767195" y="4082453"/>
                                      <a:ext cx="1031208" cy="566469"/>
                                    </a:xfrm>
                                    <a:prstGeom prst="rect">
                                      <a:avLst/>
                                    </a:prstGeom>
                                    <a:noFill/>
                                  </wps:spPr>
                                  <wps:txbx>
                                    <w:txbxContent>
                                      <w:p w14:paraId="358B991D">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3</w:t>
                                        </w:r>
                                      </w:p>
                                    </w:txbxContent>
                                  </wps:txbx>
                                  <wps:bodyPr wrap="square" rtlCol="0">
                                    <a:noAutofit/>
                                  </wps:bodyPr>
                                </wps:wsp>
                                <wps:wsp>
                                  <wps:cNvPr id="1" name="文本框 29"/>
                                  <wps:cNvSpPr txBox="1"/>
                                  <wps:spPr>
                                    <a:xfrm>
                                      <a:off x="2812545" y="3229226"/>
                                      <a:ext cx="1030366" cy="884228"/>
                                    </a:xfrm>
                                    <a:prstGeom prst="rect">
                                      <a:avLst/>
                                    </a:prstGeom>
                                    <a:noFill/>
                                  </wps:spPr>
                                  <wps:txbx>
                                    <w:txbxContent>
                                      <w:p w14:paraId="7E849553">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2</w:t>
                                        </w:r>
                                      </w:p>
                                    </w:txbxContent>
                                  </wps:txbx>
                                  <wps:bodyPr wrap="square" rtlCol="0">
                                    <a:noAutofit/>
                                  </wps:bodyPr>
                                </wps:wsp>
                                <wps:wsp>
                                  <wps:cNvPr id="31" name="文本框 30"/>
                                  <wps:cNvSpPr txBox="1"/>
                                  <wps:spPr>
                                    <a:xfrm>
                                      <a:off x="2851432" y="4848642"/>
                                      <a:ext cx="1030605" cy="883899"/>
                                    </a:xfrm>
                                    <a:prstGeom prst="rect">
                                      <a:avLst/>
                                    </a:prstGeom>
                                    <a:noFill/>
                                  </wps:spPr>
                                  <wps:txbx>
                                    <w:txbxContent>
                                      <w:p w14:paraId="3728BEDC">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4</w:t>
                                        </w:r>
                                      </w:p>
                                    </w:txbxContent>
                                  </wps:txbx>
                                  <wps:bodyPr wrap="square" rtlCol="0">
                                    <a:noAutofit/>
                                  </wps:bodyPr>
                                </wps:wsp>
                                <wps:wsp>
                                  <wps:cNvPr id="32" name="矩形 31"/>
                                  <wps:cNvSpPr/>
                                  <wps:spPr>
                                    <a:xfrm>
                                      <a:off x="3953149" y="3378593"/>
                                      <a:ext cx="2865389" cy="474171"/>
                                    </a:xfrm>
                                    <a:prstGeom prst="rect">
                                      <a:avLst/>
                                    </a:prstGeom>
                                  </wps:spPr>
                                  <wps:txbx>
                                    <w:txbxContent>
                                      <w:p w14:paraId="7A2558FD">
                                        <w:pPr>
                                          <w:jc w:val="center"/>
                                        </w:pPr>
                                        <w:r>
                                          <w:rPr>
                                            <w:rFonts w:hint="eastAsia" w:eastAsia="宋体"/>
                                            <w:color w:val="000000" w:themeColor="text1"/>
                                            <w:lang w:val="en-US" w:eastAsia="zh-CN"/>
                                            <w14:textFill>
                                              <w14:solidFill>
                                                <w14:schemeClr w14:val="tx1"/>
                                              </w14:solidFill>
                                            </w14:textFill>
                                          </w:rPr>
                                          <w:t>抽签加密确定参赛队伍编号</w:t>
                                        </w:r>
                                      </w:p>
                                    </w:txbxContent>
                                  </wps:txbx>
                                  <wps:bodyPr wrap="square">
                                    <a:noAutofit/>
                                  </wps:bodyPr>
                                </wps:wsp>
                                <wps:wsp>
                                  <wps:cNvPr id="33" name="矩形 32"/>
                                  <wps:cNvSpPr/>
                                  <wps:spPr>
                                    <a:xfrm>
                                      <a:off x="4257416" y="4213502"/>
                                      <a:ext cx="2219120" cy="408647"/>
                                    </a:xfrm>
                                    <a:prstGeom prst="rect">
                                      <a:avLst/>
                                    </a:prstGeom>
                                  </wps:spPr>
                                  <wps:txbx>
                                    <w:txbxContent>
                                      <w:p w14:paraId="7AAC9227">
                                        <w:r>
                                          <w:rPr>
                                            <w:rFonts w:hint="eastAsia" w:eastAsia="宋体"/>
                                            <w:lang w:val="en-US" w:eastAsia="zh-CN"/>
                                          </w:rPr>
                                          <w:t>抽签加密确定参赛位号</w:t>
                                        </w:r>
                                      </w:p>
                                    </w:txbxContent>
                                  </wps:txbx>
                                  <wps:bodyPr wrap="square">
                                    <a:noAutofit/>
                                  </wps:bodyPr>
                                </wps:wsp>
                                <wps:wsp>
                                  <wps:cNvPr id="34" name="矩形 33"/>
                                  <wps:cNvSpPr/>
                                  <wps:spPr>
                                    <a:xfrm>
                                      <a:off x="3834486" y="4808153"/>
                                      <a:ext cx="3267178" cy="809544"/>
                                    </a:xfrm>
                                    <a:prstGeom prst="rect">
                                      <a:avLst/>
                                    </a:prstGeom>
                                  </wps:spPr>
                                  <wps:txbx>
                                    <w:txbxContent>
                                      <w:p w14:paraId="1CB99E03">
                                        <w:pPr>
                                          <w:jc w:val="both"/>
                                        </w:pPr>
                                        <w:r>
                                          <w:rPr>
                                            <w:rFonts w:hint="eastAsia" w:eastAsia="宋体"/>
                                            <w:lang w:val="en-US" w:eastAsia="zh-CN"/>
                                          </w:rPr>
                                          <w:t>在现场工作人员引导下，参赛选手进入赛位，检查并确认设备，耗材清单，并签字确认</w:t>
                                        </w:r>
                                      </w:p>
                                    </w:txbxContent>
                                  </wps:txbx>
                                  <wps:bodyPr wrap="square">
                                    <a:noAutofit/>
                                  </wps:bodyPr>
                                </wps:wsp>
                              </wpg:grpSp>
                              <wps:wsp>
                                <wps:cNvPr id="18" name="椭圆 20"/>
                                <wps:cNvSpPr/>
                                <wps:spPr>
                                  <a:xfrm>
                                    <a:off x="7077" y="60075"/>
                                    <a:ext cx="1223" cy="1463"/>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椭圆 18"/>
                                <wps:cNvSpPr/>
                                <wps:spPr>
                                  <a:xfrm>
                                    <a:off x="11893" y="58981"/>
                                    <a:ext cx="1224" cy="1463"/>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直接连接符 13"/>
                                <wps:cNvCnPr/>
                                <wps:spPr>
                                  <a:xfrm>
                                    <a:off x="8103" y="60215"/>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 name="矩形 33"/>
                              <wps:cNvSpPr/>
                              <wps:spPr>
                                <a:xfrm>
                                  <a:off x="3681" y="59318"/>
                                  <a:ext cx="3622" cy="870"/>
                                </a:xfrm>
                                <a:prstGeom prst="rect">
                                  <a:avLst/>
                                </a:prstGeom>
                              </wps:spPr>
                              <wps:txbx>
                                <w:txbxContent>
                                  <w:p w14:paraId="63498A8C">
                                    <w:r>
                                      <w:rPr>
                                        <w:rFonts w:hint="eastAsia" w:eastAsia="宋体"/>
                                        <w:lang w:val="en-US" w:eastAsia="zh-CN"/>
                                      </w:rPr>
                                      <w:t>裁判长宣布比赛开始，参赛选手开始进行操作，比赛开始计时</w:t>
                                    </w:r>
                                  </w:p>
                                </w:txbxContent>
                              </wps:txbx>
                              <wps:bodyPr wrap="square">
                                <a:noAutofit/>
                              </wps:bodyPr>
                            </wps:wsp>
                            <wps:wsp>
                              <wps:cNvPr id="26" name="直接连接符 13"/>
                              <wps:cNvCnPr/>
                              <wps:spPr>
                                <a:xfrm>
                                  <a:off x="3643" y="61339"/>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 name="矩形 33"/>
                              <wps:cNvSpPr/>
                              <wps:spPr>
                                <a:xfrm>
                                  <a:off x="3840" y="60234"/>
                                  <a:ext cx="3901" cy="1020"/>
                                </a:xfrm>
                                <a:prstGeom prst="rect">
                                  <a:avLst/>
                                </a:prstGeom>
                              </wps:spPr>
                              <wps:txbx>
                                <w:txbxContent>
                                  <w:p w14:paraId="39B05A7C">
                                    <w:r>
                                      <w:rPr>
                                        <w:rFonts w:hint="eastAsia"/>
                                        <w:lang w:val="en-US" w:eastAsia="zh-CN"/>
                                      </w:rPr>
                                      <w:t>比赛结束前10分钟，裁判长提醒比赛结束，参赛队完成演示后，当场签字确认比赛成绩，在工作人员引导下有序离开赛</w:t>
                                    </w:r>
                                  </w:p>
                                </w:txbxContent>
                              </wps:txbx>
                              <wps:bodyPr wrap="square">
                                <a:noAutofit/>
                              </wps:bodyPr>
                            </wps:wsp>
                          </wpg:grpSp>
                          <wps:wsp>
                            <wps:cNvPr id="38" name="文本框 28"/>
                            <wps:cNvSpPr txBox="1"/>
                            <wps:spPr>
                              <a:xfrm>
                                <a:off x="7405" y="59346"/>
                                <a:ext cx="1224" cy="804"/>
                              </a:xfrm>
                              <a:prstGeom prst="rect">
                                <a:avLst/>
                              </a:prstGeom>
                              <a:noFill/>
                            </wps:spPr>
                            <wps:txbx>
                              <w:txbxContent>
                                <w:p w14:paraId="6DE3B278">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5</w:t>
                                  </w:r>
                                </w:p>
                              </w:txbxContent>
                            </wps:txbx>
                            <wps:bodyPr wrap="square" rtlCol="0">
                              <a:noAutofit/>
                            </wps:bodyPr>
                          </wps:wsp>
                          <wps:wsp>
                            <wps:cNvPr id="39" name="文本框 28"/>
                            <wps:cNvSpPr txBox="1"/>
                            <wps:spPr>
                              <a:xfrm>
                                <a:off x="2592" y="60347"/>
                                <a:ext cx="1224" cy="804"/>
                              </a:xfrm>
                              <a:prstGeom prst="rect">
                                <a:avLst/>
                              </a:prstGeom>
                              <a:noFill/>
                            </wps:spPr>
                            <wps:txbx>
                              <w:txbxContent>
                                <w:p w14:paraId="0C0E3C2A">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6</w:t>
                                  </w:r>
                                </w:p>
                              </w:txbxContent>
                            </wps:txbx>
                            <wps:bodyPr wrap="square" rtlCol="0">
                              <a:noAutofit/>
                            </wps:bodyPr>
                          </wps:wsp>
                        </wpg:grpSp>
                      </wpg:grpSp>
                    </wpg:wgp>
                  </a:graphicData>
                </a:graphic>
              </wp:anchor>
            </w:drawing>
          </mc:Choice>
          <mc:Fallback>
            <w:pict>
              <v:group id="_x0000_s1026" o:spid="_x0000_s1026" o:spt="203" style="position:absolute;left:0pt;margin-left:28.95pt;margin-top:2.9pt;height:363.8pt;width:302.7pt;z-index:251660288;mso-width-relative:page;mso-height-relative:page;" coordorigin="2495,211247" coordsize="6054,7276" o:gfxdata="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">
                <o:lock v:ext="edit" aspectratio="f"/>
                <v:line id="直接连接符 13" o:spid="_x0000_s1026" o:spt="20" style="position:absolute;left:3523;top:216124;height:17;width:3942;" filled="f" stroked="t" coordsize="21600,21600" o:gfxdata="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I/b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group id="_x0000_s1026" o:spid="_x0000_s1026" o:spt="203" style="position:absolute;left:2495;top:211247;height:7276;width:6054;" coordorigin="2692,213538" coordsize="6054,727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椭圆 18" o:spid="_x0000_s1026" o:spt="3" type="#_x0000_t3" style="position:absolute;left:7476;top:215862;height:1463;width:1224;v-text-anchor:middle;" fillcolor="#FFFFFF [3212]" filled="t" stroked="t" coordsize="21600,21600" o:gfxdata="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afnugAAANsA&#10;AAAPAAAAAAAAAAEAIAAAACIAAABkcnMvZG93bnJldi54bWxQSwECFAAUAAAACACHTuJAMy8FnjsA&#10;AAA5AAAAEAAAAAAAAAABACAAAAAJAQAAZHJzL3NoYXBleG1sLnhtbFBLBQYAAAAABgAGAFsBAACz&#10;AwAAAAA=&#10;">
                    <v:fill on="t" focussize="0,0"/>
                    <v:stroke weight="2.25pt" color="#DA4A62 [3204]" miterlimit="8" joinstyle="miter"/>
                    <v:imagedata o:title=""/>
                    <o:lock v:ext="edit" aspectratio="f"/>
                  </v:shape>
                  <v:group id="_x0000_s1026" o:spid="_x0000_s1026" o:spt="203" style="position:absolute;left:2692;top:213538;height:7276;width:6054;" coordorigin="2575,54262" coordsize="6054,727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575;top:54262;height:7276;width:6040;" coordorigin="2575,54262" coordsize="6040,727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575;top:54262;height:7276;width:6040;" coordorigin="7077,54262" coordsize="6040,727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组合 34" o:spid="_x0000_s1026" o:spt="203" style="position:absolute;left:7114;top:54262;height:5082;width:5988;" coordorigin="2812545,2151948" coordsize="5044435,358059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组合 1" o:spid="_x0000_s1026" o:spt="203" style="position:absolute;left:2830237;top:2151948;height:3531152;width:4984029;" coordorigin="636066,2151948" coordsize="4539106,32159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line id="直接连接符 10" o:spid="_x0000_s1026" o:spt="20" style="position:absolute;left:1112366;top:2989393;height:0;width:3567751;" filled="f" stroked="t" coordsize="21600,21600" o:gfxdata="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HVaKugAAANsA&#10;AAAPAAAAAAAAAAEAIAAAACIAAABkcnMvZG93bnJldi54bWxQSwECFAAUAAAACACHTuJAMy8FnjsA&#10;AAA5AAAAEAAAAAAAAAABACAAAAAJAQAAZHJzL3NoYXBleG1sLnhtbFBLBQYAAAAABgAGAFsBAACz&#10;AwAAAAA=&#10;">
                              <v:fill on="f" focussize="0,0"/>
                              <v:stroke weight="1.5pt" color="#808080 [1612]" miterlimit="8" joinstyle="miter"/>
                              <v:imagedata o:title=""/>
                              <o:lock v:ext="edit" aspectratio="f"/>
                            </v:line>
                            <v:line id="直接连接符 12" o:spid="_x0000_s1026" o:spt="20" style="position:absolute;left:1112366;top:3743227;height:2567;width:3293173;" filled="f" stroked="t" coordsize="21600,21600" o:gfxdata="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NtZr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line id="直接连接符 13" o:spid="_x0000_s1026" o:spt="20" style="position:absolute;left:1124722;top:4477169;flip:y;height:19892;width:3316958;" filled="f" stroked="t" coordsize="21600,21600" o:gfxdata="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hhhb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shape id="椭圆 14" o:spid="_x0000_s1026" o:spt="3" type="#_x0000_t3" style="position:absolute;left:4236466;top:2151948;height:938706;width:938706;v-text-anchor:middle;" fillcolor="#FFFFFF [3212]" filled="t" stroked="t" coordsize="21600,21600" o:gfxdata="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EzmQugAAANsA&#10;AAAPAAAAAAAAAAEAIAAAACIAAABkcnMvZG93bnJldi54bWxQSwECFAAUAAAACACHTuJAMy8FnjsA&#10;AAA5AAAAEAAAAAAAAAABACAAAAAJAQAAZHJzL3NoYXBleG1sLnhtbFBLBQYAAAAABgAGAFsBAACz&#10;AwAAAAA=&#10;">
                              <v:fill on="t" focussize="0,0"/>
                              <v:stroke weight="2.25pt" color="#DA4A62 [3204]" miterlimit="8" joinstyle="miter"/>
                              <v:imagedata o:title=""/>
                              <o:lock v:ext="edit" aspectratio="f"/>
                            </v:shape>
                            <v:shape id="椭圆 16" o:spid="_x0000_s1026" o:spt="3" type="#_x0000_t3" style="position:absolute;left:636066;top:2905398;height:938706;width:938706;v-text-anchor:middle;" fillcolor="#FFFFFF [3212]" filled="t" stroked="t" coordsize="21600,21600" o:gfxdata="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TvLkm2AAAA2wAAAA8A&#10;AAAAAAAAAQAgAAAAIgAAAGRycy9kb3ducmV2LnhtbFBLAQIUABQAAAAIAIdO4kAzLwWeOwAAADkA&#10;AAAQAAAAAAAAAAEAIAAAAAUBAABkcnMvc2hhcGV4bWwueG1sUEsFBgAAAAAGAAYAWwEAAK8DAAAA&#10;AA==&#10;">
                              <v:fill on="t" focussize="0,0"/>
                              <v:stroke weight="2.25pt" color="#4370D5 [3204]" miterlimit="8" joinstyle="miter"/>
                              <v:imagedata o:title=""/>
                              <o:lock v:ext="edit" aspectratio="f"/>
                            </v:shape>
                            <v:shape id="椭圆 20" o:spid="_x0000_s1026" o:spt="3" type="#_x0000_t3" style="position:absolute;left:636066;top:4429169;height:938706;width:938706;v-text-anchor:middle;" fillcolor="#FFFFFF [3212]" filled="t" stroked="t" coordsize="21600,21600" o:gfxdata="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ibZG7gAAADbAAAA&#10;DwAAAAAAAAABACAAAAAiAAAAZHJzL2Rvd25yZXYueG1sUEsBAhQAFAAAAAgAh07iQDMvBZ47AAAA&#10;OQAAABAAAAAAAAAAAQAgAAAABwEAAGRycy9zaGFwZXhtbC54bWxQSwUGAAAAAAYABgBbAQAAsQMA&#10;AAAA&#10;">
                              <v:fill on="t" focussize="0,0"/>
                              <v:stroke weight="2.25pt" color="#4370D5 [3204]" miterlimit="8" joinstyle="miter"/>
                              <v:imagedata o:title=""/>
                              <o:lock v:ext="edit" aspectratio="f"/>
                            </v:shape>
                          </v:group>
                          <v:shape id="文本框 26" o:spid="_x0000_s1026" o:spt="202" type="#_x0000_t202" style="position:absolute;left:6826375;top:2325062;height:883878;width:103060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8D5FB11">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1</w:t>
                                  </w:r>
                                </w:p>
                              </w:txbxContent>
                            </v:textbox>
                          </v:shape>
                          <v:rect id="矩形 27" o:spid="_x0000_s1026" o:spt="1" style="position:absolute;left:3296831;top:2311179;height:884228;width:3483794;"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0B76693">
                                  <w:pPr>
                                    <w:jc w:val="center"/>
                                    <w:rPr>
                                      <w:rFonts w:hint="default" w:eastAsia="宋体"/>
                                      <w:lang w:val="en-US" w:eastAsia="zh-CN"/>
                                    </w:rPr>
                                  </w:pPr>
                                  <w:r>
                                    <w:rPr>
                                      <w:rFonts w:hint="eastAsia" w:eastAsia="宋体"/>
                                      <w:lang w:val="en-US" w:eastAsia="zh-CN"/>
                                    </w:rPr>
                                    <w:t>佩戴大赛组委会提供的胸卡，在规定时间及指定地点，提供检查参赛选手的参赛证、学校出具的教师证明、身份证，检录入场</w:t>
                                  </w:r>
                                </w:p>
                                <w:p w14:paraId="30682013"/>
                              </w:txbxContent>
                            </v:textbox>
                          </v:rect>
                          <v:shape id="文本框 28" o:spid="_x0000_s1026" o:spt="202" type="#_x0000_t202" style="position:absolute;left:6767195;top:4082453;height:566469;width:1031208;"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58B991D">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3</w:t>
                                  </w:r>
                                </w:p>
                              </w:txbxContent>
                            </v:textbox>
                          </v:shape>
                          <v:shape id="文本框 29" o:spid="_x0000_s1026" o:spt="202" type="#_x0000_t202" style="position:absolute;left:2812545;top:3229226;height:884228;width:1030366;"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E849553">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2</w:t>
                                  </w:r>
                                </w:p>
                              </w:txbxContent>
                            </v:textbox>
                          </v:shape>
                          <v:shape id="文本框 30" o:spid="_x0000_s1026" o:spt="202" type="#_x0000_t202" style="position:absolute;left:2851432;top:4848642;height:883899;width:103060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728BEDC">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4</w:t>
                                  </w:r>
                                </w:p>
                              </w:txbxContent>
                            </v:textbox>
                          </v:shape>
                          <v:rect id="矩形 31" o:spid="_x0000_s1026" o:spt="1" style="position:absolute;left:3953149;top:3378593;height:474171;width:2865389;"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2558FD">
                                  <w:pPr>
                                    <w:jc w:val="center"/>
                                  </w:pPr>
                                  <w:r>
                                    <w:rPr>
                                      <w:rFonts w:hint="eastAsia" w:eastAsia="宋体"/>
                                      <w:color w:val="000000" w:themeColor="text1"/>
                                      <w:lang w:val="en-US" w:eastAsia="zh-CN"/>
                                      <w14:textFill>
                                        <w14:solidFill>
                                          <w14:schemeClr w14:val="tx1"/>
                                        </w14:solidFill>
                                      </w14:textFill>
                                    </w:rPr>
                                    <w:t>抽签加密确定参赛队伍编号</w:t>
                                  </w:r>
                                </w:p>
                              </w:txbxContent>
                            </v:textbox>
                          </v:rect>
                          <v:rect id="矩形 32" o:spid="_x0000_s1026" o:spt="1" style="position:absolute;left:4257416;top:4213502;height:408647;width:2219120;"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AAC9227">
                                  <w:r>
                                    <w:rPr>
                                      <w:rFonts w:hint="eastAsia" w:eastAsia="宋体"/>
                                      <w:lang w:val="en-US" w:eastAsia="zh-CN"/>
                                    </w:rPr>
                                    <w:t>抽签加密确定参赛位号</w:t>
                                  </w:r>
                                </w:p>
                              </w:txbxContent>
                            </v:textbox>
                          </v:rect>
                          <v:rect id="矩形 33" o:spid="_x0000_s1026" o:spt="1" style="position:absolute;left:3834486;top:4808153;height:809544;width:3267178;"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B99E03">
                                  <w:pPr>
                                    <w:jc w:val="both"/>
                                  </w:pPr>
                                  <w:r>
                                    <w:rPr>
                                      <w:rFonts w:hint="eastAsia" w:eastAsia="宋体"/>
                                      <w:lang w:val="en-US" w:eastAsia="zh-CN"/>
                                    </w:rPr>
                                    <w:t>在现场工作人员引导下，参赛选手进入赛位，检查并确认设备，耗材清单，并签字确认</w:t>
                                  </w:r>
                                </w:p>
                              </w:txbxContent>
                            </v:textbox>
                          </v:rect>
                        </v:group>
                        <v:shape id="椭圆 20" o:spid="_x0000_s1026" o:spt="3" type="#_x0000_t3" style="position:absolute;left:7077;top:60075;height:1463;width:1223;v-text-anchor:middle;" fillcolor="#FFFFFF [3212]" filled="t" stroked="t" coordsize="21600,21600" o:gfxdata="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wuju8AAAA&#10;2wAAAA8AAAAAAAAAAQAgAAAAIgAAAGRycy9kb3ducmV2LnhtbFBLAQIUABQAAAAIAIdO4kAzLwWe&#10;OwAAADkAAAAQAAAAAAAAAAEAIAAAAAsBAABkcnMvc2hhcGV4bWwueG1sUEsFBgAAAAAGAAYAWwEA&#10;ALUDAAAAAA==&#10;">
                          <v:fill on="t" focussize="0,0"/>
                          <v:stroke weight="2.25pt" color="#4370D5 [3204]" miterlimit="8" joinstyle="miter"/>
                          <v:imagedata o:title=""/>
                          <o:lock v:ext="edit" aspectratio="f"/>
                        </v:shape>
                        <v:shape id="椭圆 18" o:spid="_x0000_s1026" o:spt="3" type="#_x0000_t3" style="position:absolute;left:11893;top:58981;height:1463;width:1224;v-text-anchor:middle;" fillcolor="#FFFFFF [3212]" filled="t" stroked="t" coordsize="21600,21600" o:gfxdata="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ZrWb4A&#10;AADbAAAADwAAAAAAAAABACAAAAAiAAAAZHJzL2Rvd25yZXYueG1sUEsBAhQAFAAAAAgAh07iQDMv&#10;BZ47AAAAOQAAABAAAAAAAAAAAQAgAAAADQEAAGRycy9zaGFwZXhtbC54bWxQSwUGAAAAAAYABgBb&#10;AQAAtwMAAAAA&#10;">
                          <v:fill on="t" focussize="0,0"/>
                          <v:stroke weight="2.25pt" color="#DA4A62 [3204]" miterlimit="8" joinstyle="miter"/>
                          <v:imagedata o:title=""/>
                          <o:lock v:ext="edit" aspectratio="f"/>
                        </v:shape>
                        <v:line id="直接连接符 13" o:spid="_x0000_s1026" o:spt="20" style="position:absolute;left:8103;top:60215;height:17;width:3942;" filled="f" stroked="t" coordsize="21600,21600" o:gfxdata="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76fbvQAA&#10;ANsAAAAPAAAAAAAAAAEAIAAAACIAAABkcnMvZG93bnJldi54bWxQSwECFAAUAAAACACHTuJAMy8F&#10;njsAAAA5AAAAEAAAAAAAAAABACAAAAAMAQAAZHJzL3NoYXBleG1sLnhtbFBLBQYAAAAABgAGAFsB&#10;AAC2AwAAAAA=&#10;">
                          <v:fill on="f" focussize="0,0"/>
                          <v:stroke weight="1.5pt" color="#808080 [1612]" miterlimit="8" joinstyle="miter"/>
                          <v:imagedata o:title=""/>
                          <o:lock v:ext="edit" aspectratio="f"/>
                        </v:line>
                      </v:group>
                      <v:rect id="矩形 33" o:spid="_x0000_s1026" o:spt="1" style="position:absolute;left:3681;top:59318;height:870;width:3622;"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498A8C">
                              <w:r>
                                <w:rPr>
                                  <w:rFonts w:hint="eastAsia" w:eastAsia="宋体"/>
                                  <w:lang w:val="en-US" w:eastAsia="zh-CN"/>
                                </w:rPr>
                                <w:t>裁判长宣布比赛开始，参赛选手开始进行操作，比赛开始计时</w:t>
                              </w:r>
                            </w:p>
                          </w:txbxContent>
                        </v:textbox>
                      </v:rect>
                      <v:line id="直接连接符 13" o:spid="_x0000_s1026" o:spt="20" style="position:absolute;left:3643;top:61339;height:17;width:3942;" filled="f" stroked="t" coordsize="21600,21600" o:gfxdata="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gEQ74A&#10;AADbAAAADwAAAAAAAAABACAAAAAiAAAAZHJzL2Rvd25yZXYueG1sUEsBAhQAFAAAAAgAh07iQDMv&#10;BZ47AAAAOQAAABAAAAAAAAAAAQAgAAAADQEAAGRycy9zaGFwZXhtbC54bWxQSwUGAAAAAAYABgBb&#10;AQAAtwMAAAAA&#10;">
                        <v:fill on="f" focussize="0,0"/>
                        <v:stroke weight="1.5pt" color="#808080 [1612]" miterlimit="8" joinstyle="miter"/>
                        <v:imagedata o:title=""/>
                        <o:lock v:ext="edit" aspectratio="f"/>
                      </v:line>
                      <v:rect id="矩形 33" o:spid="_x0000_s1026" o:spt="1" style="position:absolute;left:3840;top:60234;height:1020;width:3901;"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9B05A7C">
                              <w:r>
                                <w:rPr>
                                  <w:rFonts w:hint="eastAsia"/>
                                  <w:lang w:val="en-US" w:eastAsia="zh-CN"/>
                                </w:rPr>
                                <w:t>比赛结束前10分钟，裁判长提醒比赛结束，参赛队完成演示后，当场签字确认比赛成绩，在工作人员引导下有序离开赛</w:t>
                              </w:r>
                            </w:p>
                          </w:txbxContent>
                        </v:textbox>
                      </v:rect>
                    </v:group>
                    <v:shape id="文本框 28" o:spid="_x0000_s1026" o:spt="202" type="#_x0000_t202" style="position:absolute;left:7405;top:59346;height:804;width:1224;"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DE3B278">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5</w:t>
                            </w:r>
                          </w:p>
                        </w:txbxContent>
                      </v:textbox>
                    </v:shape>
                    <v:shape id="文本框 28" o:spid="_x0000_s1026" o:spt="202" type="#_x0000_t202" style="position:absolute;left:2592;top:60347;height:804;width:1224;"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0E3C2A">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6</w:t>
                            </w:r>
                          </w:p>
                        </w:txbxContent>
                      </v:textbox>
                    </v:shape>
                  </v:group>
                </v:group>
              </v:group>
            </w:pict>
          </mc:Fallback>
        </mc:AlternateContent>
      </w:r>
    </w:p>
    <w:p w14:paraId="22F975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1CD0AB6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896965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1717DD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171383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272C89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E802B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6BBF94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31144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78E7E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5F5A0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5DC11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AD279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9C43C1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A5DCD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3005D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B3C47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59C9B3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7E319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53EBFECA">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bCs/>
          <w:kern w:val="2"/>
          <w:sz w:val="30"/>
          <w:szCs w:val="30"/>
          <w:lang w:val="en-US" w:eastAsia="zh-CN" w:bidi="ar-SA"/>
        </w:rPr>
        <w:t>六、竞赛试题</w:t>
      </w:r>
    </w:p>
    <w:p w14:paraId="0FDDE73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本赛项公开竞赛内容，提供竞赛样题。本赛项竞赛试题采用题库方式，实操任务书4套，竞赛当日组委会将从实操任务书中随机抽取1套作为的实操竞赛题目。实操任务书见附件。</w:t>
      </w:r>
    </w:p>
    <w:p w14:paraId="54FF87E6">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default"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七、竞赛规则</w:t>
      </w:r>
    </w:p>
    <w:p w14:paraId="2ABA112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宋体" w:hAnsi="宋体" w:cs="宋体"/>
          <w:sz w:val="28"/>
          <w:szCs w:val="28"/>
        </w:rPr>
      </w:pPr>
      <w:r>
        <w:rPr>
          <w:rFonts w:hint="eastAsia" w:ascii="仿宋" w:hAnsi="仿宋" w:eastAsia="仿宋" w:cstheme="minorBidi"/>
          <w:b w:val="0"/>
          <w:bCs w:val="0"/>
          <w:kern w:val="2"/>
          <w:sz w:val="30"/>
          <w:szCs w:val="30"/>
          <w:lang w:val="en-US" w:eastAsia="zh-CN" w:bidi="ar-SA"/>
        </w:rPr>
        <w:t>（一）报名要求：参赛队员在报名获得审核确认后，原则上不再更换，如筹备过程中，队员因故不能参赛，所在学校出具书面说明并按相关规定补充人员并接受审核；竞赛开始后，参赛队不得更换参赛队员，允许队员缺席比赛。</w:t>
      </w:r>
    </w:p>
    <w:p w14:paraId="7999171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（二）检录：由检录工作人员依照检录表进行点名核对，并检查确定无误后向评委递交检录单。</w:t>
      </w:r>
    </w:p>
    <w:p w14:paraId="07285F1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（三）引导：参赛选手自带安全帽、工具箱，穿绝缘鞋和无学校标志工装，</w:t>
      </w:r>
      <w:bookmarkStart w:id="2" w:name="_GoBack"/>
      <w:bookmarkEnd w:id="2"/>
      <w:r>
        <w:rPr>
          <w:rFonts w:hint="eastAsia" w:ascii="仿宋" w:hAnsi="仿宋" w:eastAsia="仿宋" w:cstheme="minorBidi"/>
          <w:b w:val="0"/>
          <w:bCs w:val="0"/>
          <w:kern w:val="2"/>
          <w:sz w:val="30"/>
          <w:szCs w:val="30"/>
          <w:lang w:val="en-US" w:eastAsia="zh-CN" w:bidi="ar-SA"/>
        </w:rPr>
        <w:t>凭证件进入赛场，不得携带其他显示个人身份信息的物品，不得携带与竞赛无关的电子设备、通讯设备及其他相关资料与用品。现场评委负责引导参赛队伍至赛位前等待竞赛指令。比赛开始前，在没有评委允许的情况下，严禁随意触碰竞赛设施和阅读赛卷内容。比赛中途不得离开赛场。</w:t>
      </w:r>
    </w:p>
    <w:p w14:paraId="5F92BFA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（四）竞赛开始：由首席评委宣布比赛开始，各参赛队开始比赛。</w:t>
      </w:r>
    </w:p>
    <w:p w14:paraId="60A588B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五）竞赛过程：竞赛过程中，如遇设备或软件等故障，参赛选手应及时举手示意。现场评委、技术人员等应及时予以解决。确因计算机软件或硬件故障，致使操作无法继续的，经现场工作人员同意，予以启用备用计算机。如遇身体不适，参赛选手应及时示意，现场医务人员按应急预案救治。如有其它问题，参赛选手应举手示意评委，评委应按照有关要求及时予以答疑。</w:t>
      </w:r>
    </w:p>
    <w:p w14:paraId="283C3AB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（六）比赛结果：最终成绩单，经评委组各评委签字、大赛组委会审核后进行公布。公布时间为1小时。成绩公布无异议后，本赛项成绩正式生效。</w:t>
      </w:r>
    </w:p>
    <w:p w14:paraId="1EA4CE0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（七）申诉与仲裁：本赛项在比赛过程中若出现有失公正或有关人员违规等现象，参赛队领队可在成绩公布后1小时之内向大赛组委会提出书面申诉。口头报告或其他人员要求解释处理，组委会不予受理。</w:t>
      </w:r>
    </w:p>
    <w:p w14:paraId="05F52E7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书面申诉应对申诉事件的现象、发生时间、涉及人员、申诉依据等进行充分、实事求是的叙述，并由领队亲笔签名。非书面申诉不予受理。</w:t>
      </w:r>
    </w:p>
    <w:p w14:paraId="74ACD61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大赛组委会在接到申诉报告后的1小时内组织评委团队复议，并及时将复议结果告知申诉方。申诉方可随时提出放弃申诉。</w:t>
      </w:r>
    </w:p>
    <w:p w14:paraId="747A705C">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竞赛环境</w:t>
      </w:r>
    </w:p>
    <w:p w14:paraId="13880F6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bookmarkStart w:id="0" w:name="_Toc58471"/>
      <w:r>
        <w:rPr>
          <w:rFonts w:hint="eastAsia" w:ascii="仿宋" w:hAnsi="仿宋" w:eastAsia="仿宋" w:cstheme="minorBidi"/>
          <w:b w:val="0"/>
          <w:bCs w:val="0"/>
          <w:kern w:val="2"/>
          <w:sz w:val="30"/>
          <w:szCs w:val="30"/>
          <w:lang w:val="en-US" w:eastAsia="zh-CN" w:bidi="ar-SA"/>
        </w:rPr>
        <w:t>（一）大赛场地</w:t>
      </w:r>
      <w:bookmarkEnd w:id="0"/>
    </w:p>
    <w:p w14:paraId="505D58E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1.大赛工位：每个工位占地5～10㎡，标明工位号，并配备大赛平台1套、装配桌1张、电脑桌椅1套、计算机1台、数字孪生系统1套。</w:t>
      </w:r>
    </w:p>
    <w:p w14:paraId="7F65797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2.赛场每工位提供独立控制并带有保护装置的220V单相三线交流电源和压力0.6～0.8MPa的气源，计算机电源单独供电，供电和供气系统有必要的安全保护措施。</w:t>
      </w:r>
    </w:p>
    <w:p w14:paraId="62852DD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bookmarkStart w:id="1" w:name="_Toc58472"/>
      <w:r>
        <w:rPr>
          <w:rFonts w:hint="eastAsia" w:ascii="仿宋" w:hAnsi="仿宋" w:eastAsia="仿宋" w:cstheme="minorBidi"/>
          <w:b w:val="0"/>
          <w:bCs w:val="0"/>
          <w:kern w:val="2"/>
          <w:sz w:val="30"/>
          <w:szCs w:val="30"/>
          <w:lang w:val="en-US" w:eastAsia="zh-CN" w:bidi="ar-SA"/>
        </w:rPr>
        <w:t>（二）大赛设施</w:t>
      </w:r>
      <w:bookmarkEnd w:id="1"/>
    </w:p>
    <w:p w14:paraId="16E535F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1.大赛平台</w:t>
      </w:r>
    </w:p>
    <w:p w14:paraId="6B2628B6">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大赛平台及场地由承办单位提供，大赛技术支持单河北慧诚天下智能科技有限公司。</w:t>
      </w:r>
    </w:p>
    <w:p w14:paraId="5CEED4A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2.耗材</w:t>
      </w:r>
    </w:p>
    <w:p w14:paraId="00C980E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根据大赛需要，赛场提供耗材见表2。</w:t>
      </w:r>
    </w:p>
    <w:p w14:paraId="19E9250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表2 赛场提供耗材</w:t>
      </w:r>
    </w:p>
    <w:tbl>
      <w:tblPr>
        <w:tblStyle w:val="15"/>
        <w:tblW w:w="8280" w:type="dxa"/>
        <w:jc w:val="center"/>
        <w:tblLayout w:type="autofit"/>
        <w:tblCellMar>
          <w:top w:w="0" w:type="dxa"/>
          <w:left w:w="79" w:type="dxa"/>
          <w:bottom w:w="69" w:type="dxa"/>
          <w:right w:w="79" w:type="dxa"/>
        </w:tblCellMar>
      </w:tblPr>
      <w:tblGrid>
        <w:gridCol w:w="895"/>
        <w:gridCol w:w="1247"/>
        <w:gridCol w:w="4378"/>
        <w:gridCol w:w="882"/>
        <w:gridCol w:w="878"/>
      </w:tblGrid>
      <w:tr w14:paraId="52C2668B">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7085EF3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序号</w:t>
            </w:r>
          </w:p>
        </w:tc>
        <w:tc>
          <w:tcPr>
            <w:tcW w:w="1260" w:type="dxa"/>
            <w:tcBorders>
              <w:top w:val="single" w:color="000000" w:sz="4" w:space="0"/>
              <w:left w:val="single" w:color="000000" w:sz="4" w:space="0"/>
              <w:bottom w:val="single" w:color="000000" w:sz="4" w:space="0"/>
              <w:right w:val="single" w:color="000000" w:sz="4" w:space="0"/>
            </w:tcBorders>
            <w:vAlign w:val="bottom"/>
          </w:tcPr>
          <w:p w14:paraId="3DF9E66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名称</w:t>
            </w:r>
          </w:p>
        </w:tc>
        <w:tc>
          <w:tcPr>
            <w:tcW w:w="4500" w:type="dxa"/>
            <w:tcBorders>
              <w:top w:val="single" w:color="000000" w:sz="4" w:space="0"/>
              <w:left w:val="single" w:color="000000" w:sz="4" w:space="0"/>
              <w:bottom w:val="single" w:color="000000" w:sz="4" w:space="0"/>
              <w:right w:val="single" w:color="000000" w:sz="4" w:space="0"/>
            </w:tcBorders>
            <w:vAlign w:val="bottom"/>
          </w:tcPr>
          <w:p w14:paraId="4B9F8C0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说明</w:t>
            </w:r>
          </w:p>
        </w:tc>
        <w:tc>
          <w:tcPr>
            <w:tcW w:w="900" w:type="dxa"/>
            <w:tcBorders>
              <w:top w:val="single" w:color="000000" w:sz="4" w:space="0"/>
              <w:left w:val="single" w:color="000000" w:sz="4" w:space="0"/>
              <w:bottom w:val="single" w:color="000000" w:sz="4" w:space="0"/>
              <w:right w:val="single" w:color="000000" w:sz="4" w:space="0"/>
            </w:tcBorders>
            <w:vAlign w:val="bottom"/>
          </w:tcPr>
          <w:p w14:paraId="329063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数量</w:t>
            </w:r>
          </w:p>
        </w:tc>
        <w:tc>
          <w:tcPr>
            <w:tcW w:w="720" w:type="dxa"/>
            <w:tcBorders>
              <w:top w:val="single" w:color="000000" w:sz="4" w:space="0"/>
              <w:left w:val="single" w:color="000000" w:sz="4" w:space="0"/>
              <w:bottom w:val="single" w:color="000000" w:sz="4" w:space="0"/>
              <w:right w:val="single" w:color="000000" w:sz="4" w:space="0"/>
            </w:tcBorders>
            <w:vAlign w:val="bottom"/>
          </w:tcPr>
          <w:p w14:paraId="5CF6981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单位</w:t>
            </w:r>
          </w:p>
        </w:tc>
      </w:tr>
      <w:tr w14:paraId="287DE2EB">
        <w:tblPrEx>
          <w:tblCellMar>
            <w:top w:w="0" w:type="dxa"/>
            <w:left w:w="79" w:type="dxa"/>
            <w:bottom w:w="69" w:type="dxa"/>
            <w:right w:w="79" w:type="dxa"/>
          </w:tblCellMar>
        </w:tblPrEx>
        <w:trPr>
          <w:trHeight w:val="53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5F2BAB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vAlign w:val="bottom"/>
          </w:tcPr>
          <w:p w14:paraId="54A31E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导线</w:t>
            </w:r>
          </w:p>
        </w:tc>
        <w:tc>
          <w:tcPr>
            <w:tcW w:w="4500" w:type="dxa"/>
            <w:tcBorders>
              <w:top w:val="single" w:color="000000" w:sz="4" w:space="0"/>
              <w:left w:val="single" w:color="000000" w:sz="4" w:space="0"/>
              <w:bottom w:val="single" w:color="000000" w:sz="4" w:space="0"/>
              <w:right w:val="single" w:color="000000" w:sz="4" w:space="0"/>
            </w:tcBorders>
            <w:vAlign w:val="bottom"/>
          </w:tcPr>
          <w:p w14:paraId="2AD5C52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单根多股/铜芯/塑料绝缘/0.5mm²</w:t>
            </w:r>
          </w:p>
        </w:tc>
        <w:tc>
          <w:tcPr>
            <w:tcW w:w="900" w:type="dxa"/>
            <w:tcBorders>
              <w:top w:val="single" w:color="000000" w:sz="4" w:space="0"/>
              <w:left w:val="single" w:color="000000" w:sz="4" w:space="0"/>
              <w:bottom w:val="single" w:color="000000" w:sz="4" w:space="0"/>
              <w:right w:val="single" w:color="000000" w:sz="4" w:space="0"/>
            </w:tcBorders>
            <w:vAlign w:val="bottom"/>
          </w:tcPr>
          <w:p w14:paraId="2D7915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59AD4CD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62775125">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2DD8E9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vAlign w:val="bottom"/>
          </w:tcPr>
          <w:p w14:paraId="0121BAD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线号管</w:t>
            </w:r>
          </w:p>
        </w:tc>
        <w:tc>
          <w:tcPr>
            <w:tcW w:w="4500" w:type="dxa"/>
            <w:tcBorders>
              <w:top w:val="single" w:color="000000" w:sz="4" w:space="0"/>
              <w:left w:val="single" w:color="000000" w:sz="4" w:space="0"/>
              <w:bottom w:val="single" w:color="000000" w:sz="4" w:space="0"/>
              <w:right w:val="single" w:color="000000" w:sz="4" w:space="0"/>
            </w:tcBorders>
            <w:vAlign w:val="bottom"/>
          </w:tcPr>
          <w:p w14:paraId="52388C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用于导线连接端子编号/0.5mm²</w:t>
            </w:r>
          </w:p>
        </w:tc>
        <w:tc>
          <w:tcPr>
            <w:tcW w:w="900" w:type="dxa"/>
            <w:tcBorders>
              <w:top w:val="single" w:color="000000" w:sz="4" w:space="0"/>
              <w:left w:val="single" w:color="000000" w:sz="4" w:space="0"/>
              <w:bottom w:val="single" w:color="000000" w:sz="4" w:space="0"/>
              <w:right w:val="single" w:color="000000" w:sz="4" w:space="0"/>
            </w:tcBorders>
            <w:vAlign w:val="bottom"/>
          </w:tcPr>
          <w:p w14:paraId="2FFA6B0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0AF927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13337428">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201ED5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w:t>
            </w:r>
          </w:p>
        </w:tc>
        <w:tc>
          <w:tcPr>
            <w:tcW w:w="1260" w:type="dxa"/>
            <w:tcBorders>
              <w:top w:val="single" w:color="000000" w:sz="4" w:space="0"/>
              <w:left w:val="single" w:color="000000" w:sz="4" w:space="0"/>
              <w:bottom w:val="single" w:color="000000" w:sz="4" w:space="0"/>
              <w:right w:val="single" w:color="000000" w:sz="4" w:space="0"/>
            </w:tcBorders>
            <w:vAlign w:val="bottom"/>
          </w:tcPr>
          <w:p w14:paraId="079E7A1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气管</w:t>
            </w:r>
          </w:p>
        </w:tc>
        <w:tc>
          <w:tcPr>
            <w:tcW w:w="4500" w:type="dxa"/>
            <w:tcBorders>
              <w:top w:val="single" w:color="000000" w:sz="4" w:space="0"/>
              <w:left w:val="single" w:color="000000" w:sz="4" w:space="0"/>
              <w:bottom w:val="single" w:color="000000" w:sz="4" w:space="0"/>
              <w:right w:val="single" w:color="000000" w:sz="4" w:space="0"/>
            </w:tcBorders>
            <w:vAlign w:val="bottom"/>
          </w:tcPr>
          <w:p w14:paraId="0184386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Φ4、Φ6</w:t>
            </w:r>
          </w:p>
        </w:tc>
        <w:tc>
          <w:tcPr>
            <w:tcW w:w="900" w:type="dxa"/>
            <w:tcBorders>
              <w:top w:val="single" w:color="000000" w:sz="4" w:space="0"/>
              <w:left w:val="single" w:color="000000" w:sz="4" w:space="0"/>
              <w:bottom w:val="single" w:color="000000" w:sz="4" w:space="0"/>
              <w:right w:val="single" w:color="000000" w:sz="4" w:space="0"/>
            </w:tcBorders>
            <w:vAlign w:val="bottom"/>
          </w:tcPr>
          <w:p w14:paraId="1BDA2CD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181D2F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69BAC91E">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BDEBA9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4</w:t>
            </w:r>
          </w:p>
        </w:tc>
        <w:tc>
          <w:tcPr>
            <w:tcW w:w="1260" w:type="dxa"/>
            <w:tcBorders>
              <w:top w:val="single" w:color="000000" w:sz="4" w:space="0"/>
              <w:left w:val="single" w:color="000000" w:sz="4" w:space="0"/>
              <w:bottom w:val="single" w:color="000000" w:sz="4" w:space="0"/>
              <w:right w:val="single" w:color="000000" w:sz="4" w:space="0"/>
            </w:tcBorders>
            <w:vAlign w:val="bottom"/>
          </w:tcPr>
          <w:p w14:paraId="57C54C0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扎带</w:t>
            </w:r>
          </w:p>
        </w:tc>
        <w:tc>
          <w:tcPr>
            <w:tcW w:w="4500" w:type="dxa"/>
            <w:tcBorders>
              <w:top w:val="single" w:color="000000" w:sz="4" w:space="0"/>
              <w:left w:val="single" w:color="000000" w:sz="4" w:space="0"/>
              <w:bottom w:val="single" w:color="000000" w:sz="4" w:space="0"/>
              <w:right w:val="single" w:color="000000" w:sz="4" w:space="0"/>
            </w:tcBorders>
            <w:vAlign w:val="bottom"/>
          </w:tcPr>
          <w:p w14:paraId="01F90D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黑色、白色</w:t>
            </w:r>
          </w:p>
        </w:tc>
        <w:tc>
          <w:tcPr>
            <w:tcW w:w="900" w:type="dxa"/>
            <w:tcBorders>
              <w:top w:val="single" w:color="000000" w:sz="4" w:space="0"/>
              <w:left w:val="single" w:color="000000" w:sz="4" w:space="0"/>
              <w:bottom w:val="single" w:color="000000" w:sz="4" w:space="0"/>
              <w:right w:val="single" w:color="000000" w:sz="4" w:space="0"/>
            </w:tcBorders>
            <w:vAlign w:val="bottom"/>
          </w:tcPr>
          <w:p w14:paraId="5BC7D26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7EA218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根</w:t>
            </w:r>
          </w:p>
        </w:tc>
      </w:tr>
      <w:tr w14:paraId="3FBC9153">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75E6DBD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w:t>
            </w:r>
          </w:p>
        </w:tc>
        <w:tc>
          <w:tcPr>
            <w:tcW w:w="1260" w:type="dxa"/>
            <w:tcBorders>
              <w:top w:val="single" w:color="000000" w:sz="4" w:space="0"/>
              <w:left w:val="single" w:color="000000" w:sz="4" w:space="0"/>
              <w:bottom w:val="single" w:color="000000" w:sz="4" w:space="0"/>
              <w:right w:val="single" w:color="000000" w:sz="4" w:space="0"/>
            </w:tcBorders>
            <w:vAlign w:val="bottom"/>
          </w:tcPr>
          <w:p w14:paraId="05946C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线针</w:t>
            </w:r>
          </w:p>
        </w:tc>
        <w:tc>
          <w:tcPr>
            <w:tcW w:w="4500" w:type="dxa"/>
            <w:tcBorders>
              <w:top w:val="single" w:color="000000" w:sz="4" w:space="0"/>
              <w:left w:val="single" w:color="000000" w:sz="4" w:space="0"/>
              <w:bottom w:val="single" w:color="000000" w:sz="4" w:space="0"/>
              <w:right w:val="single" w:color="000000" w:sz="4" w:space="0"/>
            </w:tcBorders>
            <w:vAlign w:val="bottom"/>
          </w:tcPr>
          <w:p w14:paraId="2C5DAE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vAlign w:val="bottom"/>
          </w:tcPr>
          <w:p w14:paraId="38D7C14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622BFE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r>
      <w:tr w14:paraId="7706CE17">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35F0EC8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6</w:t>
            </w:r>
          </w:p>
        </w:tc>
        <w:tc>
          <w:tcPr>
            <w:tcW w:w="1260" w:type="dxa"/>
            <w:tcBorders>
              <w:top w:val="single" w:color="000000" w:sz="4" w:space="0"/>
              <w:left w:val="single" w:color="000000" w:sz="4" w:space="0"/>
              <w:bottom w:val="single" w:color="000000" w:sz="4" w:space="0"/>
              <w:right w:val="single" w:color="000000" w:sz="4" w:space="0"/>
            </w:tcBorders>
            <w:vAlign w:val="bottom"/>
          </w:tcPr>
          <w:p w14:paraId="321AA7E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线槽</w:t>
            </w:r>
          </w:p>
        </w:tc>
        <w:tc>
          <w:tcPr>
            <w:tcW w:w="4500" w:type="dxa"/>
            <w:tcBorders>
              <w:top w:val="single" w:color="000000" w:sz="4" w:space="0"/>
              <w:left w:val="single" w:color="000000" w:sz="4" w:space="0"/>
              <w:bottom w:val="single" w:color="000000" w:sz="4" w:space="0"/>
              <w:right w:val="single" w:color="000000" w:sz="4" w:space="0"/>
            </w:tcBorders>
            <w:vAlign w:val="bottom"/>
          </w:tcPr>
          <w:p w14:paraId="1ADD149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已加工</w:t>
            </w:r>
          </w:p>
        </w:tc>
        <w:tc>
          <w:tcPr>
            <w:tcW w:w="900" w:type="dxa"/>
            <w:tcBorders>
              <w:top w:val="single" w:color="000000" w:sz="4" w:space="0"/>
              <w:left w:val="single" w:color="000000" w:sz="4" w:space="0"/>
              <w:bottom w:val="single" w:color="000000" w:sz="4" w:space="0"/>
              <w:right w:val="single" w:color="000000" w:sz="4" w:space="0"/>
            </w:tcBorders>
            <w:vAlign w:val="bottom"/>
          </w:tcPr>
          <w:p w14:paraId="637169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5CF6C24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bl>
    <w:p w14:paraId="01E4B2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p>
    <w:p w14:paraId="3D55558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3.工具、仪器</w:t>
      </w:r>
    </w:p>
    <w:p w14:paraId="5E1D69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比赛工具（由选手自备）仪器见表3。</w:t>
      </w:r>
    </w:p>
    <w:p w14:paraId="5CD655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表3 工具、仪器</w:t>
      </w:r>
    </w:p>
    <w:tbl>
      <w:tblPr>
        <w:tblStyle w:val="15"/>
        <w:tblW w:w="8292" w:type="dxa"/>
        <w:tblInd w:w="340" w:type="dxa"/>
        <w:tblLayout w:type="autofit"/>
        <w:tblCellMar>
          <w:top w:w="0" w:type="dxa"/>
          <w:left w:w="180" w:type="dxa"/>
          <w:bottom w:w="67" w:type="dxa"/>
          <w:right w:w="179" w:type="dxa"/>
        </w:tblCellMar>
      </w:tblPr>
      <w:tblGrid>
        <w:gridCol w:w="1131"/>
        <w:gridCol w:w="1944"/>
        <w:gridCol w:w="2241"/>
        <w:gridCol w:w="990"/>
        <w:gridCol w:w="1079"/>
        <w:gridCol w:w="907"/>
      </w:tblGrid>
      <w:tr w14:paraId="463A208F">
        <w:tblPrEx>
          <w:tblCellMar>
            <w:top w:w="0" w:type="dxa"/>
            <w:left w:w="180" w:type="dxa"/>
            <w:bottom w:w="67" w:type="dxa"/>
            <w:right w:w="179" w:type="dxa"/>
          </w:tblCellMar>
        </w:tblPrEx>
        <w:trPr>
          <w:trHeight w:val="532" w:hRule="atLeast"/>
        </w:trPr>
        <w:tc>
          <w:tcPr>
            <w:tcW w:w="1131" w:type="dxa"/>
            <w:tcBorders>
              <w:top w:val="single" w:color="000000" w:sz="4" w:space="0"/>
              <w:left w:val="single" w:color="000000" w:sz="4" w:space="0"/>
              <w:bottom w:val="single" w:color="000000" w:sz="6" w:space="0"/>
              <w:right w:val="single" w:color="000000" w:sz="6" w:space="0"/>
            </w:tcBorders>
            <w:vAlign w:val="bottom"/>
          </w:tcPr>
          <w:p w14:paraId="3E81A6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序号</w:t>
            </w:r>
          </w:p>
        </w:tc>
        <w:tc>
          <w:tcPr>
            <w:tcW w:w="1944" w:type="dxa"/>
            <w:tcBorders>
              <w:top w:val="single" w:color="000000" w:sz="4" w:space="0"/>
              <w:left w:val="single" w:color="000000" w:sz="6" w:space="0"/>
              <w:bottom w:val="single" w:color="000000" w:sz="6" w:space="0"/>
              <w:right w:val="single" w:color="000000" w:sz="6" w:space="0"/>
            </w:tcBorders>
            <w:vAlign w:val="bottom"/>
          </w:tcPr>
          <w:p w14:paraId="5133678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both"/>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名称</w:t>
            </w:r>
          </w:p>
        </w:tc>
        <w:tc>
          <w:tcPr>
            <w:tcW w:w="2241" w:type="dxa"/>
            <w:tcBorders>
              <w:top w:val="single" w:color="000000" w:sz="4" w:space="0"/>
              <w:left w:val="single" w:color="000000" w:sz="6" w:space="0"/>
              <w:bottom w:val="single" w:color="000000" w:sz="6" w:space="0"/>
              <w:right w:val="single" w:color="000000" w:sz="6" w:space="0"/>
            </w:tcBorders>
            <w:vAlign w:val="bottom"/>
          </w:tcPr>
          <w:p w14:paraId="3888C78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型号/规格</w:t>
            </w:r>
          </w:p>
        </w:tc>
        <w:tc>
          <w:tcPr>
            <w:tcW w:w="990" w:type="dxa"/>
            <w:tcBorders>
              <w:top w:val="single" w:color="000000" w:sz="4" w:space="0"/>
              <w:left w:val="single" w:color="000000" w:sz="6" w:space="0"/>
              <w:bottom w:val="single" w:color="000000" w:sz="6" w:space="0"/>
              <w:right w:val="single" w:color="000000" w:sz="6" w:space="0"/>
            </w:tcBorders>
            <w:vAlign w:val="bottom"/>
          </w:tcPr>
          <w:p w14:paraId="70EE762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单位</w:t>
            </w:r>
          </w:p>
        </w:tc>
        <w:tc>
          <w:tcPr>
            <w:tcW w:w="1079" w:type="dxa"/>
            <w:tcBorders>
              <w:top w:val="single" w:color="000000" w:sz="4" w:space="0"/>
              <w:left w:val="single" w:color="000000" w:sz="6" w:space="0"/>
              <w:bottom w:val="single" w:color="000000" w:sz="6" w:space="0"/>
              <w:right w:val="single" w:color="000000" w:sz="6" w:space="0"/>
            </w:tcBorders>
            <w:vAlign w:val="bottom"/>
          </w:tcPr>
          <w:p w14:paraId="7D248B8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数量</w:t>
            </w:r>
          </w:p>
        </w:tc>
        <w:tc>
          <w:tcPr>
            <w:tcW w:w="907" w:type="dxa"/>
            <w:tcBorders>
              <w:top w:val="single" w:color="000000" w:sz="4" w:space="0"/>
              <w:left w:val="single" w:color="000000" w:sz="6" w:space="0"/>
              <w:bottom w:val="single" w:color="000000" w:sz="6" w:space="0"/>
              <w:right w:val="single" w:color="000000" w:sz="4" w:space="0"/>
            </w:tcBorders>
            <w:vAlign w:val="bottom"/>
          </w:tcPr>
          <w:p w14:paraId="0867D22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备注</w:t>
            </w:r>
          </w:p>
        </w:tc>
      </w:tr>
      <w:tr w14:paraId="5D632C50">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07353A0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944" w:type="dxa"/>
            <w:tcBorders>
              <w:top w:val="single" w:color="000000" w:sz="6" w:space="0"/>
              <w:left w:val="single" w:color="000000" w:sz="6" w:space="0"/>
              <w:bottom w:val="single" w:color="000000" w:sz="6" w:space="0"/>
              <w:right w:val="single" w:color="000000" w:sz="6" w:space="0"/>
            </w:tcBorders>
            <w:vAlign w:val="bottom"/>
          </w:tcPr>
          <w:p w14:paraId="5D9565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内六角扳手</w:t>
            </w:r>
          </w:p>
        </w:tc>
        <w:tc>
          <w:tcPr>
            <w:tcW w:w="2241" w:type="dxa"/>
            <w:tcBorders>
              <w:top w:val="single" w:color="000000" w:sz="6" w:space="0"/>
              <w:left w:val="single" w:color="000000" w:sz="6" w:space="0"/>
              <w:bottom w:val="single" w:color="000000" w:sz="6" w:space="0"/>
              <w:right w:val="single" w:color="000000" w:sz="6" w:space="0"/>
            </w:tcBorders>
            <w:vAlign w:val="bottom"/>
          </w:tcPr>
          <w:p w14:paraId="75B1EB6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7件套</w:t>
            </w:r>
          </w:p>
        </w:tc>
        <w:tc>
          <w:tcPr>
            <w:tcW w:w="990" w:type="dxa"/>
            <w:tcBorders>
              <w:top w:val="single" w:color="000000" w:sz="6" w:space="0"/>
              <w:left w:val="single" w:color="000000" w:sz="6" w:space="0"/>
              <w:bottom w:val="single" w:color="000000" w:sz="6" w:space="0"/>
              <w:right w:val="single" w:color="000000" w:sz="6" w:space="0"/>
            </w:tcBorders>
            <w:vAlign w:val="bottom"/>
          </w:tcPr>
          <w:p w14:paraId="359A46A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5727E77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套</w:t>
            </w:r>
          </w:p>
        </w:tc>
        <w:tc>
          <w:tcPr>
            <w:tcW w:w="907" w:type="dxa"/>
            <w:tcBorders>
              <w:top w:val="single" w:color="000000" w:sz="6" w:space="0"/>
              <w:left w:val="single" w:color="000000" w:sz="6" w:space="0"/>
              <w:bottom w:val="single" w:color="000000" w:sz="6" w:space="0"/>
              <w:right w:val="single" w:color="000000" w:sz="4" w:space="0"/>
            </w:tcBorders>
          </w:tcPr>
          <w:p w14:paraId="395B0C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2CBFA776">
        <w:tblPrEx>
          <w:tblCellMar>
            <w:top w:w="0" w:type="dxa"/>
            <w:left w:w="180" w:type="dxa"/>
            <w:bottom w:w="67" w:type="dxa"/>
            <w:right w:w="179" w:type="dxa"/>
          </w:tblCellMar>
        </w:tblPrEx>
        <w:trPr>
          <w:trHeight w:val="531" w:hRule="atLeast"/>
        </w:trPr>
        <w:tc>
          <w:tcPr>
            <w:tcW w:w="1131" w:type="dxa"/>
            <w:tcBorders>
              <w:top w:val="single" w:color="000000" w:sz="6" w:space="0"/>
              <w:left w:val="single" w:color="000000" w:sz="4" w:space="0"/>
              <w:bottom w:val="single" w:color="000000" w:sz="4" w:space="0"/>
              <w:right w:val="single" w:color="000000" w:sz="6" w:space="0"/>
            </w:tcBorders>
            <w:vAlign w:val="bottom"/>
          </w:tcPr>
          <w:p w14:paraId="5407B1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w:t>
            </w:r>
          </w:p>
        </w:tc>
        <w:tc>
          <w:tcPr>
            <w:tcW w:w="1944" w:type="dxa"/>
            <w:tcBorders>
              <w:top w:val="single" w:color="000000" w:sz="6" w:space="0"/>
              <w:left w:val="single" w:color="000000" w:sz="6" w:space="0"/>
              <w:bottom w:val="single" w:color="000000" w:sz="4" w:space="0"/>
              <w:right w:val="single" w:color="000000" w:sz="6" w:space="0"/>
            </w:tcBorders>
            <w:vAlign w:val="bottom"/>
          </w:tcPr>
          <w:p w14:paraId="0EC4BC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活动扳手</w:t>
            </w:r>
          </w:p>
        </w:tc>
        <w:tc>
          <w:tcPr>
            <w:tcW w:w="2241" w:type="dxa"/>
            <w:tcBorders>
              <w:top w:val="single" w:color="000000" w:sz="6" w:space="0"/>
              <w:left w:val="single" w:color="000000" w:sz="6" w:space="0"/>
              <w:bottom w:val="single" w:color="000000" w:sz="4" w:space="0"/>
              <w:right w:val="single" w:color="000000" w:sz="6" w:space="0"/>
            </w:tcBorders>
            <w:vAlign w:val="bottom"/>
          </w:tcPr>
          <w:p w14:paraId="40E18E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小号</w:t>
            </w:r>
          </w:p>
        </w:tc>
        <w:tc>
          <w:tcPr>
            <w:tcW w:w="990" w:type="dxa"/>
            <w:tcBorders>
              <w:top w:val="single" w:color="000000" w:sz="6" w:space="0"/>
              <w:left w:val="single" w:color="000000" w:sz="6" w:space="0"/>
              <w:bottom w:val="single" w:color="000000" w:sz="4" w:space="0"/>
              <w:right w:val="single" w:color="000000" w:sz="6" w:space="0"/>
            </w:tcBorders>
            <w:vAlign w:val="bottom"/>
          </w:tcPr>
          <w:p w14:paraId="6AD33B3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4" w:space="0"/>
              <w:right w:val="single" w:color="000000" w:sz="6" w:space="0"/>
            </w:tcBorders>
            <w:vAlign w:val="bottom"/>
          </w:tcPr>
          <w:p w14:paraId="6B0D073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4" w:space="0"/>
              <w:right w:val="single" w:color="000000" w:sz="4" w:space="0"/>
            </w:tcBorders>
          </w:tcPr>
          <w:p w14:paraId="68EBE2A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4F7D2B7">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5AAE05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w:t>
            </w:r>
          </w:p>
        </w:tc>
        <w:tc>
          <w:tcPr>
            <w:tcW w:w="1944" w:type="dxa"/>
            <w:tcBorders>
              <w:top w:val="single" w:color="000000" w:sz="6" w:space="0"/>
              <w:left w:val="single" w:color="000000" w:sz="6" w:space="0"/>
              <w:bottom w:val="single" w:color="000000" w:sz="6" w:space="0"/>
              <w:right w:val="single" w:color="000000" w:sz="6" w:space="0"/>
            </w:tcBorders>
            <w:vAlign w:val="bottom"/>
          </w:tcPr>
          <w:p w14:paraId="09F837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尖嘴钳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77683BE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160mm</w:t>
            </w:r>
          </w:p>
        </w:tc>
        <w:tc>
          <w:tcPr>
            <w:tcW w:w="990" w:type="dxa"/>
            <w:tcBorders>
              <w:top w:val="single" w:color="000000" w:sz="6" w:space="0"/>
              <w:left w:val="single" w:color="000000" w:sz="6" w:space="0"/>
              <w:bottom w:val="single" w:color="000000" w:sz="6" w:space="0"/>
              <w:right w:val="single" w:color="000000" w:sz="6" w:space="0"/>
            </w:tcBorders>
            <w:vAlign w:val="bottom"/>
          </w:tcPr>
          <w:p w14:paraId="4587A4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0D5848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1E2D3F0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64F7FCB">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CAA342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4</w:t>
            </w:r>
          </w:p>
        </w:tc>
        <w:tc>
          <w:tcPr>
            <w:tcW w:w="1944" w:type="dxa"/>
            <w:tcBorders>
              <w:top w:val="single" w:color="000000" w:sz="6" w:space="0"/>
              <w:left w:val="single" w:color="000000" w:sz="6" w:space="0"/>
              <w:bottom w:val="single" w:color="000000" w:sz="6" w:space="0"/>
              <w:right w:val="single" w:color="000000" w:sz="6" w:space="0"/>
            </w:tcBorders>
            <w:vAlign w:val="bottom"/>
          </w:tcPr>
          <w:p w14:paraId="76B221D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剥线钳</w:t>
            </w:r>
          </w:p>
        </w:tc>
        <w:tc>
          <w:tcPr>
            <w:tcW w:w="2241" w:type="dxa"/>
            <w:tcBorders>
              <w:top w:val="single" w:color="000000" w:sz="6" w:space="0"/>
              <w:left w:val="single" w:color="000000" w:sz="6" w:space="0"/>
              <w:bottom w:val="single" w:color="000000" w:sz="6" w:space="0"/>
              <w:right w:val="single" w:color="000000" w:sz="6" w:space="0"/>
            </w:tcBorders>
          </w:tcPr>
          <w:p w14:paraId="7E9B0C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59B2FA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54FA9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3BDC5A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7BFFC073">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CEE740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w:t>
            </w:r>
          </w:p>
        </w:tc>
        <w:tc>
          <w:tcPr>
            <w:tcW w:w="1944" w:type="dxa"/>
            <w:tcBorders>
              <w:top w:val="single" w:color="000000" w:sz="6" w:space="0"/>
              <w:left w:val="single" w:color="000000" w:sz="6" w:space="0"/>
              <w:bottom w:val="single" w:color="000000" w:sz="6" w:space="0"/>
              <w:right w:val="single" w:color="000000" w:sz="6" w:space="0"/>
            </w:tcBorders>
            <w:vAlign w:val="bottom"/>
          </w:tcPr>
          <w:p w14:paraId="4031EB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压线钳</w:t>
            </w:r>
          </w:p>
        </w:tc>
        <w:tc>
          <w:tcPr>
            <w:tcW w:w="2241" w:type="dxa"/>
            <w:tcBorders>
              <w:top w:val="single" w:color="000000" w:sz="6" w:space="0"/>
              <w:left w:val="single" w:color="000000" w:sz="6" w:space="0"/>
              <w:bottom w:val="single" w:color="000000" w:sz="6" w:space="0"/>
              <w:right w:val="single" w:color="000000" w:sz="6" w:space="0"/>
            </w:tcBorders>
          </w:tcPr>
          <w:p w14:paraId="6C383D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174C77F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36AC04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013CCE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E810BF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78FFC0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6</w:t>
            </w:r>
          </w:p>
        </w:tc>
        <w:tc>
          <w:tcPr>
            <w:tcW w:w="1944" w:type="dxa"/>
            <w:tcBorders>
              <w:top w:val="single" w:color="000000" w:sz="6" w:space="0"/>
              <w:left w:val="single" w:color="000000" w:sz="6" w:space="0"/>
              <w:bottom w:val="single" w:color="000000" w:sz="6" w:space="0"/>
              <w:right w:val="single" w:color="000000" w:sz="6" w:space="0"/>
            </w:tcBorders>
            <w:vAlign w:val="bottom"/>
          </w:tcPr>
          <w:p w14:paraId="1FAFA3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斜口钳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1730521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160mm</w:t>
            </w:r>
          </w:p>
        </w:tc>
        <w:tc>
          <w:tcPr>
            <w:tcW w:w="990" w:type="dxa"/>
            <w:tcBorders>
              <w:top w:val="single" w:color="000000" w:sz="6" w:space="0"/>
              <w:left w:val="single" w:color="000000" w:sz="6" w:space="0"/>
              <w:bottom w:val="single" w:color="000000" w:sz="6" w:space="0"/>
              <w:right w:val="single" w:color="000000" w:sz="6" w:space="0"/>
            </w:tcBorders>
            <w:vAlign w:val="bottom"/>
          </w:tcPr>
          <w:p w14:paraId="12CDFD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1EC296D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5906CB3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B19E1D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058E78D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7</w:t>
            </w:r>
          </w:p>
        </w:tc>
        <w:tc>
          <w:tcPr>
            <w:tcW w:w="1944" w:type="dxa"/>
            <w:tcBorders>
              <w:top w:val="single" w:color="000000" w:sz="6" w:space="0"/>
              <w:left w:val="single" w:color="000000" w:sz="6" w:space="0"/>
              <w:bottom w:val="single" w:color="000000" w:sz="6" w:space="0"/>
              <w:right w:val="single" w:color="000000" w:sz="6" w:space="0"/>
            </w:tcBorders>
            <w:vAlign w:val="bottom"/>
          </w:tcPr>
          <w:p w14:paraId="67B3EE3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十字螺丝刀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27D8230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7B1D673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9CD1A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3306691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3DEA7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041E0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8</w:t>
            </w:r>
          </w:p>
        </w:tc>
        <w:tc>
          <w:tcPr>
            <w:tcW w:w="1944" w:type="dxa"/>
            <w:tcBorders>
              <w:top w:val="single" w:color="000000" w:sz="6" w:space="0"/>
              <w:left w:val="single" w:color="000000" w:sz="6" w:space="0"/>
              <w:bottom w:val="single" w:color="000000" w:sz="6" w:space="0"/>
              <w:right w:val="single" w:color="000000" w:sz="6" w:space="0"/>
            </w:tcBorders>
            <w:vAlign w:val="bottom"/>
          </w:tcPr>
          <w:p w14:paraId="1AC49FD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一字螺丝刀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08275A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669AE81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007A73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76E1A27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8F95CA9">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CB6974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9</w:t>
            </w:r>
          </w:p>
        </w:tc>
        <w:tc>
          <w:tcPr>
            <w:tcW w:w="1944" w:type="dxa"/>
            <w:tcBorders>
              <w:top w:val="single" w:color="000000" w:sz="6" w:space="0"/>
              <w:left w:val="single" w:color="000000" w:sz="6" w:space="0"/>
              <w:bottom w:val="single" w:color="000000" w:sz="6" w:space="0"/>
              <w:right w:val="single" w:color="000000" w:sz="6" w:space="0"/>
            </w:tcBorders>
            <w:vAlign w:val="bottom"/>
          </w:tcPr>
          <w:p w14:paraId="760C354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十字螺丝刀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4C6307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413A888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5789C93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267625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500F41F5">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DD468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10</w:t>
            </w:r>
          </w:p>
        </w:tc>
        <w:tc>
          <w:tcPr>
            <w:tcW w:w="1944" w:type="dxa"/>
            <w:tcBorders>
              <w:top w:val="single" w:color="000000" w:sz="6" w:space="0"/>
              <w:left w:val="single" w:color="000000" w:sz="6" w:space="0"/>
              <w:bottom w:val="single" w:color="000000" w:sz="6" w:space="0"/>
              <w:right w:val="single" w:color="000000" w:sz="6" w:space="0"/>
            </w:tcBorders>
            <w:vAlign w:val="bottom"/>
          </w:tcPr>
          <w:p w14:paraId="5FE8592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一字螺丝刀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4B8CA26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63A0750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206123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790C33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4F2A086">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52435E6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11</w:t>
            </w:r>
          </w:p>
        </w:tc>
        <w:tc>
          <w:tcPr>
            <w:tcW w:w="1944" w:type="dxa"/>
            <w:tcBorders>
              <w:top w:val="single" w:color="000000" w:sz="6" w:space="0"/>
              <w:left w:val="single" w:color="000000" w:sz="6" w:space="0"/>
              <w:bottom w:val="single" w:color="000000" w:sz="6" w:space="0"/>
              <w:right w:val="single" w:color="000000" w:sz="6" w:space="0"/>
            </w:tcBorders>
            <w:vAlign w:val="bottom"/>
          </w:tcPr>
          <w:p w14:paraId="7CC340E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卷尺</w:t>
            </w:r>
          </w:p>
        </w:tc>
        <w:tc>
          <w:tcPr>
            <w:tcW w:w="2241" w:type="dxa"/>
            <w:tcBorders>
              <w:top w:val="single" w:color="000000" w:sz="6" w:space="0"/>
              <w:left w:val="single" w:color="000000" w:sz="6" w:space="0"/>
              <w:bottom w:val="single" w:color="000000" w:sz="6" w:space="0"/>
              <w:right w:val="single" w:color="000000" w:sz="6" w:space="0"/>
            </w:tcBorders>
          </w:tcPr>
          <w:p w14:paraId="46A871A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41667E7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25D0A1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1485D14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6D5CFD0">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7E1049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12</w:t>
            </w:r>
          </w:p>
        </w:tc>
        <w:tc>
          <w:tcPr>
            <w:tcW w:w="1944" w:type="dxa"/>
            <w:tcBorders>
              <w:top w:val="single" w:color="000000" w:sz="6" w:space="0"/>
              <w:left w:val="single" w:color="000000" w:sz="6" w:space="0"/>
              <w:bottom w:val="single" w:color="000000" w:sz="6" w:space="0"/>
              <w:right w:val="single" w:color="000000" w:sz="6" w:space="0"/>
            </w:tcBorders>
            <w:vAlign w:val="bottom"/>
          </w:tcPr>
          <w:p w14:paraId="3A54BC3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管型压线钳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4AF7BF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02D8DDB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526224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472E69A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D22A78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F5B65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13</w:t>
            </w:r>
          </w:p>
        </w:tc>
        <w:tc>
          <w:tcPr>
            <w:tcW w:w="1944" w:type="dxa"/>
            <w:tcBorders>
              <w:top w:val="single" w:color="000000" w:sz="6" w:space="0"/>
              <w:left w:val="single" w:color="000000" w:sz="6" w:space="0"/>
              <w:bottom w:val="single" w:color="000000" w:sz="6" w:space="0"/>
              <w:right w:val="single" w:color="000000" w:sz="6" w:space="0"/>
            </w:tcBorders>
            <w:vAlign w:val="bottom"/>
          </w:tcPr>
          <w:p w14:paraId="21C2AA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插簧压线钳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10AABCF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3D6EB00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leftChars="0" w:right="0" w:rightChars="0" w:firstLine="480" w:firstLineChars="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AC2506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leftChars="0" w:right="0" w:rightChars="0" w:firstLine="480" w:firstLineChars="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046B8E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F1B2B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5EA711B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14</w:t>
            </w:r>
          </w:p>
        </w:tc>
        <w:tc>
          <w:tcPr>
            <w:tcW w:w="1944" w:type="dxa"/>
            <w:tcBorders>
              <w:top w:val="single" w:color="000000" w:sz="6" w:space="0"/>
              <w:left w:val="single" w:color="000000" w:sz="6" w:space="0"/>
              <w:bottom w:val="single" w:color="000000" w:sz="6" w:space="0"/>
              <w:right w:val="single" w:color="000000" w:sz="6" w:space="0"/>
            </w:tcBorders>
            <w:vAlign w:val="bottom"/>
          </w:tcPr>
          <w:p w14:paraId="176041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剪刀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7493A8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74A6BE0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CEC13C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18F1B0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1ABC4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7BE4ED9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15</w:t>
            </w:r>
          </w:p>
        </w:tc>
        <w:tc>
          <w:tcPr>
            <w:tcW w:w="1944" w:type="dxa"/>
            <w:tcBorders>
              <w:top w:val="single" w:color="000000" w:sz="6" w:space="0"/>
              <w:left w:val="single" w:color="000000" w:sz="6" w:space="0"/>
              <w:bottom w:val="single" w:color="000000" w:sz="6" w:space="0"/>
              <w:right w:val="single" w:color="000000" w:sz="6" w:space="0"/>
            </w:tcBorders>
            <w:vAlign w:val="bottom"/>
          </w:tcPr>
          <w:p w14:paraId="5D6AC9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万用表</w:t>
            </w:r>
          </w:p>
        </w:tc>
        <w:tc>
          <w:tcPr>
            <w:tcW w:w="2241" w:type="dxa"/>
            <w:tcBorders>
              <w:top w:val="single" w:color="000000" w:sz="6" w:space="0"/>
              <w:left w:val="single" w:color="000000" w:sz="6" w:space="0"/>
              <w:bottom w:val="single" w:color="000000" w:sz="6" w:space="0"/>
              <w:right w:val="single" w:color="000000" w:sz="6" w:space="0"/>
            </w:tcBorders>
            <w:vAlign w:val="top"/>
          </w:tcPr>
          <w:p w14:paraId="760785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1461B42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4685B33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6D5482D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8AF84A4">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34266C8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w:t>
            </w:r>
          </w:p>
        </w:tc>
        <w:tc>
          <w:tcPr>
            <w:tcW w:w="1944" w:type="dxa"/>
            <w:tcBorders>
              <w:top w:val="single" w:color="000000" w:sz="6" w:space="0"/>
              <w:left w:val="single" w:color="000000" w:sz="6" w:space="0"/>
              <w:bottom w:val="single" w:color="000000" w:sz="6" w:space="0"/>
              <w:right w:val="single" w:color="000000" w:sz="6" w:space="0"/>
            </w:tcBorders>
            <w:vAlign w:val="bottom"/>
          </w:tcPr>
          <w:p w14:paraId="476E72D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橡胶锤</w:t>
            </w:r>
          </w:p>
        </w:tc>
        <w:tc>
          <w:tcPr>
            <w:tcW w:w="2241" w:type="dxa"/>
            <w:tcBorders>
              <w:top w:val="single" w:color="000000" w:sz="6" w:space="0"/>
              <w:left w:val="single" w:color="000000" w:sz="6" w:space="0"/>
              <w:bottom w:val="single" w:color="000000" w:sz="6" w:space="0"/>
              <w:right w:val="single" w:color="000000" w:sz="6" w:space="0"/>
            </w:tcBorders>
            <w:vAlign w:val="top"/>
          </w:tcPr>
          <w:p w14:paraId="251159C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4B3525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BA59B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11D04CE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A64ED5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7723F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17</w:t>
            </w:r>
          </w:p>
        </w:tc>
        <w:tc>
          <w:tcPr>
            <w:tcW w:w="1944" w:type="dxa"/>
            <w:tcBorders>
              <w:top w:val="single" w:color="000000" w:sz="6" w:space="0"/>
              <w:left w:val="single" w:color="000000" w:sz="6" w:space="0"/>
              <w:bottom w:val="single" w:color="000000" w:sz="4" w:space="0"/>
              <w:right w:val="single" w:color="000000" w:sz="6" w:space="0"/>
            </w:tcBorders>
            <w:vAlign w:val="bottom"/>
          </w:tcPr>
          <w:p w14:paraId="5DCAC6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U盘</w:t>
            </w:r>
          </w:p>
        </w:tc>
        <w:tc>
          <w:tcPr>
            <w:tcW w:w="2241" w:type="dxa"/>
            <w:tcBorders>
              <w:top w:val="single" w:color="000000" w:sz="6" w:space="0"/>
              <w:left w:val="single" w:color="000000" w:sz="6" w:space="0"/>
              <w:bottom w:val="single" w:color="000000" w:sz="6" w:space="0"/>
              <w:right w:val="single" w:color="000000" w:sz="6" w:space="0"/>
            </w:tcBorders>
            <w:vAlign w:val="center"/>
          </w:tcPr>
          <w:p w14:paraId="65BD9AB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2.0</w:t>
            </w:r>
          </w:p>
        </w:tc>
        <w:tc>
          <w:tcPr>
            <w:tcW w:w="990" w:type="dxa"/>
            <w:tcBorders>
              <w:top w:val="single" w:color="000000" w:sz="6" w:space="0"/>
              <w:left w:val="single" w:color="000000" w:sz="6" w:space="0"/>
              <w:bottom w:val="single" w:color="000000" w:sz="6" w:space="0"/>
              <w:right w:val="single" w:color="000000" w:sz="6" w:space="0"/>
            </w:tcBorders>
            <w:vAlign w:val="bottom"/>
          </w:tcPr>
          <w:p w14:paraId="2546F3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2FEBDF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47F372C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kern w:val="0"/>
                <w:sz w:val="24"/>
                <w:szCs w:val="24"/>
                <w:shd w:val="clear" w:fill="FFFFFF"/>
                <w:lang w:val="en-US" w:eastAsia="zh-CN" w:bidi="ar"/>
              </w:rPr>
            </w:pPr>
          </w:p>
        </w:tc>
      </w:tr>
    </w:tbl>
    <w:p w14:paraId="5C389EE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lang w:val="en-US" w:eastAsia="zh-CN"/>
        </w:rPr>
      </w:pPr>
      <w:r>
        <w:rPr>
          <w:rFonts w:hint="eastAsia" w:ascii="仿宋" w:hAnsi="仿宋" w:eastAsia="仿宋" w:cstheme="minorBidi"/>
          <w:b w:val="0"/>
          <w:bCs w:val="0"/>
          <w:kern w:val="2"/>
          <w:sz w:val="30"/>
          <w:szCs w:val="30"/>
          <w:lang w:val="en-US" w:eastAsia="zh-CN" w:bidi="ar-SA"/>
        </w:rPr>
        <w:t>选手禁止携带易燃易爆、智能电子设备等与大赛无关的物品，违规者取消比赛资格。</w:t>
      </w:r>
    </w:p>
    <w:tbl>
      <w:tblPr>
        <w:tblStyle w:val="12"/>
        <w:tblpPr w:leftFromText="180" w:rightFromText="180" w:vertAnchor="page" w:horzAnchor="page" w:tblpXSpec="center" w:tblpY="891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1936"/>
        <w:gridCol w:w="1936"/>
        <w:gridCol w:w="1936"/>
        <w:gridCol w:w="1936"/>
      </w:tblGrid>
      <w:tr w14:paraId="7FA5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6" w:type="dxa"/>
          </w:tcPr>
          <w:p w14:paraId="61A4182C">
            <w:pPr>
              <w:spacing w:after="0" w:line="342" w:lineRule="auto"/>
              <w:ind w:firstLine="559"/>
              <w:jc w:val="both"/>
              <w:rPr>
                <w:rFonts w:ascii="仿宋" w:hAnsi="仿宋" w:eastAsia="仿宋" w:cs="仿宋"/>
                <w:sz w:val="28"/>
              </w:rPr>
            </w:pPr>
            <w:r>
              <w:rPr>
                <w:rFonts w:hint="eastAsia" w:ascii="仿宋" w:hAnsi="仿宋" w:eastAsia="仿宋" w:cs="仿宋"/>
                <w:sz w:val="28"/>
              </w:rPr>
              <w:t>轴位</w:t>
            </w:r>
          </w:p>
        </w:tc>
        <w:tc>
          <w:tcPr>
            <w:tcW w:w="3872" w:type="dxa"/>
            <w:gridSpan w:val="2"/>
          </w:tcPr>
          <w:p w14:paraId="4AEB88B5">
            <w:pPr>
              <w:spacing w:after="0" w:line="342" w:lineRule="auto"/>
              <w:ind w:firstLine="559"/>
              <w:rPr>
                <w:rFonts w:ascii="仿宋" w:hAnsi="仿宋" w:eastAsia="仿宋" w:cs="仿宋"/>
                <w:sz w:val="28"/>
              </w:rPr>
            </w:pPr>
            <w:r>
              <w:rPr>
                <w:rFonts w:hint="eastAsia" w:ascii="仿宋" w:hAnsi="仿宋" w:eastAsia="仿宋" w:cs="仿宋"/>
                <w:sz w:val="28"/>
              </w:rPr>
              <w:t>单轴安全正负限位</w:t>
            </w:r>
          </w:p>
        </w:tc>
        <w:tc>
          <w:tcPr>
            <w:tcW w:w="3872" w:type="dxa"/>
            <w:gridSpan w:val="2"/>
          </w:tcPr>
          <w:p w14:paraId="3C936684">
            <w:pPr>
              <w:spacing w:after="0" w:line="342" w:lineRule="auto"/>
              <w:ind w:firstLine="559"/>
              <w:rPr>
                <w:rFonts w:ascii="仿宋" w:hAnsi="仿宋" w:eastAsia="仿宋" w:cs="仿宋"/>
                <w:sz w:val="28"/>
              </w:rPr>
            </w:pPr>
            <w:r>
              <w:rPr>
                <w:rFonts w:hint="eastAsia" w:ascii="仿宋" w:hAnsi="仿宋" w:eastAsia="仿宋" w:cs="仿宋"/>
                <w:sz w:val="28"/>
              </w:rPr>
              <w:t>额定正反转速:转/min</w:t>
            </w:r>
          </w:p>
        </w:tc>
      </w:tr>
      <w:tr w14:paraId="463C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6" w:type="dxa"/>
          </w:tcPr>
          <w:p w14:paraId="6CC9DC4D">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1</w:t>
            </w:r>
          </w:p>
        </w:tc>
        <w:tc>
          <w:tcPr>
            <w:tcW w:w="1936" w:type="dxa"/>
          </w:tcPr>
          <w:p w14:paraId="21BA7736">
            <w:pPr>
              <w:spacing w:after="0" w:line="342" w:lineRule="auto"/>
              <w:ind w:firstLine="559"/>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10</w:t>
            </w:r>
          </w:p>
        </w:tc>
        <w:tc>
          <w:tcPr>
            <w:tcW w:w="1936" w:type="dxa"/>
          </w:tcPr>
          <w:p w14:paraId="16769024">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110</w:t>
            </w:r>
          </w:p>
        </w:tc>
        <w:tc>
          <w:tcPr>
            <w:tcW w:w="1936" w:type="dxa"/>
          </w:tcPr>
          <w:p w14:paraId="7E761FEC">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69E6B868">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54C5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936" w:type="dxa"/>
          </w:tcPr>
          <w:p w14:paraId="40149CDC">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2</w:t>
            </w:r>
          </w:p>
        </w:tc>
        <w:tc>
          <w:tcPr>
            <w:tcW w:w="1936" w:type="dxa"/>
          </w:tcPr>
          <w:p w14:paraId="65BAFEEC">
            <w:pPr>
              <w:spacing w:after="0" w:line="342" w:lineRule="auto"/>
              <w:ind w:firstLine="559"/>
              <w:rPr>
                <w:rFonts w:ascii="仿宋" w:hAnsi="仿宋" w:eastAsia="仿宋" w:cs="仿宋"/>
                <w:sz w:val="28"/>
              </w:rPr>
            </w:pPr>
            <w:r>
              <w:rPr>
                <w:rFonts w:hint="eastAsia" w:ascii="仿宋" w:hAnsi="仿宋" w:eastAsia="仿宋" w:cs="仿宋"/>
                <w:sz w:val="28"/>
              </w:rPr>
              <w:t>8</w:t>
            </w:r>
            <w:r>
              <w:rPr>
                <w:rFonts w:ascii="仿宋" w:hAnsi="仿宋" w:eastAsia="仿宋" w:cs="仿宋"/>
                <w:sz w:val="28"/>
              </w:rPr>
              <w:t>5</w:t>
            </w:r>
          </w:p>
        </w:tc>
        <w:tc>
          <w:tcPr>
            <w:tcW w:w="1936" w:type="dxa"/>
          </w:tcPr>
          <w:p w14:paraId="503CBEE1">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85</w:t>
            </w:r>
          </w:p>
        </w:tc>
        <w:tc>
          <w:tcPr>
            <w:tcW w:w="1936" w:type="dxa"/>
          </w:tcPr>
          <w:p w14:paraId="3DA01711">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2703C47D">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3356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6" w:type="dxa"/>
          </w:tcPr>
          <w:p w14:paraId="404D7303">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3</w:t>
            </w:r>
          </w:p>
        </w:tc>
        <w:tc>
          <w:tcPr>
            <w:tcW w:w="1936" w:type="dxa"/>
          </w:tcPr>
          <w:p w14:paraId="723FCBB5">
            <w:pPr>
              <w:spacing w:after="0" w:line="342" w:lineRule="auto"/>
              <w:ind w:firstLine="559"/>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20</w:t>
            </w:r>
          </w:p>
        </w:tc>
        <w:tc>
          <w:tcPr>
            <w:tcW w:w="1936" w:type="dxa"/>
          </w:tcPr>
          <w:p w14:paraId="43E7EC42">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65</w:t>
            </w:r>
          </w:p>
        </w:tc>
        <w:tc>
          <w:tcPr>
            <w:tcW w:w="1936" w:type="dxa"/>
          </w:tcPr>
          <w:p w14:paraId="4096FABA">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3BF0C04C">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0ED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6" w:type="dxa"/>
          </w:tcPr>
          <w:p w14:paraId="42617161">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4</w:t>
            </w:r>
          </w:p>
        </w:tc>
        <w:tc>
          <w:tcPr>
            <w:tcW w:w="1936" w:type="dxa"/>
          </w:tcPr>
          <w:p w14:paraId="48273CFC">
            <w:pPr>
              <w:spacing w:after="0" w:line="342" w:lineRule="auto"/>
              <w:ind w:firstLine="559"/>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85</w:t>
            </w:r>
          </w:p>
        </w:tc>
        <w:tc>
          <w:tcPr>
            <w:tcW w:w="1936" w:type="dxa"/>
          </w:tcPr>
          <w:p w14:paraId="657F7ED1">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185</w:t>
            </w:r>
          </w:p>
        </w:tc>
        <w:tc>
          <w:tcPr>
            <w:tcW w:w="1936" w:type="dxa"/>
          </w:tcPr>
          <w:p w14:paraId="50594046">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73F011BF">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20F6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6" w:type="dxa"/>
          </w:tcPr>
          <w:p w14:paraId="6CCD5217">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5</w:t>
            </w:r>
          </w:p>
        </w:tc>
        <w:tc>
          <w:tcPr>
            <w:tcW w:w="1936" w:type="dxa"/>
          </w:tcPr>
          <w:p w14:paraId="176C371D">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w:t>
            </w:r>
          </w:p>
        </w:tc>
        <w:tc>
          <w:tcPr>
            <w:tcW w:w="1936" w:type="dxa"/>
          </w:tcPr>
          <w:p w14:paraId="7FDB620F">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200</w:t>
            </w:r>
          </w:p>
        </w:tc>
        <w:tc>
          <w:tcPr>
            <w:tcW w:w="1936" w:type="dxa"/>
          </w:tcPr>
          <w:p w14:paraId="74E10C6B">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03CA9C23">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003D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936" w:type="dxa"/>
          </w:tcPr>
          <w:p w14:paraId="60B131F7">
            <w:pPr>
              <w:spacing w:after="0" w:line="342" w:lineRule="auto"/>
              <w:ind w:firstLine="559"/>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6</w:t>
            </w:r>
          </w:p>
        </w:tc>
        <w:tc>
          <w:tcPr>
            <w:tcW w:w="1936" w:type="dxa"/>
          </w:tcPr>
          <w:p w14:paraId="09FA340C">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55</w:t>
            </w:r>
          </w:p>
        </w:tc>
        <w:tc>
          <w:tcPr>
            <w:tcW w:w="1936" w:type="dxa"/>
          </w:tcPr>
          <w:p w14:paraId="635AFA59">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355</w:t>
            </w:r>
          </w:p>
        </w:tc>
        <w:tc>
          <w:tcPr>
            <w:tcW w:w="1936" w:type="dxa"/>
          </w:tcPr>
          <w:p w14:paraId="16168A27">
            <w:pPr>
              <w:spacing w:after="0" w:line="342" w:lineRule="auto"/>
              <w:ind w:firstLine="559"/>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936" w:type="dxa"/>
          </w:tcPr>
          <w:p w14:paraId="214972C9">
            <w:pPr>
              <w:spacing w:after="0" w:line="342" w:lineRule="auto"/>
              <w:ind w:firstLine="559"/>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bl>
    <w:p w14:paraId="2AAD0EF2">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p>
    <w:p w14:paraId="3B7ECE64">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九、技术平台</w:t>
      </w:r>
    </w:p>
    <w:p w14:paraId="1DC5AAA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default" w:ascii="Calibri" w:hAnsi="Calibri" w:cs="Calibri"/>
          <w:i w:val="0"/>
          <w:iCs w:val="0"/>
          <w:caps w:val="0"/>
          <w:color w:val="000000"/>
          <w:spacing w:val="0"/>
          <w:sz w:val="24"/>
          <w:szCs w:val="24"/>
        </w:rPr>
      </w:pPr>
      <w:r>
        <w:rPr>
          <w:rFonts w:hint="eastAsia" w:ascii="仿宋" w:hAnsi="仿宋" w:eastAsia="仿宋" w:cs="仿宋"/>
          <w:sz w:val="28"/>
        </w:rPr>
        <w:drawing>
          <wp:inline distT="0" distB="0" distL="114300" distR="114300">
            <wp:extent cx="5257800" cy="4091305"/>
            <wp:effectExtent l="0" t="0" r="0" b="10795"/>
            <wp:docPr id="1892324673" name="图片 1892324673" descr="9e58bf33c5556d0ff644d24ea057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4673" name="图片 1892324673" descr="9e58bf33c5556d0ff644d24ea05782d"/>
                    <pic:cNvPicPr>
                      <a:picLocks noChangeAspect="1"/>
                    </pic:cNvPicPr>
                  </pic:nvPicPr>
                  <pic:blipFill>
                    <a:blip r:embed="rId7"/>
                    <a:stretch>
                      <a:fillRect/>
                    </a:stretch>
                  </pic:blipFill>
                  <pic:spPr>
                    <a:xfrm>
                      <a:off x="0" y="0"/>
                      <a:ext cx="5257800" cy="4091305"/>
                    </a:xfrm>
                    <a:prstGeom prst="rect">
                      <a:avLst/>
                    </a:prstGeom>
                  </pic:spPr>
                </pic:pic>
              </a:graphicData>
            </a:graphic>
          </wp:inline>
        </w:drawing>
      </w:r>
    </w:p>
    <w:p w14:paraId="603E36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default" w:ascii="Calibri" w:hAnsi="Calibri" w:cs="Calibri"/>
          <w:i w:val="0"/>
          <w:iCs w:val="0"/>
          <w:caps w:val="0"/>
          <w:color w:val="000000"/>
          <w:spacing w:val="0"/>
          <w:sz w:val="24"/>
          <w:szCs w:val="24"/>
        </w:rPr>
      </w:pPr>
      <w:r>
        <w:rPr>
          <w:rFonts w:hint="eastAsia" w:ascii="仿宋" w:hAnsi="仿宋" w:eastAsia="仿宋" w:cs="仿宋"/>
          <w:i w:val="0"/>
          <w:iCs w:val="0"/>
          <w:caps w:val="0"/>
          <w:color w:val="000000"/>
          <w:spacing w:val="0"/>
          <w:kern w:val="0"/>
          <w:sz w:val="21"/>
          <w:szCs w:val="21"/>
          <w:shd w:val="clear" w:fill="FFFFFF"/>
          <w:lang w:val="en-US" w:eastAsia="zh-CN" w:bidi="ar"/>
        </w:rPr>
        <w:t>图2 机器人系统集成实训系统</w:t>
      </w:r>
    </w:p>
    <w:p w14:paraId="692B98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jc w:val="center"/>
        <w:rPr>
          <w:rFonts w:ascii="仿宋" w:hAnsi="仿宋" w:eastAsia="仿宋" w:cs="仿宋"/>
          <w:sz w:val="28"/>
        </w:rPr>
      </w:pPr>
    </w:p>
    <w:p w14:paraId="4CBB28C4">
      <w:pPr>
        <w:spacing w:after="0" w:line="342" w:lineRule="auto"/>
        <w:rPr>
          <w:rFonts w:ascii="仿宋" w:hAnsi="仿宋" w:eastAsia="仿宋" w:cs="仿宋"/>
          <w:sz w:val="28"/>
        </w:rPr>
      </w:pPr>
      <w:r>
        <w:rPr>
          <w:rFonts w:ascii="仿宋" w:hAnsi="仿宋" w:eastAsia="仿宋" w:cs="仿宋"/>
          <w:sz w:val="28"/>
        </w:rPr>
        <w:t>1.工业机器人本体</w:t>
      </w:r>
    </w:p>
    <w:p w14:paraId="108CB167">
      <w:pPr>
        <w:spacing w:after="0" w:line="342" w:lineRule="auto"/>
        <w:rPr>
          <w:rFonts w:ascii="仿宋" w:hAnsi="仿宋" w:eastAsia="仿宋" w:cs="仿宋"/>
          <w:sz w:val="28"/>
        </w:rPr>
      </w:pPr>
    </w:p>
    <w:p w14:paraId="1B67CF39">
      <w:pPr>
        <w:spacing w:after="0" w:line="342" w:lineRule="auto"/>
        <w:ind w:firstLine="559"/>
        <w:rPr>
          <w:rFonts w:ascii="仿宋" w:hAnsi="仿宋" w:eastAsia="仿宋" w:cs="仿宋"/>
          <w:sz w:val="28"/>
        </w:rPr>
      </w:pPr>
    </w:p>
    <w:p w14:paraId="7D1751DE">
      <w:pPr>
        <w:spacing w:after="0" w:line="342" w:lineRule="auto"/>
        <w:ind w:firstLine="559"/>
        <w:rPr>
          <w:rFonts w:ascii="仿宋" w:hAnsi="仿宋" w:eastAsia="仿宋" w:cs="仿宋"/>
          <w:sz w:val="28"/>
        </w:rPr>
      </w:pPr>
      <w:r>
        <w:rPr>
          <w:rFonts w:hint="eastAsia" w:ascii="仿宋" w:hAnsi="仿宋" w:eastAsia="仿宋" w:cs="仿宋"/>
          <w:sz w:val="28"/>
        </w:rPr>
        <w:drawing>
          <wp:inline distT="0" distB="0" distL="114300" distR="114300">
            <wp:extent cx="2431415" cy="2619375"/>
            <wp:effectExtent l="0" t="0" r="6985" b="9525"/>
            <wp:docPr id="41" name="图片 41" descr="ea4be8c38ced77609d4a21828361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a4be8c38ced77609d4a21828361f8c"/>
                    <pic:cNvPicPr>
                      <a:picLocks noChangeAspect="1"/>
                    </pic:cNvPicPr>
                  </pic:nvPicPr>
                  <pic:blipFill>
                    <a:blip r:embed="rId8"/>
                    <a:stretch>
                      <a:fillRect/>
                    </a:stretch>
                  </pic:blipFill>
                  <pic:spPr>
                    <a:xfrm>
                      <a:off x="0" y="0"/>
                      <a:ext cx="2431415" cy="2619375"/>
                    </a:xfrm>
                    <a:prstGeom prst="rect">
                      <a:avLst/>
                    </a:prstGeom>
                  </pic:spPr>
                </pic:pic>
              </a:graphicData>
            </a:graphic>
          </wp:inline>
        </w:drawing>
      </w:r>
    </w:p>
    <w:p w14:paraId="761E85EF">
      <w:pPr>
        <w:spacing w:after="0" w:line="342" w:lineRule="auto"/>
        <w:ind w:firstLine="559"/>
        <w:jc w:val="center"/>
        <w:rPr>
          <w:rFonts w:ascii="仿宋" w:hAnsi="仿宋" w:eastAsia="仿宋" w:cs="仿宋"/>
          <w:sz w:val="28"/>
        </w:rPr>
      </w:pPr>
      <w:r>
        <w:rPr>
          <w:rFonts w:ascii="仿宋" w:hAnsi="仿宋" w:eastAsia="仿宋" w:cs="仿宋"/>
          <w:sz w:val="28"/>
        </w:rPr>
        <w:t>6</w:t>
      </w:r>
      <w:r>
        <w:rPr>
          <w:rFonts w:hint="eastAsia" w:ascii="仿宋" w:hAnsi="仿宋" w:eastAsia="仿宋" w:cs="仿宋"/>
          <w:sz w:val="28"/>
        </w:rPr>
        <w:t>轴串联多关节</w:t>
      </w:r>
      <w:r>
        <w:rPr>
          <w:rFonts w:ascii="仿宋" w:hAnsi="仿宋" w:eastAsia="仿宋" w:cs="仿宋"/>
          <w:sz w:val="28"/>
        </w:rPr>
        <w:t>工业机器人</w:t>
      </w:r>
    </w:p>
    <w:p w14:paraId="68CD175D">
      <w:pPr>
        <w:spacing w:after="0" w:line="342" w:lineRule="auto"/>
        <w:ind w:firstLine="559"/>
        <w:rPr>
          <w:rFonts w:ascii="仿宋" w:hAnsi="仿宋" w:eastAsia="仿宋" w:cs="仿宋"/>
          <w:sz w:val="28"/>
        </w:rPr>
      </w:pPr>
      <w:r>
        <w:rPr>
          <w:rFonts w:ascii="仿宋" w:hAnsi="仿宋" w:eastAsia="仿宋" w:cs="仿宋"/>
          <w:sz w:val="28"/>
        </w:rPr>
        <w:t>设备配套负载</w:t>
      </w:r>
      <w:r>
        <w:rPr>
          <w:rFonts w:hint="eastAsia" w:ascii="仿宋" w:hAnsi="仿宋" w:eastAsia="仿宋" w:cs="仿宋"/>
          <w:sz w:val="28"/>
        </w:rPr>
        <w:t>为6</w:t>
      </w:r>
      <w:r>
        <w:rPr>
          <w:rFonts w:ascii="仿宋" w:hAnsi="仿宋" w:eastAsia="仿宋" w:cs="仿宋"/>
          <w:sz w:val="28"/>
        </w:rPr>
        <w:t>kg</w:t>
      </w:r>
      <w:r>
        <w:rPr>
          <w:rFonts w:hint="eastAsia" w:ascii="仿宋" w:hAnsi="仿宋" w:eastAsia="仿宋" w:cs="仿宋"/>
          <w:sz w:val="28"/>
        </w:rPr>
        <w:t>的</w:t>
      </w:r>
      <w:r>
        <w:rPr>
          <w:rFonts w:ascii="仿宋" w:hAnsi="仿宋" w:eastAsia="仿宋" w:cs="仿宋"/>
          <w:sz w:val="28"/>
        </w:rPr>
        <w:t>6自由度工业机器人重复定位精度±0.05mm，采用工业以太网和周边设备进行通信，可选配不同品牌的工业机器人。</w:t>
      </w:r>
    </w:p>
    <w:p w14:paraId="027105FE">
      <w:pPr>
        <w:spacing w:after="0" w:line="342" w:lineRule="auto"/>
        <w:ind w:firstLine="559"/>
        <w:rPr>
          <w:rFonts w:ascii="仿宋" w:hAnsi="仿宋" w:eastAsia="仿宋" w:cs="仿宋"/>
          <w:sz w:val="28"/>
        </w:rPr>
      </w:pPr>
      <w:r>
        <w:rPr>
          <w:rFonts w:hint="eastAsia" w:ascii="仿宋" w:hAnsi="仿宋" w:eastAsia="仿宋" w:cs="仿宋"/>
          <w:sz w:val="28"/>
        </w:rPr>
        <w:t>主要参数如下表</w:t>
      </w:r>
    </w:p>
    <w:p w14:paraId="575F299D">
      <w:pPr>
        <w:spacing w:after="0" w:line="342" w:lineRule="auto"/>
        <w:ind w:firstLine="559"/>
        <w:rPr>
          <w:rFonts w:ascii="仿宋" w:hAnsi="仿宋" w:eastAsia="仿宋" w:cs="仿宋"/>
          <w:sz w:val="28"/>
        </w:rPr>
      </w:pPr>
      <w:r>
        <w:rPr>
          <w:rFonts w:hint="eastAsia" w:ascii="仿宋" w:hAnsi="仿宋" w:eastAsia="仿宋" w:cs="仿宋"/>
          <w:sz w:val="28"/>
        </w:rPr>
        <w:t>2</w:t>
      </w:r>
      <w:r>
        <w:rPr>
          <w:rFonts w:ascii="仿宋" w:hAnsi="仿宋" w:eastAsia="仿宋" w:cs="仿宋"/>
          <w:sz w:val="28"/>
        </w:rPr>
        <w:t>.工业机器人控制系统</w:t>
      </w:r>
    </w:p>
    <w:p w14:paraId="687F1479">
      <w:pPr>
        <w:spacing w:after="0" w:line="342" w:lineRule="auto"/>
        <w:ind w:firstLine="559"/>
        <w:rPr>
          <w:rFonts w:ascii="仿宋" w:hAnsi="仿宋" w:eastAsia="仿宋" w:cs="仿宋"/>
          <w:sz w:val="28"/>
        </w:rPr>
      </w:pPr>
      <w:r>
        <w:rPr>
          <w:rFonts w:hint="eastAsia" w:ascii="仿宋" w:hAnsi="仿宋" w:eastAsia="仿宋" w:cs="仿宋"/>
          <w:sz w:val="28"/>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40640</wp:posOffset>
            </wp:positionV>
            <wp:extent cx="2221230" cy="1493520"/>
            <wp:effectExtent l="0" t="0" r="7620" b="11430"/>
            <wp:wrapSquare wrapText="bothSides"/>
            <wp:docPr id="42" name="图片 42" descr="电子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电子计算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230" cy="1493520"/>
                    </a:xfrm>
                    <a:prstGeom prst="rect">
                      <a:avLst/>
                    </a:prstGeom>
                  </pic:spPr>
                </pic:pic>
              </a:graphicData>
            </a:graphic>
          </wp:anchor>
        </w:drawing>
      </w:r>
      <w:r>
        <w:rPr>
          <w:rFonts w:hint="eastAsia" w:ascii="仿宋" w:hAnsi="仿宋" w:eastAsia="仿宋" w:cs="仿宋"/>
          <w:sz w:val="28"/>
        </w:rPr>
        <w:drawing>
          <wp:inline distT="0" distB="0" distL="0" distR="0">
            <wp:extent cx="3275330" cy="1516380"/>
            <wp:effectExtent l="0" t="0" r="1270" b="7620"/>
            <wp:docPr id="43" name="图片 4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959" cy="1524907"/>
                    </a:xfrm>
                    <a:prstGeom prst="rect">
                      <a:avLst/>
                    </a:prstGeom>
                  </pic:spPr>
                </pic:pic>
              </a:graphicData>
            </a:graphic>
          </wp:inline>
        </w:drawing>
      </w:r>
    </w:p>
    <w:p w14:paraId="437E237A">
      <w:pPr>
        <w:keepNext w:val="0"/>
        <w:keepLines w:val="0"/>
        <w:pageBreakBefore w:val="0"/>
        <w:widowControl w:val="0"/>
        <w:numPr>
          <w:ilvl w:val="0"/>
          <w:numId w:val="0"/>
        </w:numPr>
        <w:kinsoku/>
        <w:wordWrap/>
        <w:overflowPunct/>
        <w:topLinePunct w:val="0"/>
        <w:autoSpaceDE/>
        <w:autoSpaceDN/>
        <w:bidi w:val="0"/>
        <w:adjustRightInd/>
        <w:snapToGrid/>
        <w:ind w:firstLine="1800" w:firstLineChars="600"/>
        <w:jc w:val="left"/>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                              （2）</w:t>
      </w:r>
    </w:p>
    <w:p w14:paraId="539BC04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工业机器人控制系统</w:t>
      </w:r>
    </w:p>
    <w:p w14:paraId="661410A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 xml:space="preserve"> 工业机器人控制系统由机器人运动控制器 Robox、伺服驱动器、示教器、机箱等组成，用于控制和操作工业机器人本体。工业机器人控制系统配置有数字量I/O模块和工业以太网及总线模块。如图(1)所示为工业机器人控制柜，如图(2)所示为工业机器人示教器。</w:t>
      </w:r>
    </w:p>
    <w:p w14:paraId="4C2A201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3.标准实训台</w:t>
      </w:r>
    </w:p>
    <w:p w14:paraId="2F53C38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实训台由铝合金型材搭建，四周安装有机玻璃可视化门板，底部安装钣金， 平台上固定有快换支架，可根据培训项目更换模块位置，实训台尺寸：1800×1400 ×2000mm（长×宽×高）。</w:t>
      </w:r>
    </w:p>
    <w:p w14:paraId="060B969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4．快换工具模块</w:t>
      </w:r>
    </w:p>
    <w:p w14:paraId="1AF7833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058035" cy="5182870"/>
            <wp:effectExtent l="0" t="0" r="17780" b="18415"/>
            <wp:docPr id="1839309910" name="图片 1839309910" descr="d008cafc1218957ff08ae335b570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9910" name="图片 1839309910" descr="d008cafc1218957ff08ae335b570b38"/>
                    <pic:cNvPicPr>
                      <a:picLocks noChangeAspect="1"/>
                    </pic:cNvPicPr>
                  </pic:nvPicPr>
                  <pic:blipFill>
                    <a:blip r:embed="rId11"/>
                    <a:stretch>
                      <a:fillRect/>
                    </a:stretch>
                  </pic:blipFill>
                  <pic:spPr>
                    <a:xfrm rot="16200000">
                      <a:off x="0" y="0"/>
                      <a:ext cx="2063633" cy="5197097"/>
                    </a:xfrm>
                    <a:prstGeom prst="rect">
                      <a:avLst/>
                    </a:prstGeom>
                  </pic:spPr>
                </pic:pic>
              </a:graphicData>
            </a:graphic>
          </wp:inline>
        </w:drawing>
      </w:r>
    </w:p>
    <w:p w14:paraId="4626BD3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由工业机器人快换夹具、绘图笔、工具坐标顶针、吸盘工具、夹爪工具等组成，可根据培训项目由机器人自动更换夹具，完成不同培训考核内容。</w:t>
      </w:r>
    </w:p>
    <w:p w14:paraId="2996F84B">
      <w:pPr>
        <w:keepNext w:val="0"/>
        <w:keepLines w:val="0"/>
        <w:pageBreakBefore w:val="0"/>
        <w:widowControl w:val="0"/>
        <w:numPr>
          <w:ilvl w:val="0"/>
          <w:numId w:val="4"/>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旋转供料模块</w:t>
      </w:r>
    </w:p>
    <w:p w14:paraId="78C1B0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1329055" cy="1266825"/>
            <wp:effectExtent l="0" t="0" r="4445" b="9525"/>
            <wp:docPr id="687547642" name="图片 687547642" descr="35276e0e49910bc37fc7da621cc0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7642" name="图片 687547642" descr="35276e0e49910bc37fc7da621cc0fb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29055" cy="1266825"/>
                    </a:xfrm>
                    <a:prstGeom prst="rect">
                      <a:avLst/>
                    </a:prstGeom>
                  </pic:spPr>
                </pic:pic>
              </a:graphicData>
            </a:graphic>
          </wp:inline>
        </w:drawing>
      </w:r>
      <w:r>
        <w:rPr>
          <w:rFonts w:hint="eastAsia" w:ascii="仿宋" w:hAnsi="仿宋" w:eastAsia="仿宋" w:cstheme="minorBidi"/>
          <w:b w:val="0"/>
          <w:bCs w:val="0"/>
          <w:kern w:val="2"/>
          <w:sz w:val="30"/>
          <w:szCs w:val="30"/>
          <w:lang w:val="en-US" w:eastAsia="zh-CN" w:bidi="ar-SA"/>
        </w:rPr>
        <w:t xml:space="preserve">          </w:t>
      </w:r>
      <w:r>
        <w:rPr>
          <w:rFonts w:hint="eastAsia" w:ascii="仿宋" w:hAnsi="仿宋" w:eastAsia="仿宋" w:cstheme="minorBidi"/>
          <w:b w:val="0"/>
          <w:bCs w:val="0"/>
          <w:kern w:val="2"/>
          <w:sz w:val="30"/>
          <w:szCs w:val="30"/>
          <w:lang w:val="en-US" w:eastAsia="zh-CN" w:bidi="ar-SA"/>
        </w:rPr>
        <w:drawing>
          <wp:inline distT="0" distB="0" distL="114300" distR="114300">
            <wp:extent cx="1262380" cy="1283970"/>
            <wp:effectExtent l="133985" t="111760" r="146685" b="147320"/>
            <wp:docPr id="44" name="图片 44" descr="桌子上的凳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桌子上的凳子&#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0778964">
                      <a:off x="0" y="0"/>
                      <a:ext cx="1262380" cy="1283970"/>
                    </a:xfrm>
                    <a:prstGeom prst="rect">
                      <a:avLst/>
                    </a:prstGeom>
                  </pic:spPr>
                </pic:pic>
              </a:graphicData>
            </a:graphic>
          </wp:inline>
        </w:drawing>
      </w:r>
    </w:p>
    <w:p w14:paraId="251F5FA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theme="minorBidi"/>
          <w:b w:val="0"/>
          <w:bCs w:val="0"/>
          <w:kern w:val="2"/>
          <w:sz w:val="30"/>
          <w:szCs w:val="30"/>
          <w:lang w:val="en-US" w:eastAsia="zh-CN" w:bidi="ar-SA"/>
        </w:rPr>
      </w:pPr>
    </w:p>
    <w:p w14:paraId="0271330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旋转物料模块</w:t>
      </w:r>
    </w:p>
    <w:p w14:paraId="368DB5D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theme="minorBidi"/>
          <w:b w:val="0"/>
          <w:bCs w:val="0"/>
          <w:kern w:val="2"/>
          <w:sz w:val="30"/>
          <w:szCs w:val="30"/>
          <w:lang w:val="en-US" w:eastAsia="zh-CN" w:bidi="ar-SA"/>
        </w:rPr>
        <w:t>由安装底板、支撑架、步进电机、步进驱动器、检测传感器等组成。采用步进驱动旋转供料，用于机器人协同作业，完成供料及中转任务。</w:t>
      </w:r>
    </w:p>
    <w:p w14:paraId="3BE1982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6.井式供料模块</w:t>
      </w:r>
    </w:p>
    <w:p w14:paraId="2B060E7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828925" cy="1868805"/>
            <wp:effectExtent l="0" t="0" r="9525" b="171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925" cy="1868805"/>
                    </a:xfrm>
                    <a:prstGeom prst="rect">
                      <a:avLst/>
                    </a:prstGeom>
                  </pic:spPr>
                </pic:pic>
              </a:graphicData>
            </a:graphic>
          </wp:inline>
        </w:drawing>
      </w:r>
    </w:p>
    <w:p w14:paraId="13256B5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由推料装置、井式落料装置、安装底板及检测传感器组成，完成中间法兰和输出法兰自动落料及推料。</w:t>
      </w:r>
    </w:p>
    <w:p w14:paraId="11F585E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7.皮带输送模块</w:t>
      </w:r>
    </w:p>
    <w:p w14:paraId="17E0095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4516755" cy="1717040"/>
            <wp:effectExtent l="0" t="0" r="17145" b="16510"/>
            <wp:docPr id="46" name="图片 46" descr="7344559792aea8acb5525b4f67a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44559792aea8acb5525b4f67a9670"/>
                    <pic:cNvPicPr>
                      <a:picLocks noChangeAspect="1"/>
                    </pic:cNvPicPr>
                  </pic:nvPicPr>
                  <pic:blipFill>
                    <a:blip r:embed="rId15"/>
                    <a:srcRect r="962"/>
                    <a:stretch>
                      <a:fillRect/>
                    </a:stretch>
                  </pic:blipFill>
                  <pic:spPr>
                    <a:xfrm>
                      <a:off x="0" y="0"/>
                      <a:ext cx="4516755" cy="1717040"/>
                    </a:xfrm>
                    <a:prstGeom prst="rect">
                      <a:avLst/>
                    </a:prstGeom>
                  </pic:spPr>
                </pic:pic>
              </a:graphicData>
            </a:graphic>
          </wp:inline>
        </w:drawing>
      </w:r>
    </w:p>
    <w:p w14:paraId="2952C1C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由铝合金框架、三相异步电机、传送带带及安装底座组成，完成工件的输送任务，可与井式供料模块及视觉检测模块配合使用，共同完成中间法兰和输出法兰的落料、传输及检测等任务。</w:t>
      </w:r>
    </w:p>
    <w:p w14:paraId="39BD576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8.搬运模块</w:t>
      </w:r>
    </w:p>
    <w:p w14:paraId="119540E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144395" cy="3761740"/>
            <wp:effectExtent l="0" t="0" r="10160" b="1905"/>
            <wp:docPr id="47" name="图片 47" descr="edd32b2a669193d723844386b135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dd32b2a669193d723844386b135e68"/>
                    <pic:cNvPicPr>
                      <a:picLocks noChangeAspect="1"/>
                    </pic:cNvPicPr>
                  </pic:nvPicPr>
                  <pic:blipFill>
                    <a:blip r:embed="rId16"/>
                    <a:stretch>
                      <a:fillRect/>
                    </a:stretch>
                  </pic:blipFill>
                  <pic:spPr>
                    <a:xfrm rot="16200000">
                      <a:off x="0" y="0"/>
                      <a:ext cx="2144395" cy="3761740"/>
                    </a:xfrm>
                    <a:prstGeom prst="rect">
                      <a:avLst/>
                    </a:prstGeom>
                  </pic:spPr>
                </pic:pic>
              </a:graphicData>
            </a:graphic>
          </wp:inline>
        </w:drawing>
      </w:r>
    </w:p>
    <w:p w14:paraId="14B8D75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lang w:val="en-US" w:eastAsia="zh-CN"/>
        </w:rPr>
      </w:pPr>
      <w:r>
        <w:rPr>
          <w:rFonts w:hint="eastAsia" w:ascii="仿宋" w:hAnsi="仿宋" w:eastAsia="仿宋" w:cstheme="minorBidi"/>
          <w:b w:val="0"/>
          <w:bCs w:val="0"/>
          <w:kern w:val="2"/>
          <w:sz w:val="30"/>
          <w:szCs w:val="30"/>
          <w:lang w:val="en-US" w:eastAsia="zh-CN" w:bidi="ar-SA"/>
        </w:rPr>
        <w:t>由立体物料放置面板、安装底板和搬运物料等组成，工业机器人通过吸附工具将物料搬运到相应的位置上，训练机器人工件坐标系的建立及搬运示教任务。</w:t>
      </w:r>
    </w:p>
    <w:p w14:paraId="7023A4E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9．轨迹模块</w:t>
      </w:r>
    </w:p>
    <w:p w14:paraId="17FF8DB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2308860" cy="3868420"/>
            <wp:effectExtent l="0" t="0" r="17780" b="15240"/>
            <wp:docPr id="48" name="图片 48" descr="蓝色的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蓝色的卡通人物&#10;&#10;中度可信度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08860" cy="3868420"/>
                    </a:xfrm>
                    <a:prstGeom prst="rect">
                      <a:avLst/>
                    </a:prstGeom>
                  </pic:spPr>
                </pic:pic>
              </a:graphicData>
            </a:graphic>
          </wp:inline>
        </w:drawing>
      </w:r>
    </w:p>
    <w:p w14:paraId="5EDFAD3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由立体轨迹示教面板，安装底板组成，工业机器人通过末端笔型工具进行轨迹示教任务，训练机器人基本的点、直线、曲线运动的循迹任务。</w:t>
      </w:r>
    </w:p>
    <w:p w14:paraId="1645928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10.绘图模块</w:t>
      </w:r>
    </w:p>
    <w:p w14:paraId="20B2707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626485" cy="2758440"/>
            <wp:effectExtent l="0" t="0" r="12065" b="3810"/>
            <wp:docPr id="49" name="图片 49" descr="图片包含 游戏机,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包含 游戏机, 雪&#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4237" cy="2764336"/>
                    </a:xfrm>
                    <a:prstGeom prst="rect">
                      <a:avLst/>
                    </a:prstGeom>
                  </pic:spPr>
                </pic:pic>
              </a:graphicData>
            </a:graphic>
          </wp:inline>
        </w:drawing>
      </w:r>
    </w:p>
    <w:p w14:paraId="06BB6946">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28FB9EB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与轨迹模块共用立体示教面板与安装底板，工业机器人通过末端绘图笔进行绘图示教任务，可完成不同角度指定图形的绘制任务。</w:t>
      </w:r>
    </w:p>
    <w:p w14:paraId="132FC4B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11.装配模块</w:t>
      </w:r>
    </w:p>
    <w:p w14:paraId="3AA090C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734945" cy="5352415"/>
            <wp:effectExtent l="0" t="0" r="635" b="8255"/>
            <wp:docPr id="368643513" name="图片 368643513" descr="d13312d6721b5fff570453649d8e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3513" name="图片 368643513" descr="d13312d6721b5fff570453649d8e16f"/>
                    <pic:cNvPicPr>
                      <a:picLocks noChangeAspect="1"/>
                    </pic:cNvPicPr>
                  </pic:nvPicPr>
                  <pic:blipFill>
                    <a:blip r:embed="rId19"/>
                    <a:stretch>
                      <a:fillRect/>
                    </a:stretch>
                  </pic:blipFill>
                  <pic:spPr>
                    <a:xfrm rot="16200000">
                      <a:off x="0" y="0"/>
                      <a:ext cx="2741536" cy="5364788"/>
                    </a:xfrm>
                    <a:prstGeom prst="rect">
                      <a:avLst/>
                    </a:prstGeom>
                  </pic:spPr>
                </pic:pic>
              </a:graphicData>
            </a:graphic>
          </wp:inline>
        </w:drawing>
      </w:r>
    </w:p>
    <w:p w14:paraId="0A4AC65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装配模块</w:t>
      </w:r>
    </w:p>
    <w:p w14:paraId="37D6A0F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可以配合机器人完成装配任务。</w:t>
      </w:r>
    </w:p>
    <w:p w14:paraId="1012A74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12.立体库模块</w:t>
      </w:r>
    </w:p>
    <w:p w14:paraId="5F64409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785110" cy="3114675"/>
            <wp:effectExtent l="0" t="0" r="8890" b="9525"/>
            <wp:docPr id="50" name="图片 50" descr="fd35fecf62ebd21d527d9168e9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d35fecf62ebd21d527d9168e921227"/>
                    <pic:cNvPicPr>
                      <a:picLocks noChangeAspect="1"/>
                    </pic:cNvPicPr>
                  </pic:nvPicPr>
                  <pic:blipFill>
                    <a:blip r:embed="rId20"/>
                    <a:stretch>
                      <a:fillRect/>
                    </a:stretch>
                  </pic:blipFill>
                  <pic:spPr>
                    <a:xfrm>
                      <a:off x="0" y="0"/>
                      <a:ext cx="2791508" cy="3114675"/>
                    </a:xfrm>
                    <a:prstGeom prst="rect">
                      <a:avLst/>
                    </a:prstGeom>
                  </pic:spPr>
                </pic:pic>
              </a:graphicData>
            </a:graphic>
          </wp:inline>
        </w:drawing>
      </w:r>
    </w:p>
    <w:p w14:paraId="27CB930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立体模块由关节套件，气缸、光电传感器等组成，可配合搬运模块、旋转供料模块、装配模块完成多种教学任务。</w:t>
      </w:r>
    </w:p>
    <w:p w14:paraId="369DEE1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13.外围控制套件</w:t>
      </w:r>
    </w:p>
    <w:p w14:paraId="5D90411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524250" cy="3107055"/>
            <wp:effectExtent l="0" t="0" r="0" b="17145"/>
            <wp:docPr id="51" name="图片 51" descr="桌子上摆放着黑色的机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桌子上摆放着黑色的机器&#10;&#10;低可信度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5683" cy="3117309"/>
                    </a:xfrm>
                    <a:prstGeom prst="rect">
                      <a:avLst/>
                    </a:prstGeom>
                  </pic:spPr>
                </pic:pic>
              </a:graphicData>
            </a:graphic>
          </wp:inline>
        </w:drawing>
      </w:r>
    </w:p>
    <w:p w14:paraId="50EF70F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外围控制套件包含油水分离器套件和三色警示灯</w:t>
      </w:r>
    </w:p>
    <w:p w14:paraId="3DF61AE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14.TCP标定工具</w:t>
      </w:r>
    </w:p>
    <w:p w14:paraId="0A63AD2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185160" cy="2499360"/>
            <wp:effectExtent l="0" t="0" r="15240" b="15240"/>
            <wp:docPr id="52" name="图片 52" descr="机械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机械人&#10;&#10;中度可信度描述已自动生成"/>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85160" cy="2499360"/>
                    </a:xfrm>
                    <a:prstGeom prst="rect">
                      <a:avLst/>
                    </a:prstGeom>
                  </pic:spPr>
                </pic:pic>
              </a:graphicData>
            </a:graphic>
          </wp:inline>
        </w:drawing>
      </w:r>
    </w:p>
    <w:p w14:paraId="30ED6E3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7F6F262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用于末端法兰工具标定使用</w:t>
      </w:r>
    </w:p>
    <w:p w14:paraId="02FEC73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19DD925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0FCE6EA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6F207E0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15．主控系统</w:t>
      </w:r>
    </w:p>
    <w:p w14:paraId="1E8E51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2189480" cy="2189480"/>
            <wp:effectExtent l="0" t="0" r="12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9480" cy="2189480"/>
                    </a:xfrm>
                    <a:prstGeom prst="rect">
                      <a:avLst/>
                    </a:prstGeom>
                  </pic:spPr>
                </pic:pic>
              </a:graphicData>
            </a:graphic>
          </wp:inline>
        </w:drawing>
      </w:r>
    </w:p>
    <w:p w14:paraId="7BFB277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主控系统采用S7-1200系列 PLC，使用博途软件进行编程，通过工业以太网通信配合工业机器人完成外围控制任务。</w:t>
      </w:r>
    </w:p>
    <w:p w14:paraId="30D455B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16.人机交互系统</w:t>
      </w:r>
    </w:p>
    <w:p w14:paraId="4B9D4B5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3350260" cy="2268855"/>
            <wp:effectExtent l="0" t="0" r="2540" b="17145"/>
            <wp:docPr id="722433927" name="图片 722433927" descr="c839327098e9790aaf3aa701dae9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3927" name="图片 722433927" descr="c839327098e9790aaf3aa701dae96c0"/>
                    <pic:cNvPicPr>
                      <a:picLocks noChangeAspect="1"/>
                    </pic:cNvPicPr>
                  </pic:nvPicPr>
                  <pic:blipFill>
                    <a:blip r:embed="rId24"/>
                    <a:stretch>
                      <a:fillRect/>
                    </a:stretch>
                  </pic:blipFill>
                  <pic:spPr>
                    <a:xfrm>
                      <a:off x="0" y="0"/>
                      <a:ext cx="3350260" cy="2268855"/>
                    </a:xfrm>
                    <a:prstGeom prst="rect">
                      <a:avLst/>
                    </a:prstGeom>
                  </pic:spPr>
                </pic:pic>
              </a:graphicData>
            </a:graphic>
          </wp:inline>
        </w:drawing>
      </w:r>
    </w:p>
    <w:p w14:paraId="640F653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人机交互系统包含触摸屏和按钮指示灯，其中按钮指示灯具有设备开关机， 电源状态指示，设备急停等功能，触摸屏选用西门子ktp900面板， 用于设备的数据监控操作。</w:t>
      </w:r>
    </w:p>
    <w:p w14:paraId="3B1169E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17.离线编程软件</w:t>
      </w:r>
    </w:p>
    <w:p w14:paraId="4E6B874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软件具备的优势有：远离调试现场，可以保证现场的轨迹精度要求；通过曲面曲线特征来计算机器人运动轨迹，保证轨迹的精度要求；后置功能强大，生产过程的仿真验证等功能，更加高效的完成项目规划。</w:t>
      </w:r>
    </w:p>
    <w:p w14:paraId="01F487E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 xml:space="preserve">  支持设备数字孪生。</w:t>
      </w:r>
    </w:p>
    <w:p w14:paraId="1734A91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正版全中文国产自主品牌软件，无国外任何产品内核，完全安全自主可控，license授权服务器在中国本土。</w:t>
      </w:r>
    </w:p>
    <w:p w14:paraId="3A4C9A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提供特征捕捉功能，可快速捕捉点、线、面、圆心、坐标系等特征，并进行角度与距离的测量，同时可测量机器人点位之间的距离。</w:t>
      </w:r>
    </w:p>
    <w:p w14:paraId="4C15D1A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用户可以自行创建并保存组件形成组件库，支持包含：stp、step、igs、stl、dxf等标准CAD文件格式的文件导入，用户可自己建立独有的模型库。</w:t>
      </w:r>
    </w:p>
    <w:p w14:paraId="60CF2B1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可对导入的模型进行拆分、合并、对齐，建立关节轴，创建辅助坐标系，根据机器人图纸、DH参数自定义创建串联、并联、混联结构机器人模型。</w:t>
      </w:r>
    </w:p>
    <w:p w14:paraId="7BBAF0D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支持串联、并联Delta及直角坐标系SCARA、协作机器人、喷涂等专用机器人与5轴-6轴机床等不同结构类型的机器人及各种运动机构的仿真。</w:t>
      </w:r>
    </w:p>
    <w:p w14:paraId="4768068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支持各种外部轴耦合，通过固定位置、范围设定、和方向延伸等方式定义外部轴数据，可支持龙门多轴多达十几个轴的联动。</w:t>
      </w:r>
    </w:p>
    <w:p w14:paraId="37F802E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支持XYZ结构立库上下料，活塞式气缸开合、卡爪物料抓取、机床开关门等建模。</w:t>
      </w:r>
    </w:p>
    <w:p w14:paraId="5F31857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具备运动学正、逆解算法、可对工业机器人的可达性、轴超限、碰撞等进行检查对运动模型进行关节树形管理，可在三维场景内直接观察机器人关节父子级关系。</w:t>
      </w:r>
    </w:p>
    <w:p w14:paraId="2FB0DBC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可实时观察点位的位置和姿态，各运动关节的关节值，包括机器人关节，外部轴关节等。</w:t>
      </w:r>
    </w:p>
    <w:p w14:paraId="6EFC6CE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ab/>
      </w:r>
      <w:r>
        <w:rPr>
          <w:rFonts w:hint="eastAsia" w:ascii="仿宋" w:hAnsi="仿宋" w:eastAsia="仿宋" w:cstheme="minorBidi"/>
          <w:b w:val="0"/>
          <w:bCs w:val="0"/>
          <w:kern w:val="2"/>
          <w:sz w:val="30"/>
          <w:szCs w:val="30"/>
          <w:lang w:val="en-US" w:eastAsia="zh-CN" w:bidi="ar-SA"/>
        </w:rPr>
        <w:t>能拖动机器人末端进行平移和旋转，可在工件上捕捉特征点生成点位并仿真，也可在空间上增加点位。</w:t>
      </w:r>
    </w:p>
    <w:p w14:paraId="21FDF6A2">
      <w:pPr>
        <w:rPr>
          <w:rFonts w:hint="eastAsia"/>
          <w:lang w:val="en-US" w:eastAsia="zh-CN"/>
        </w:rPr>
      </w:pPr>
      <w:r>
        <w:rPr>
          <w:rFonts w:hint="eastAsia"/>
          <w:lang w:val="en-US" w:eastAsia="zh-CN"/>
        </w:rPr>
        <w:br w:type="page"/>
      </w:r>
    </w:p>
    <w:p w14:paraId="4A9973E5">
      <w:pPr>
        <w:pStyle w:val="2"/>
        <w:rPr>
          <w:rFonts w:hint="eastAsia"/>
          <w:lang w:val="en-US" w:eastAsia="zh-CN"/>
        </w:rPr>
      </w:pPr>
    </w:p>
    <w:p w14:paraId="032BB9C2">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p>
    <w:p w14:paraId="4E3275DB">
      <w:pPr>
        <w:pStyle w:val="7"/>
        <w:keepNext w:val="0"/>
        <w:keepLines w:val="0"/>
        <w:pageBreakBefore w:val="0"/>
        <w:widowControl w:val="0"/>
        <w:kinsoku/>
        <w:wordWrap/>
        <w:overflowPunct/>
        <w:topLinePunct w:val="0"/>
        <w:autoSpaceDE/>
        <w:autoSpaceDN/>
        <w:bidi w:val="0"/>
        <w:adjustRightInd/>
        <w:snapToGrid/>
        <w:spacing w:before="38" w:line="357" w:lineRule="auto"/>
        <w:ind w:left="0" w:leftChars="0" w:right="110" w:firstLine="0" w:firstLineChars="0"/>
        <w:jc w:val="left"/>
        <w:textAlignment w:val="auto"/>
        <w:rPr>
          <w:rFonts w:hint="default"/>
          <w:highlight w:val="none"/>
          <w:lang w:val="en-US" w:eastAsia="zh-CN"/>
        </w:rPr>
      </w:pPr>
    </w:p>
    <w:p w14:paraId="6C584399">
      <w:pPr>
        <w:pStyle w:val="7"/>
        <w:keepNext w:val="0"/>
        <w:keepLines w:val="0"/>
        <w:pageBreakBefore w:val="0"/>
        <w:widowControl w:val="0"/>
        <w:kinsoku/>
        <w:wordWrap/>
        <w:overflowPunct/>
        <w:topLinePunct w:val="0"/>
        <w:autoSpaceDE/>
        <w:autoSpaceDN/>
        <w:bidi w:val="0"/>
        <w:adjustRightInd/>
        <w:snapToGrid/>
        <w:spacing w:before="38" w:line="357" w:lineRule="auto"/>
        <w:ind w:right="110" w:firstLine="640" w:firstLineChars="200"/>
        <w:jc w:val="left"/>
        <w:textAlignment w:val="auto"/>
        <w:rPr>
          <w:b/>
          <w:bCs/>
          <w:sz w:val="48"/>
          <w:szCs w:val="56"/>
        </w:rPr>
      </w:pPr>
      <w:r>
        <w:rPr>
          <w:sz w:val="32"/>
        </w:rPr>
        <mc:AlternateContent>
          <mc:Choice Requires="wps">
            <w:drawing>
              <wp:anchor distT="0" distB="0" distL="114300" distR="114300" simplePos="0" relativeHeight="251662336" behindDoc="0" locked="0" layoutInCell="1" allowOverlap="1">
                <wp:simplePos x="0" y="0"/>
                <wp:positionH relativeFrom="column">
                  <wp:posOffset>-548640</wp:posOffset>
                </wp:positionH>
                <wp:positionV relativeFrom="paragraph">
                  <wp:posOffset>-742950</wp:posOffset>
                </wp:positionV>
                <wp:extent cx="6457315" cy="9544050"/>
                <wp:effectExtent l="13970" t="14605" r="24765" b="23495"/>
                <wp:wrapNone/>
                <wp:docPr id="2" name="矩形 2"/>
                <wp:cNvGraphicFramePr/>
                <a:graphic xmlns:a="http://schemas.openxmlformats.org/drawingml/2006/main">
                  <a:graphicData uri="http://schemas.microsoft.com/office/word/2010/wordprocessingShape">
                    <wps:wsp>
                      <wps:cNvSpPr/>
                      <wps:spPr>
                        <a:xfrm>
                          <a:off x="549910" y="273685"/>
                          <a:ext cx="6457315" cy="9544050"/>
                        </a:xfrm>
                        <a:prstGeom prst="rect">
                          <a:avLst/>
                        </a:prstGeom>
                        <a:noFill/>
                        <a:ln w="28575" cmpd="dbl">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2pt;margin-top:-58.5pt;height:751.5pt;width:508.45pt;z-index:251662336;v-text-anchor:middle;mso-width-relative:page;mso-height-relative:page;" filled="f" stroked="t" coordsize="21600,21600" o:gfxdata="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XPNGl3wAAAA0BAAAPAAAAAAAAAAEAIAAAACIA&#10;AABkcnMvZG93bnJldi54bWxQSwECFAAUAAAACACHTuJAJLv7xHQCAADWBAAADgAAAAAAAAABACAA&#10;AAAuAQAAZHJzL2Uyb0RvYy54bWxQSwUGAAAAAAYABgBZAQAAFAYAAAAA&#10;">
                <v:fill on="f" focussize="0,0"/>
                <v:stroke weight="2.25pt" color="#000000 [3213]" linestyle="thinThin" miterlimit="8" joinstyle="miter"/>
                <v:imagedata o:title=""/>
                <o:lock v:ext="edit" aspectratio="f"/>
              </v:rect>
            </w:pict>
          </mc:Fallback>
        </mc:AlternateContent>
      </w:r>
    </w:p>
    <w:p w14:paraId="11263CFF">
      <w:pPr>
        <w:spacing w:before="468" w:beforeLines="150" w:after="421" w:afterLines="135"/>
        <w:jc w:val="center"/>
        <w:rPr>
          <w:b/>
          <w:bCs/>
          <w:sz w:val="48"/>
          <w:szCs w:val="56"/>
        </w:rPr>
      </w:pPr>
      <w:r>
        <w:rPr>
          <w:rFonts w:hint="eastAsia"/>
          <w:b/>
          <w:bCs/>
          <w:sz w:val="48"/>
          <w:szCs w:val="56"/>
          <w:lang w:eastAsia="zh-CN"/>
        </w:rPr>
        <w:t>唐山市</w:t>
      </w:r>
      <w:r>
        <w:rPr>
          <w:rFonts w:hint="eastAsia"/>
          <w:b/>
          <w:bCs/>
          <w:sz w:val="48"/>
          <w:szCs w:val="56"/>
          <w:lang w:val="en-US" w:eastAsia="zh-CN"/>
        </w:rPr>
        <w:t>中等</w:t>
      </w:r>
      <w:r>
        <w:rPr>
          <w:rFonts w:hint="eastAsia"/>
          <w:b/>
          <w:bCs/>
          <w:sz w:val="48"/>
          <w:szCs w:val="56"/>
        </w:rPr>
        <w:t>职业</w:t>
      </w:r>
      <w:r>
        <w:rPr>
          <w:rFonts w:hint="eastAsia"/>
          <w:b/>
          <w:bCs/>
          <w:sz w:val="48"/>
          <w:szCs w:val="56"/>
          <w:lang w:val="en-US" w:eastAsia="zh-CN"/>
        </w:rPr>
        <w:t>学校</w:t>
      </w:r>
      <w:r>
        <w:rPr>
          <w:rFonts w:hint="eastAsia"/>
          <w:b/>
          <w:bCs/>
          <w:sz w:val="48"/>
          <w:szCs w:val="56"/>
        </w:rPr>
        <w:t>技能大赛</w:t>
      </w:r>
    </w:p>
    <w:p w14:paraId="02FEB238">
      <w:pPr>
        <w:spacing w:after="156" w:afterLines="50"/>
        <w:jc w:val="center"/>
        <w:rPr>
          <w:b/>
          <w:bCs/>
          <w:sz w:val="52"/>
          <w:szCs w:val="72"/>
        </w:rPr>
      </w:pPr>
      <w:r>
        <w:rPr>
          <w:rFonts w:hint="eastAsia"/>
          <w:b/>
          <w:bCs/>
          <w:sz w:val="52"/>
          <w:szCs w:val="72"/>
        </w:rPr>
        <w:t>工 业 机 器 人 安 装 与 编 程</w:t>
      </w:r>
    </w:p>
    <w:p w14:paraId="469A7055">
      <w:pPr>
        <w:pStyle w:val="2"/>
      </w:pPr>
    </w:p>
    <w:p w14:paraId="2DD43E9F">
      <w:pPr>
        <w:spacing w:after="156" w:afterLines="50"/>
        <w:jc w:val="center"/>
        <w:rPr>
          <w:b/>
          <w:bCs/>
          <w:sz w:val="72"/>
          <w:szCs w:val="144"/>
        </w:rPr>
      </w:pPr>
      <w:r>
        <w:rPr>
          <w:rFonts w:hint="eastAsia"/>
          <w:b/>
          <w:bCs/>
          <w:sz w:val="72"/>
          <w:szCs w:val="144"/>
        </w:rPr>
        <w:t>竞</w:t>
      </w:r>
    </w:p>
    <w:p w14:paraId="42732930">
      <w:pPr>
        <w:spacing w:after="156" w:afterLines="50"/>
        <w:jc w:val="center"/>
        <w:rPr>
          <w:b/>
          <w:bCs/>
          <w:sz w:val="72"/>
          <w:szCs w:val="144"/>
        </w:rPr>
      </w:pPr>
      <w:r>
        <w:rPr>
          <w:rFonts w:hint="eastAsia"/>
          <w:b/>
          <w:bCs/>
          <w:sz w:val="72"/>
          <w:szCs w:val="144"/>
        </w:rPr>
        <w:t>赛</w:t>
      </w:r>
    </w:p>
    <w:p w14:paraId="56FFDE98">
      <w:pPr>
        <w:spacing w:after="156" w:afterLines="50"/>
        <w:jc w:val="center"/>
        <w:rPr>
          <w:b/>
          <w:bCs/>
          <w:sz w:val="72"/>
          <w:szCs w:val="144"/>
        </w:rPr>
      </w:pPr>
      <w:r>
        <w:rPr>
          <w:rFonts w:hint="eastAsia"/>
          <w:b/>
          <w:bCs/>
          <w:sz w:val="72"/>
          <w:szCs w:val="144"/>
        </w:rPr>
        <w:t>任</w:t>
      </w:r>
    </w:p>
    <w:p w14:paraId="310B43FD">
      <w:pPr>
        <w:spacing w:after="156" w:afterLines="50"/>
        <w:jc w:val="center"/>
        <w:rPr>
          <w:b/>
          <w:bCs/>
          <w:sz w:val="72"/>
          <w:szCs w:val="144"/>
        </w:rPr>
      </w:pPr>
      <w:r>
        <w:rPr>
          <w:rFonts w:hint="eastAsia"/>
          <w:b/>
          <w:bCs/>
          <w:sz w:val="72"/>
          <w:szCs w:val="144"/>
        </w:rPr>
        <w:t>务</w:t>
      </w:r>
    </w:p>
    <w:p w14:paraId="183C016D">
      <w:pPr>
        <w:spacing w:after="156" w:afterLines="50"/>
        <w:jc w:val="center"/>
        <w:rPr>
          <w:b/>
          <w:bCs/>
          <w:sz w:val="32"/>
          <w:szCs w:val="40"/>
        </w:rPr>
      </w:pPr>
      <w:r>
        <w:rPr>
          <w:rFonts w:hint="eastAsia"/>
          <w:b/>
          <w:bCs/>
          <w:sz w:val="72"/>
          <w:szCs w:val="144"/>
        </w:rPr>
        <w:t>书</w:t>
      </w:r>
    </w:p>
    <w:p w14:paraId="510F7522">
      <w:pPr>
        <w:pStyle w:val="2"/>
        <w:ind w:firstLine="0" w:firstLineChars="0"/>
        <w:rPr>
          <w:b/>
          <w:bCs/>
          <w:sz w:val="32"/>
          <w:szCs w:val="40"/>
        </w:rPr>
      </w:pPr>
    </w:p>
    <w:p w14:paraId="590D7E94">
      <w:pPr>
        <w:pStyle w:val="2"/>
        <w:ind w:firstLine="0" w:firstLineChars="0"/>
        <w:rPr>
          <w:b/>
          <w:bCs/>
          <w:sz w:val="36"/>
          <w:szCs w:val="44"/>
        </w:rPr>
      </w:pPr>
      <w:r>
        <w:rPr>
          <w:rFonts w:hint="eastAsia"/>
          <w:b/>
          <w:bCs/>
          <w:sz w:val="36"/>
          <w:szCs w:val="44"/>
        </w:rPr>
        <w:t>场  次：</w:t>
      </w:r>
      <w:r>
        <w:rPr>
          <w:rFonts w:hint="eastAsia"/>
          <w:b/>
          <w:bCs/>
          <w:sz w:val="36"/>
          <w:szCs w:val="44"/>
          <w:u w:val="single"/>
        </w:rPr>
        <w:t xml:space="preserve">           </w:t>
      </w:r>
      <w:r>
        <w:rPr>
          <w:rFonts w:hint="eastAsia"/>
          <w:b/>
          <w:bCs/>
          <w:sz w:val="36"/>
          <w:szCs w:val="44"/>
        </w:rPr>
        <w:t xml:space="preserve">        工位号：</w:t>
      </w:r>
      <w:r>
        <w:rPr>
          <w:rFonts w:hint="eastAsia"/>
          <w:b/>
          <w:bCs/>
          <w:sz w:val="36"/>
          <w:szCs w:val="44"/>
          <w:u w:val="single"/>
        </w:rPr>
        <w:t xml:space="preserve">           </w:t>
      </w:r>
    </w:p>
    <w:p w14:paraId="75BDDCD0">
      <w:pPr>
        <w:rPr>
          <w:b/>
          <w:bCs/>
          <w:sz w:val="32"/>
          <w:szCs w:val="40"/>
        </w:rPr>
      </w:pPr>
    </w:p>
    <w:p w14:paraId="0FCD0ABB">
      <w:pPr>
        <w:jc w:val="center"/>
        <w:rPr>
          <w:rFonts w:hint="eastAsia"/>
          <w:b/>
          <w:bCs/>
          <w:sz w:val="36"/>
          <w:szCs w:val="44"/>
        </w:rPr>
      </w:pPr>
      <w:r>
        <w:rPr>
          <w:rFonts w:hint="eastAsia"/>
          <w:b/>
          <w:bCs/>
          <w:sz w:val="36"/>
          <w:szCs w:val="44"/>
          <w:lang w:eastAsia="zh-CN"/>
        </w:rPr>
        <w:t>2025</w:t>
      </w:r>
      <w:r>
        <w:rPr>
          <w:rFonts w:hint="eastAsia"/>
          <w:b/>
          <w:bCs/>
          <w:sz w:val="36"/>
          <w:szCs w:val="44"/>
        </w:rPr>
        <w:t>年</w:t>
      </w:r>
      <w:r>
        <w:rPr>
          <w:rFonts w:hint="eastAsia"/>
          <w:b/>
          <w:bCs/>
          <w:sz w:val="36"/>
          <w:szCs w:val="44"/>
          <w:lang w:val="en-US" w:eastAsia="zh-CN"/>
        </w:rPr>
        <w:t>6</w:t>
      </w:r>
      <w:r>
        <w:rPr>
          <w:rFonts w:hint="eastAsia"/>
          <w:b/>
          <w:bCs/>
          <w:sz w:val="36"/>
          <w:szCs w:val="44"/>
        </w:rPr>
        <w:t>月</w:t>
      </w:r>
    </w:p>
    <w:p w14:paraId="1DBF1418">
      <w:pPr>
        <w:pStyle w:val="2"/>
        <w:jc w:val="center"/>
        <w:rPr>
          <w:rFonts w:hint="eastAsia" w:eastAsia="宋体"/>
          <w:lang w:eastAsia="zh-CN"/>
        </w:rPr>
      </w:pPr>
      <w:r>
        <w:rPr>
          <w:rFonts w:hint="eastAsia"/>
          <w:b/>
          <w:bCs/>
          <w:sz w:val="36"/>
          <w:szCs w:val="44"/>
          <w:lang w:eastAsia="zh-CN"/>
        </w:rPr>
        <w:t>（</w:t>
      </w:r>
      <w:r>
        <w:rPr>
          <w:rFonts w:hint="eastAsia"/>
          <w:b/>
          <w:bCs/>
          <w:sz w:val="36"/>
          <w:szCs w:val="44"/>
          <w:lang w:val="en-US" w:eastAsia="zh-CN"/>
        </w:rPr>
        <w:t>教师</w:t>
      </w:r>
      <w:r>
        <w:rPr>
          <w:rFonts w:hint="eastAsia"/>
          <w:b/>
          <w:bCs/>
          <w:sz w:val="36"/>
          <w:szCs w:val="44"/>
          <w:lang w:eastAsia="zh-CN"/>
        </w:rPr>
        <w:t>）</w:t>
      </w:r>
    </w:p>
    <w:p w14:paraId="48216274">
      <w:pPr>
        <w:rPr>
          <w:sz w:val="28"/>
          <w:szCs w:val="36"/>
        </w:rPr>
      </w:pPr>
    </w:p>
    <w:p w14:paraId="5591F617">
      <w:pPr>
        <w:rPr>
          <w:sz w:val="28"/>
          <w:szCs w:val="36"/>
        </w:rPr>
        <w:sectPr>
          <w:headerReference r:id="rId3" w:type="default"/>
          <w:pgSz w:w="11906" w:h="16838"/>
          <w:pgMar w:top="1440" w:right="1800" w:bottom="1440" w:left="1800" w:header="851" w:footer="992" w:gutter="0"/>
          <w:pgNumType w:start="1"/>
          <w:cols w:space="425" w:num="1"/>
          <w:docGrid w:type="lines" w:linePitch="312" w:charSpace="0"/>
        </w:sectPr>
      </w:pPr>
    </w:p>
    <w:p w14:paraId="56B3B909">
      <w:pPr>
        <w:pStyle w:val="3"/>
      </w:pPr>
      <w:r>
        <w:rPr>
          <w:rFonts w:hint="eastAsia"/>
        </w:rPr>
        <w:t>参赛选手须知</w:t>
      </w:r>
    </w:p>
    <w:p w14:paraId="47CE7FB6">
      <w:pPr>
        <w:numPr>
          <w:ilvl w:val="0"/>
          <w:numId w:val="5"/>
        </w:numPr>
        <w:rPr>
          <w:sz w:val="28"/>
          <w:szCs w:val="36"/>
        </w:rPr>
      </w:pPr>
      <w:r>
        <w:rPr>
          <w:rFonts w:hint="eastAsia"/>
          <w:sz w:val="28"/>
          <w:szCs w:val="36"/>
        </w:rPr>
        <w:t>竞赛实训任务书共8页，如出现任务书缺页、字迹不清等问题，请及时向裁判示意，并进行任务书的更换。</w:t>
      </w:r>
    </w:p>
    <w:p w14:paraId="5806431B">
      <w:pPr>
        <w:rPr>
          <w:sz w:val="28"/>
          <w:szCs w:val="36"/>
        </w:rPr>
      </w:pPr>
      <w:r>
        <w:rPr>
          <w:rFonts w:hint="eastAsia"/>
          <w:sz w:val="28"/>
          <w:szCs w:val="36"/>
        </w:rPr>
        <w:t xml:space="preserve">2．参赛队应在 </w:t>
      </w:r>
      <w:r>
        <w:rPr>
          <w:rFonts w:hint="eastAsia"/>
          <w:sz w:val="28"/>
          <w:szCs w:val="36"/>
          <w:lang w:val="en-US" w:eastAsia="zh-CN"/>
        </w:rPr>
        <w:t>1.5</w:t>
      </w:r>
      <w:r>
        <w:rPr>
          <w:rFonts w:hint="eastAsia"/>
          <w:sz w:val="28"/>
          <w:szCs w:val="36"/>
        </w:rPr>
        <w:t>小时内完成任务书规定内容。</w:t>
      </w:r>
    </w:p>
    <w:p w14:paraId="0349426C">
      <w:pPr>
        <w:rPr>
          <w:sz w:val="28"/>
          <w:szCs w:val="36"/>
        </w:rPr>
      </w:pPr>
      <w:r>
        <w:rPr>
          <w:rFonts w:hint="eastAsia"/>
          <w:sz w:val="28"/>
          <w:szCs w:val="36"/>
        </w:rPr>
        <w:t>3．任务书中只得填写竞赛相关信息，不得出现学校、姓名等与身份有关的信息或与竞赛过程无关的内容，否则成绩无效。</w:t>
      </w:r>
    </w:p>
    <w:p w14:paraId="2C85D405">
      <w:pPr>
        <w:rPr>
          <w:sz w:val="28"/>
          <w:szCs w:val="36"/>
        </w:rPr>
      </w:pPr>
      <w:r>
        <w:rPr>
          <w:rFonts w:hint="eastAsia"/>
          <w:sz w:val="28"/>
          <w:szCs w:val="36"/>
        </w:rPr>
        <w:t>4．参赛选手人为原因导致竞赛设备损坏，以致无法正常继续比赛，将取消参赛队竞赛资格。</w:t>
      </w:r>
    </w:p>
    <w:p w14:paraId="252392CC">
      <w:pPr>
        <w:pStyle w:val="2"/>
        <w:ind w:firstLine="0" w:firstLineChars="0"/>
        <w:rPr>
          <w:sz w:val="28"/>
          <w:szCs w:val="36"/>
        </w:rPr>
      </w:pPr>
      <w:r>
        <w:rPr>
          <w:rFonts w:hint="eastAsia"/>
          <w:sz w:val="28"/>
          <w:szCs w:val="36"/>
        </w:rPr>
        <w:t>5. 竞赛过程中，所有相关竞赛的文件程序需保存在D盘，表明场次和工位号，竞赛相关资料在D盘，个人原因保存路径不明确的，不计分数。</w:t>
      </w:r>
    </w:p>
    <w:p w14:paraId="60C35175">
      <w:pPr>
        <w:rPr>
          <w:sz w:val="28"/>
          <w:szCs w:val="36"/>
        </w:rPr>
      </w:pPr>
      <w:r>
        <w:rPr>
          <w:rFonts w:hint="eastAsia"/>
          <w:sz w:val="28"/>
          <w:szCs w:val="36"/>
        </w:rPr>
        <w:t>以工业机器人为核心单元，融合了工具快换、可编程逻辑控制器（PLC）、 HMI设计、气动驱动、传感器等先进应用技术。以工业机器人在生产中典型的装配应用背景，包含工业机器人系统的安装调试、集成应用与维护维修等工作领域，考核典型的平面绘图、码垛、分拣、旋转供料、曲面绘图等工作任务，重点考察学生工业机器人系统的安装、编程、调试、维护、维修等专业能力和团队协作、质量控制、安全意识等职业素养，以及学生的综合职业能力。</w:t>
      </w:r>
    </w:p>
    <w:p w14:paraId="4018DBEE">
      <w:pPr>
        <w:pStyle w:val="2"/>
        <w:ind w:firstLine="560"/>
        <w:rPr>
          <w:sz w:val="28"/>
          <w:szCs w:val="36"/>
        </w:rPr>
      </w:pPr>
    </w:p>
    <w:p w14:paraId="14BA1EEB">
      <w:pPr>
        <w:pStyle w:val="2"/>
        <w:ind w:firstLine="560"/>
        <w:rPr>
          <w:sz w:val="28"/>
          <w:szCs w:val="36"/>
        </w:rPr>
      </w:pPr>
    </w:p>
    <w:p w14:paraId="4868EE09">
      <w:pPr>
        <w:pStyle w:val="2"/>
        <w:ind w:firstLineChars="0"/>
        <w:rPr>
          <w:rFonts w:hint="eastAsia"/>
        </w:rPr>
      </w:pPr>
    </w:p>
    <w:p w14:paraId="05909CF0">
      <w:pPr>
        <w:pStyle w:val="3"/>
        <w:rPr>
          <w:rFonts w:hint="eastAsia"/>
        </w:rPr>
      </w:pPr>
      <w:r>
        <w:rPr>
          <w:rFonts w:hint="eastAsia"/>
        </w:rPr>
        <w:t>竞赛实操任务书</w:t>
      </w:r>
    </w:p>
    <w:p w14:paraId="1D797421">
      <w:pPr>
        <w:pStyle w:val="3"/>
        <w:jc w:val="both"/>
        <w:rPr>
          <w:rStyle w:val="17"/>
          <w:rFonts w:hint="eastAsia" w:cs="Times New Roman"/>
          <w:b w:val="0"/>
          <w:bCs w:val="0"/>
          <w:kern w:val="2"/>
          <w:sz w:val="24"/>
          <w:szCs w:val="21"/>
          <w:lang w:val="en-US" w:eastAsia="zh-CN" w:bidi="ar-SA"/>
        </w:rPr>
      </w:pPr>
      <w:r>
        <w:rPr>
          <w:rFonts w:hint="eastAsia"/>
        </w:rPr>
        <w:t>A  工作站电</w:t>
      </w:r>
      <w:r>
        <w:rPr>
          <w:rFonts w:hint="eastAsia"/>
          <w:lang w:val="en-US" w:eastAsia="zh-CN"/>
        </w:rPr>
        <w:t>气系统安装（10分）</w:t>
      </w:r>
    </w:p>
    <w:p w14:paraId="4A3ED2B5">
      <w:pPr>
        <w:spacing w:line="360" w:lineRule="auto"/>
        <w:jc w:val="left"/>
        <w:rPr>
          <w:sz w:val="24"/>
          <w:szCs w:val="32"/>
        </w:rPr>
      </w:pPr>
      <w:r>
        <w:rPr>
          <w:rStyle w:val="17"/>
          <w:rFonts w:hint="eastAsia" w:cs="Times New Roman"/>
          <w:b w:val="0"/>
          <w:sz w:val="24"/>
          <w:szCs w:val="21"/>
        </w:rPr>
        <w:t>A-</w:t>
      </w:r>
      <w:r>
        <w:rPr>
          <w:rStyle w:val="17"/>
          <w:rFonts w:hint="eastAsia" w:eastAsia="黑体" w:cs="Times New Roman"/>
          <w:b w:val="0"/>
          <w:sz w:val="24"/>
          <w:szCs w:val="21"/>
          <w:lang w:val="en-US" w:eastAsia="zh-CN"/>
        </w:rPr>
        <w:t>a</w:t>
      </w:r>
      <w:r>
        <w:rPr>
          <w:rStyle w:val="17"/>
          <w:rFonts w:hint="eastAsia" w:cs="Times New Roman"/>
          <w:b w:val="0"/>
          <w:sz w:val="24"/>
          <w:szCs w:val="21"/>
        </w:rPr>
        <w:t>工作站系统电气装调（完成工业机器人连接。）</w:t>
      </w:r>
    </w:p>
    <w:p w14:paraId="719346F6">
      <w:pPr>
        <w:pStyle w:val="2"/>
        <w:numPr>
          <w:ilvl w:val="0"/>
          <w:numId w:val="0"/>
        </w:numPr>
        <w:spacing w:line="360" w:lineRule="auto"/>
        <w:jc w:val="left"/>
        <w:rPr>
          <w:rFonts w:hint="eastAsia" w:ascii="宋体" w:hAnsi="宋体" w:cs="宋体"/>
          <w:bCs/>
          <w:szCs w:val="32"/>
        </w:rPr>
      </w:pPr>
      <w:r>
        <w:rPr>
          <w:rFonts w:hint="eastAsia" w:ascii="宋体" w:hAnsi="宋体" w:cs="宋体"/>
          <w:bCs/>
          <w:szCs w:val="32"/>
        </w:rPr>
        <w:t>将工作站内的工业机器人、示教器与控制器进行连接。</w:t>
      </w:r>
    </w:p>
    <w:p w14:paraId="3A16305F">
      <w:pPr>
        <w:pStyle w:val="4"/>
        <w:numPr>
          <w:ilvl w:val="0"/>
          <w:numId w:val="6"/>
        </w:numPr>
        <w:rPr>
          <w:b w:val="0"/>
          <w:bCs/>
          <w:sz w:val="24"/>
          <w:szCs w:val="21"/>
        </w:rPr>
      </w:pPr>
      <w:r>
        <w:rPr>
          <w:rFonts w:hint="eastAsia"/>
          <w:b w:val="0"/>
          <w:bCs/>
          <w:sz w:val="24"/>
          <w:szCs w:val="21"/>
          <w:lang w:val="en-US" w:eastAsia="zh-CN"/>
        </w:rPr>
        <w:t>b</w:t>
      </w:r>
      <w:r>
        <w:rPr>
          <w:rFonts w:hint="eastAsia"/>
          <w:b w:val="0"/>
          <w:bCs/>
          <w:sz w:val="24"/>
          <w:szCs w:val="21"/>
        </w:rPr>
        <w:t xml:space="preserve"> PLC线路信号故障排除及搭建（根据周边设备的实际I/O信号控制情况，在工作站中搭建连线。）</w:t>
      </w:r>
    </w:p>
    <w:p w14:paraId="004A80A9">
      <w:pPr>
        <w:pStyle w:val="2"/>
        <w:spacing w:line="360" w:lineRule="auto"/>
      </w:pPr>
      <w:r>
        <w:rPr>
          <w:rFonts w:hint="eastAsia"/>
        </w:rPr>
        <w:t>1、</w:t>
      </w:r>
      <w:r>
        <w:t>利用竞赛工位所提供的工具和零件，</w:t>
      </w:r>
      <w:r>
        <w:rPr>
          <w:rFonts w:hint="eastAsia"/>
        </w:rPr>
        <w:t>检查</w:t>
      </w:r>
      <w:r>
        <w:t>完</w:t>
      </w:r>
      <w:r>
        <w:rPr>
          <w:rFonts w:hint="eastAsia"/>
        </w:rPr>
        <w:t>善</w:t>
      </w:r>
      <w:r>
        <w:t>周边设备的</w:t>
      </w:r>
      <w:r>
        <w:rPr>
          <w:rFonts w:hint="eastAsia"/>
        </w:rPr>
        <w:t>传感器</w:t>
      </w:r>
      <w:r>
        <w:t>I/O信号连接。</w:t>
      </w:r>
    </w:p>
    <w:p w14:paraId="45368632">
      <w:pPr>
        <w:pStyle w:val="2"/>
        <w:spacing w:line="360" w:lineRule="auto"/>
        <w:jc w:val="both"/>
      </w:pPr>
      <w:r>
        <w:rPr>
          <w:rFonts w:hint="eastAsia"/>
        </w:rPr>
        <w:t>2、</w:t>
      </w:r>
      <w:r>
        <w:t>利用竞赛工位所提供的工具和零件，</w:t>
      </w:r>
      <w:r>
        <w:rPr>
          <w:rFonts w:hint="eastAsia"/>
        </w:rPr>
        <w:t>检查完善电磁阀的I/O信号线路连接。</w:t>
      </w:r>
    </w:p>
    <w:p w14:paraId="57C70BD9">
      <w:pPr>
        <w:pStyle w:val="2"/>
        <w:ind w:firstLine="0" w:firstLineChars="0"/>
      </w:pPr>
      <w:r>
        <w:drawing>
          <wp:inline distT="0" distB="0" distL="114300" distR="114300">
            <wp:extent cx="2443480" cy="1082675"/>
            <wp:effectExtent l="0" t="0" r="13970" b="3175"/>
            <wp:docPr id="4" name="图片 4" descr="bbffe1b5c0d5a50fcf8f7817898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ffe1b5c0d5a50fcf8f78178980f43"/>
                    <pic:cNvPicPr>
                      <a:picLocks noChangeAspect="1"/>
                    </pic:cNvPicPr>
                  </pic:nvPicPr>
                  <pic:blipFill>
                    <a:blip r:embed="rId25"/>
                    <a:stretch>
                      <a:fillRect/>
                    </a:stretch>
                  </pic:blipFill>
                  <pic:spPr>
                    <a:xfrm>
                      <a:off x="0" y="0"/>
                      <a:ext cx="2443480" cy="1082675"/>
                    </a:xfrm>
                    <a:prstGeom prst="rect">
                      <a:avLst/>
                    </a:prstGeom>
                  </pic:spPr>
                </pic:pic>
              </a:graphicData>
            </a:graphic>
          </wp:inline>
        </w:drawing>
      </w:r>
      <w:r>
        <w:drawing>
          <wp:inline distT="0" distB="0" distL="114300" distR="114300">
            <wp:extent cx="2466340" cy="965200"/>
            <wp:effectExtent l="0" t="0" r="10160" b="6350"/>
            <wp:docPr id="5" name="图片 5" descr="5a172c63ad6b887914b28ad49151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172c63ad6b887914b28ad49151e99"/>
                    <pic:cNvPicPr>
                      <a:picLocks noChangeAspect="1"/>
                    </pic:cNvPicPr>
                  </pic:nvPicPr>
                  <pic:blipFill>
                    <a:blip r:embed="rId26"/>
                    <a:stretch>
                      <a:fillRect/>
                    </a:stretch>
                  </pic:blipFill>
                  <pic:spPr>
                    <a:xfrm>
                      <a:off x="0" y="0"/>
                      <a:ext cx="2466340" cy="965200"/>
                    </a:xfrm>
                    <a:prstGeom prst="rect">
                      <a:avLst/>
                    </a:prstGeom>
                  </pic:spPr>
                </pic:pic>
              </a:graphicData>
            </a:graphic>
          </wp:inline>
        </w:drawing>
      </w:r>
      <w:r>
        <w:drawing>
          <wp:inline distT="0" distB="0" distL="114300" distR="114300">
            <wp:extent cx="2657475" cy="1638300"/>
            <wp:effectExtent l="0" t="0" r="9525" b="0"/>
            <wp:docPr id="6" name="图片 6" descr="fd958678e76399cc208e97c81a1b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958678e76399cc208e97c81a1bc77"/>
                    <pic:cNvPicPr>
                      <a:picLocks noChangeAspect="1"/>
                    </pic:cNvPicPr>
                  </pic:nvPicPr>
                  <pic:blipFill>
                    <a:blip r:embed="rId27"/>
                    <a:stretch>
                      <a:fillRect/>
                    </a:stretch>
                  </pic:blipFill>
                  <pic:spPr>
                    <a:xfrm>
                      <a:off x="0" y="0"/>
                      <a:ext cx="2657475" cy="1638300"/>
                    </a:xfrm>
                    <a:prstGeom prst="rect">
                      <a:avLst/>
                    </a:prstGeom>
                  </pic:spPr>
                </pic:pic>
              </a:graphicData>
            </a:graphic>
          </wp:inline>
        </w:drawing>
      </w:r>
      <w:r>
        <w:drawing>
          <wp:inline distT="0" distB="0" distL="114300" distR="114300">
            <wp:extent cx="2581275" cy="741680"/>
            <wp:effectExtent l="0" t="0" r="9525" b="1270"/>
            <wp:docPr id="20" name="图片 20" descr="d8216a9113739541add15dcb6e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8216a9113739541add15dcb6e19958"/>
                    <pic:cNvPicPr>
                      <a:picLocks noChangeAspect="1"/>
                    </pic:cNvPicPr>
                  </pic:nvPicPr>
                  <pic:blipFill>
                    <a:blip r:embed="rId28"/>
                    <a:stretch>
                      <a:fillRect/>
                    </a:stretch>
                  </pic:blipFill>
                  <pic:spPr>
                    <a:xfrm>
                      <a:off x="0" y="0"/>
                      <a:ext cx="2581275" cy="741680"/>
                    </a:xfrm>
                    <a:prstGeom prst="rect">
                      <a:avLst/>
                    </a:prstGeom>
                  </pic:spPr>
                </pic:pic>
              </a:graphicData>
            </a:graphic>
          </wp:inline>
        </w:drawing>
      </w:r>
    </w:p>
    <w:p w14:paraId="0A1E6A56">
      <w:pPr>
        <w:pStyle w:val="2"/>
      </w:pPr>
      <w: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2760345</wp:posOffset>
                </wp:positionV>
                <wp:extent cx="5883910" cy="443230"/>
                <wp:effectExtent l="6350" t="6350" r="15240" b="7620"/>
                <wp:wrapNone/>
                <wp:docPr id="7" name="文本框 7"/>
                <wp:cNvGraphicFramePr/>
                <a:graphic xmlns:a="http://schemas.openxmlformats.org/drawingml/2006/main">
                  <a:graphicData uri="http://schemas.microsoft.com/office/word/2010/wordprocessingShape">
                    <wps:wsp>
                      <wps:cNvSpPr txBox="1"/>
                      <wps:spPr>
                        <a:xfrm>
                          <a:off x="1276985" y="3776345"/>
                          <a:ext cx="5883910" cy="443230"/>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A292DC">
                            <w:pPr>
                              <w:jc w:val="center"/>
                              <w:rPr>
                                <w:sz w:val="28"/>
                                <w:szCs w:val="36"/>
                              </w:rPr>
                            </w:pPr>
                            <w:r>
                              <w:rPr>
                                <w:rFonts w:hint="eastAsia"/>
                                <w:sz w:val="28"/>
                                <w:szCs w:val="36"/>
                              </w:rPr>
                              <w:t>注意：完成第一部分操作后需要举手示意，经技术查验后工作站方可上电。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17.35pt;height:34.9pt;width:463.3pt;z-index:251663360;mso-width-relative:page;mso-height-relative:page;" fillcolor="#FFFFFF [3201]" filled="t" stroked="t" coordsize="21600,21600" o:gfxdata="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qL64t0AAAALAQAADwAAAAAAAAABACAAAAAiAAAAZHJzL2Rvd25yZXYueG1s&#10;UEsBAhQAFAAAAAgAh07iQCUTGeFlAgAAxAQAAA4AAAAAAAAAAQAgAAAALAEAAGRycy9lMm9Eb2Mu&#10;eG1sUEsFBgAAAAAGAAYAWQEAAAMGAAAAAA==&#10;">
                <v:fill on="t" focussize="0,0"/>
                <v:stroke weight="1pt" color="#000000 [3204]" joinstyle="round"/>
                <v:imagedata o:title=""/>
                <o:lock v:ext="edit" aspectratio="f"/>
                <v:textbox>
                  <w:txbxContent>
                    <w:p w14:paraId="2FA292DC">
                      <w:pPr>
                        <w:jc w:val="center"/>
                        <w:rPr>
                          <w:sz w:val="28"/>
                          <w:szCs w:val="36"/>
                        </w:rPr>
                      </w:pPr>
                      <w:r>
                        <w:rPr>
                          <w:rFonts w:hint="eastAsia"/>
                          <w:sz w:val="28"/>
                          <w:szCs w:val="36"/>
                        </w:rPr>
                        <w:t>注意：完成第一部分操作后需要举手示意，经技术查验后工作站方可上电。</w:t>
                      </w:r>
                    </w:p>
                  </w:txbxContent>
                </v:textbox>
              </v:shape>
            </w:pict>
          </mc:Fallback>
        </mc:AlternateContent>
      </w:r>
      <w:r>
        <w:drawing>
          <wp:inline distT="0" distB="0" distL="114300" distR="114300">
            <wp:extent cx="2251075" cy="2700655"/>
            <wp:effectExtent l="0" t="0" r="15875" b="4445"/>
            <wp:docPr id="8" name="图片 8" descr="22e285169e39579a2a4c5903dba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e285169e39579a2a4c5903dba0974"/>
                    <pic:cNvPicPr>
                      <a:picLocks noChangeAspect="1"/>
                    </pic:cNvPicPr>
                  </pic:nvPicPr>
                  <pic:blipFill>
                    <a:blip r:embed="rId29"/>
                    <a:stretch>
                      <a:fillRect/>
                    </a:stretch>
                  </pic:blipFill>
                  <pic:spPr>
                    <a:xfrm>
                      <a:off x="0" y="0"/>
                      <a:ext cx="2255774" cy="2705609"/>
                    </a:xfrm>
                    <a:prstGeom prst="rect">
                      <a:avLst/>
                    </a:prstGeom>
                  </pic:spPr>
                </pic:pic>
              </a:graphicData>
            </a:graphic>
          </wp:inline>
        </w:drawing>
      </w:r>
      <w:r>
        <w:rPr>
          <w:rFonts w:hint="eastAsia"/>
        </w:rPr>
        <w:t xml:space="preserve"> </w:t>
      </w:r>
      <w:r>
        <w:t xml:space="preserve"> </w:t>
      </w:r>
      <w:r>
        <w:drawing>
          <wp:inline distT="0" distB="0" distL="114300" distR="114300">
            <wp:extent cx="2266950" cy="2352675"/>
            <wp:effectExtent l="0" t="0" r="0" b="9525"/>
            <wp:docPr id="19" name="图片 19" descr="639fc2608e25b0941a9d1f9b534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39fc2608e25b0941a9d1f9b534ed23"/>
                    <pic:cNvPicPr>
                      <a:picLocks noChangeAspect="1"/>
                    </pic:cNvPicPr>
                  </pic:nvPicPr>
                  <pic:blipFill>
                    <a:blip r:embed="rId30"/>
                    <a:stretch>
                      <a:fillRect/>
                    </a:stretch>
                  </pic:blipFill>
                  <pic:spPr>
                    <a:xfrm>
                      <a:off x="0" y="0"/>
                      <a:ext cx="2266950" cy="2352675"/>
                    </a:xfrm>
                    <a:prstGeom prst="rect">
                      <a:avLst/>
                    </a:prstGeom>
                  </pic:spPr>
                </pic:pic>
              </a:graphicData>
            </a:graphic>
          </wp:inline>
        </w:drawing>
      </w:r>
    </w:p>
    <w:p w14:paraId="0B2DF242">
      <w:pPr>
        <w:pStyle w:val="2"/>
      </w:pPr>
    </w:p>
    <w:p w14:paraId="3EA3FC71">
      <w:pPr>
        <w:pStyle w:val="3"/>
        <w:jc w:val="both"/>
      </w:pPr>
      <w:r>
        <w:rPr>
          <w:rFonts w:hint="eastAsia"/>
        </w:rPr>
        <w:t>B  工业过程自动化仿真（</w:t>
      </w:r>
      <w:r>
        <w:rPr>
          <w:rFonts w:hint="eastAsia"/>
          <w:lang w:val="en-US" w:eastAsia="zh-CN"/>
        </w:rPr>
        <w:t>30</w:t>
      </w:r>
      <w:r>
        <w:rPr>
          <w:rFonts w:hint="eastAsia"/>
        </w:rPr>
        <w:t>分）</w:t>
      </w:r>
    </w:p>
    <w:p w14:paraId="3418623A">
      <w:pPr>
        <w:pStyle w:val="2"/>
        <w:spacing w:line="240" w:lineRule="auto"/>
        <w:ind w:firstLine="0" w:firstLineChars="0"/>
      </w:pPr>
      <w:r>
        <w:t xml:space="preserve"> </w:t>
      </w:r>
      <w:r>
        <w:rPr>
          <w:rFonts w:hint="eastAsia"/>
        </w:rPr>
        <w:t xml:space="preserve">   </w:t>
      </w:r>
      <w:r>
        <w:t>本任务在仿真软件</w:t>
      </w:r>
      <w:r>
        <w:rPr>
          <w:rFonts w:hint="eastAsia"/>
        </w:rPr>
        <w:t>HUICHENG CAM</w:t>
      </w:r>
      <w:r>
        <w:t>完成</w:t>
      </w:r>
    </w:p>
    <w:p w14:paraId="267D297B">
      <w:pPr>
        <w:pStyle w:val="4"/>
        <w:numPr>
          <w:ilvl w:val="0"/>
          <w:numId w:val="6"/>
        </w:numPr>
        <w:spacing w:before="0" w:after="0"/>
        <w:rPr>
          <w:b w:val="0"/>
          <w:bCs/>
          <w:sz w:val="24"/>
          <w:szCs w:val="21"/>
        </w:rPr>
      </w:pPr>
      <w:r>
        <w:rPr>
          <w:rFonts w:hint="eastAsia"/>
          <w:b w:val="0"/>
          <w:bCs/>
          <w:sz w:val="24"/>
          <w:szCs w:val="21"/>
        </w:rPr>
        <w:t xml:space="preserve">a工作站周边设备仿真及布局（根据周边设备的实用意义，在仿真软件中完成相关应用的定义）    </w:t>
      </w:r>
    </w:p>
    <w:p w14:paraId="3786526E">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任务描述： </w:t>
      </w:r>
    </w:p>
    <w:p w14:paraId="2AAD286E">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工作站台面周边设备硬件定义动态效果要求：</w:t>
      </w:r>
    </w:p>
    <w:p w14:paraId="4FF4C825">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（1）立体库1、2、3、4会进行伸缩</w:t>
      </w:r>
    </w:p>
    <w:p w14:paraId="7CAF1884">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（2）井式模块可推动物料到达指定位置</w:t>
      </w:r>
    </w:p>
    <w:p w14:paraId="644C816D">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（3）传送带进行物料输送</w:t>
      </w:r>
    </w:p>
    <w:p w14:paraId="660E2E01">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（4）转盘可进行转动</w:t>
      </w:r>
    </w:p>
    <w:p w14:paraId="4907BC6C">
      <w:pPr>
        <w:numPr>
          <w:ilvl w:val="0"/>
          <w:numId w:val="0"/>
        </w:numPr>
        <w:spacing w:line="360" w:lineRule="auto"/>
        <w:ind w:firstLine="480" w:firstLineChars="200"/>
      </w:pPr>
      <w:r>
        <w:rPr>
          <w:rFonts w:hint="eastAsia" w:asciiTheme="minorEastAsia" w:hAnsiTheme="minorEastAsia"/>
          <w:sz w:val="24"/>
          <w:lang w:val="en-US" w:eastAsia="zh-CN"/>
        </w:rPr>
        <w:t>（5）装配模块可进行伸缩固定物料</w:t>
      </w:r>
    </w:p>
    <w:p w14:paraId="48D44FD4">
      <w:pPr>
        <w:pStyle w:val="4"/>
        <w:spacing w:before="0" w:after="0" w:line="360" w:lineRule="auto"/>
        <w:rPr>
          <w:rFonts w:hint="eastAsia"/>
          <w:b w:val="0"/>
          <w:bCs/>
          <w:sz w:val="24"/>
          <w:szCs w:val="21"/>
        </w:rPr>
      </w:pPr>
      <w:r>
        <w:rPr>
          <w:rFonts w:hint="eastAsia"/>
          <w:b w:val="0"/>
          <w:bCs/>
          <w:sz w:val="24"/>
          <w:szCs w:val="21"/>
        </w:rPr>
        <w:t>B-b 绘图任务仿真运行（仿真绘图模型生成的路径和程序，此处为模型库随机抽取）</w:t>
      </w:r>
    </w:p>
    <w:p w14:paraId="296805B8">
      <w:r>
        <w:drawing>
          <wp:inline distT="0" distB="0" distL="114300" distR="114300">
            <wp:extent cx="5772150" cy="344805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31"/>
                    <a:stretch>
                      <a:fillRect/>
                    </a:stretch>
                  </pic:blipFill>
                  <pic:spPr>
                    <a:xfrm>
                      <a:off x="0" y="0"/>
                      <a:ext cx="5772150" cy="3448050"/>
                    </a:xfrm>
                    <a:prstGeom prst="rect">
                      <a:avLst/>
                    </a:prstGeom>
                    <a:noFill/>
                    <a:ln>
                      <a:noFill/>
                    </a:ln>
                  </pic:spPr>
                </pic:pic>
              </a:graphicData>
            </a:graphic>
          </wp:inline>
        </w:drawing>
      </w:r>
    </w:p>
    <w:p w14:paraId="140754A1">
      <w:pPr>
        <w:pStyle w:val="3"/>
        <w:jc w:val="left"/>
      </w:pPr>
      <w:r>
        <w:rPr>
          <w:rFonts w:hint="eastAsia"/>
        </w:rPr>
        <w:t>C 工业机器人参数设置及</w:t>
      </w:r>
      <w:r>
        <w:rPr>
          <w:rFonts w:hint="eastAsia"/>
          <w:lang w:val="en-US" w:eastAsia="zh-CN"/>
        </w:rPr>
        <w:t>通讯</w:t>
      </w:r>
      <w:r>
        <w:rPr>
          <w:rFonts w:hint="eastAsia"/>
        </w:rPr>
        <w:t>（</w:t>
      </w:r>
      <w:r>
        <w:rPr>
          <w:rFonts w:hint="eastAsia"/>
          <w:lang w:val="en-US" w:eastAsia="zh-CN"/>
        </w:rPr>
        <w:t>35</w:t>
      </w:r>
      <w:r>
        <w:rPr>
          <w:rFonts w:hint="eastAsia"/>
        </w:rPr>
        <w:t xml:space="preserve"> 分）</w:t>
      </w:r>
    </w:p>
    <w:p w14:paraId="78466B71">
      <w:pPr>
        <w:pStyle w:val="4"/>
        <w:spacing w:before="0" w:after="0"/>
        <w:rPr>
          <w:b w:val="0"/>
          <w:bCs/>
          <w:sz w:val="24"/>
          <w:szCs w:val="21"/>
        </w:rPr>
      </w:pPr>
      <w:r>
        <w:rPr>
          <w:rFonts w:hint="eastAsia"/>
          <w:b w:val="0"/>
          <w:bCs/>
          <w:sz w:val="24"/>
          <w:szCs w:val="21"/>
        </w:rPr>
        <w:t>C-a 工业机器人操作维护（检测工业机器人运行是否正常，检查急停和使能，完成工业机器人典型安装、维护、维修等操作。）</w:t>
      </w:r>
    </w:p>
    <w:p w14:paraId="4094CEC7">
      <w:pPr>
        <w:spacing w:line="360" w:lineRule="auto"/>
        <w:ind w:firstLine="480" w:firstLineChars="200"/>
        <w:rPr>
          <w:rFonts w:hint="eastAsia" w:asciiTheme="minorEastAsia" w:hAnsiTheme="minorEastAsia"/>
          <w:sz w:val="24"/>
        </w:rPr>
      </w:pPr>
      <w:r>
        <w:rPr>
          <w:rFonts w:hint="eastAsia" w:asciiTheme="minorEastAsia" w:hAnsiTheme="minorEastAsia"/>
          <w:sz w:val="24"/>
        </w:rPr>
        <w:t>1</w:t>
      </w:r>
      <w:r>
        <w:rPr>
          <w:rFonts w:asciiTheme="minorEastAsia" w:hAnsiTheme="minorEastAsia"/>
          <w:sz w:val="24"/>
        </w:rPr>
        <w:t>.</w:t>
      </w:r>
      <w:r>
        <w:rPr>
          <w:rFonts w:hint="eastAsia" w:asciiTheme="minorEastAsia" w:hAnsiTheme="minorEastAsia"/>
          <w:sz w:val="24"/>
        </w:rPr>
        <w:t>检查高速运行时机器人本体各轴的漏油或渗油状况，并进行问题判定</w:t>
      </w:r>
    </w:p>
    <w:p w14:paraId="27CD8488">
      <w:pPr>
        <w:spacing w:line="360" w:lineRule="auto"/>
        <w:ind w:firstLine="480" w:firstLineChars="200"/>
        <w:rPr>
          <w:rFonts w:hint="eastAsia" w:asciiTheme="minorEastAsia" w:hAnsiTheme="minorEastAsia"/>
          <w:sz w:val="24"/>
        </w:rPr>
      </w:pPr>
      <w:r>
        <w:rPr>
          <w:rFonts w:hint="eastAsia" w:asciiTheme="minorEastAsia" w:hAnsiTheme="minorEastAsia"/>
          <w:sz w:val="24"/>
        </w:rPr>
        <w:t>2.系统上电，检查机器人启动是否正常；机器人启动异常时，在示教器上检查报警状态，消除报警</w:t>
      </w:r>
    </w:p>
    <w:p w14:paraId="12621FE3">
      <w:pPr>
        <w:spacing w:line="360" w:lineRule="auto"/>
        <w:ind w:firstLine="480" w:firstLineChars="200"/>
      </w:pPr>
      <w:r>
        <w:rPr>
          <w:rFonts w:hint="eastAsia" w:asciiTheme="minorEastAsia" w:hAnsiTheme="minorEastAsia"/>
          <w:sz w:val="24"/>
        </w:rPr>
        <w:t>3.检查示教器急停功能、使能按钮、显示功能、按键功能等的有效性</w:t>
      </w:r>
    </w:p>
    <w:p w14:paraId="596E1012">
      <w:pPr>
        <w:pStyle w:val="4"/>
        <w:numPr>
          <w:ilvl w:val="0"/>
          <w:numId w:val="7"/>
        </w:numPr>
        <w:spacing w:before="0" w:after="0"/>
        <w:rPr>
          <w:b w:val="0"/>
          <w:bCs/>
          <w:sz w:val="24"/>
          <w:szCs w:val="21"/>
        </w:rPr>
      </w:pPr>
      <w:r>
        <w:rPr>
          <w:rFonts w:hint="eastAsia"/>
          <w:b w:val="0"/>
          <w:bCs/>
          <w:sz w:val="24"/>
          <w:szCs w:val="21"/>
        </w:rPr>
        <w:t>b周边设备通讯及控制</w:t>
      </w:r>
      <w:r>
        <w:rPr>
          <w:rStyle w:val="17"/>
          <w:rFonts w:hint="eastAsia"/>
          <w:b w:val="0"/>
          <w:sz w:val="24"/>
          <w:szCs w:val="36"/>
        </w:rPr>
        <w:t xml:space="preserve"> </w:t>
      </w:r>
      <w:r>
        <w:rPr>
          <w:rFonts w:hint="eastAsia"/>
          <w:b w:val="0"/>
          <w:bCs/>
          <w:sz w:val="24"/>
          <w:szCs w:val="21"/>
        </w:rPr>
        <w:t>（使用博途v17软件完成控制周边设备的程序书写下载上传至PLC中）</w:t>
      </w:r>
    </w:p>
    <w:p w14:paraId="50A8F87B">
      <w:pPr>
        <w:spacing w:line="360" w:lineRule="auto"/>
        <w:ind w:firstLine="480" w:firstLineChars="200"/>
        <w:rPr>
          <w:rFonts w:hint="eastAsia" w:asciiTheme="minorEastAsia" w:hAnsiTheme="minorEastAsia"/>
          <w:sz w:val="24"/>
        </w:rPr>
      </w:pPr>
      <w:r>
        <w:rPr>
          <w:rFonts w:hint="eastAsia" w:asciiTheme="minorEastAsia" w:hAnsiTheme="minorEastAsia"/>
          <w:sz w:val="24"/>
        </w:rPr>
        <w:t>在工业机器人工作站中，可以通过操作HMI或者示教器来控制周边设备，主要是根据MODBUS TCP</w:t>
      </w:r>
      <w:r>
        <w:rPr>
          <w:rFonts w:hint="eastAsia" w:ascii="Arial" w:hAnsi="Arial" w:eastAsia="Arial" w:cs="Arial"/>
          <w:color w:val="191919"/>
          <w:sz w:val="24"/>
          <w:shd w:val="clear" w:color="auto" w:fill="FFFFFF"/>
        </w:rPr>
        <w:t>消息传递协议与以太网配合使用，连接在</w:t>
      </w:r>
      <w:r>
        <w:rPr>
          <w:rFonts w:hint="eastAsia" w:ascii="Arial" w:hAnsi="Arial" w:eastAsia="宋体" w:cs="Arial"/>
          <w:color w:val="191919"/>
          <w:sz w:val="24"/>
          <w:shd w:val="clear" w:color="auto" w:fill="FFFFFF"/>
        </w:rPr>
        <w:t>工业机器人控制器</w:t>
      </w:r>
      <w:r>
        <w:rPr>
          <w:rFonts w:hint="eastAsia" w:ascii="Arial" w:hAnsi="Arial" w:eastAsia="Arial" w:cs="Arial"/>
          <w:color w:val="191919"/>
          <w:sz w:val="24"/>
          <w:shd w:val="clear" w:color="auto" w:fill="FFFFFF"/>
        </w:rPr>
        <w:t>和PLC设备之间</w:t>
      </w:r>
      <w:r>
        <w:rPr>
          <w:rFonts w:hint="eastAsia" w:ascii="Arial" w:hAnsi="Arial" w:eastAsia="宋体" w:cs="Arial"/>
          <w:color w:val="191919"/>
          <w:sz w:val="24"/>
          <w:shd w:val="clear" w:color="auto" w:fill="FFFFFF"/>
        </w:rPr>
        <w:t>进行</w:t>
      </w:r>
      <w:r>
        <w:rPr>
          <w:rFonts w:hint="eastAsia" w:ascii="Arial" w:hAnsi="Arial" w:eastAsia="Arial" w:cs="Arial"/>
          <w:color w:val="191919"/>
          <w:sz w:val="24"/>
          <w:shd w:val="clear" w:color="auto" w:fill="FFFFFF"/>
        </w:rPr>
        <w:t>通信</w:t>
      </w:r>
      <w:r>
        <w:rPr>
          <w:rFonts w:hint="eastAsia" w:ascii="Arial" w:hAnsi="Arial" w:eastAsia="宋体" w:cs="Arial"/>
          <w:color w:val="191919"/>
          <w:sz w:val="24"/>
          <w:shd w:val="clear" w:color="auto" w:fill="FFFFFF"/>
        </w:rPr>
        <w:t>达到</w:t>
      </w:r>
      <w:r>
        <w:rPr>
          <w:rFonts w:hint="eastAsia" w:asciiTheme="minorEastAsia" w:hAnsiTheme="minorEastAsia"/>
          <w:sz w:val="24"/>
        </w:rPr>
        <w:t>周边设备信号传输的目的,</w:t>
      </w:r>
    </w:p>
    <w:p w14:paraId="6E6B5CC0">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1.</w:t>
      </w:r>
      <w:r>
        <w:rPr>
          <w:rFonts w:hint="eastAsia" w:asciiTheme="minorEastAsia" w:hAnsiTheme="minorEastAsia"/>
          <w:sz w:val="24"/>
        </w:rPr>
        <w:t>根据以下功能样图编写PLC程序、触摸屏画面和工业机器人后台逻辑程序：</w:t>
      </w:r>
    </w:p>
    <w:p w14:paraId="27D22644">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①</w:t>
      </w:r>
      <w:r>
        <w:rPr>
          <w:rFonts w:hint="eastAsia" w:asciiTheme="minorEastAsia" w:hAnsiTheme="minorEastAsia"/>
          <w:sz w:val="24"/>
        </w:rPr>
        <w:t>按下HMI或者示教器相关按键，立体库1、2、3、4会进行伸缩，传感器检测到有物料入库会亮红灯，反之为绿灯。</w:t>
      </w:r>
    </w:p>
    <w:p w14:paraId="4412C390">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②</w:t>
      </w:r>
      <w:r>
        <w:rPr>
          <w:rFonts w:hint="eastAsia" w:asciiTheme="minorEastAsia" w:hAnsiTheme="minorEastAsia"/>
          <w:sz w:val="24"/>
        </w:rPr>
        <w:t>按下HMI或者示教器相关按键，工具快换可更换不同工具。</w:t>
      </w:r>
    </w:p>
    <w:p w14:paraId="1EE54262">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③</w:t>
      </w:r>
      <w:r>
        <w:rPr>
          <w:rFonts w:hint="eastAsia" w:asciiTheme="minorEastAsia" w:hAnsiTheme="minorEastAsia"/>
          <w:sz w:val="24"/>
        </w:rPr>
        <w:t>按下HMI或者示教器相关按键，夹爪可进行张开闭合动作。</w:t>
      </w:r>
    </w:p>
    <w:p w14:paraId="5C305FA0">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④</w:t>
      </w:r>
      <w:r>
        <w:rPr>
          <w:rFonts w:hint="eastAsia" w:asciiTheme="minorEastAsia" w:hAnsiTheme="minorEastAsia"/>
          <w:sz w:val="24"/>
        </w:rPr>
        <w:t>按下HMI或者示教器相关按键，吸盘可进行物料吸附。</w:t>
      </w:r>
    </w:p>
    <w:p w14:paraId="46D1558A">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⑤</w:t>
      </w:r>
      <w:r>
        <w:rPr>
          <w:rFonts w:hint="eastAsia" w:asciiTheme="minorEastAsia" w:hAnsiTheme="minorEastAsia"/>
          <w:sz w:val="24"/>
        </w:rPr>
        <w:t>按下HMI或者示教器相关按键，装配模块可进行伸缩固定物料。</w:t>
      </w:r>
    </w:p>
    <w:p w14:paraId="67CB75DB">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⑥</w:t>
      </w:r>
      <w:r>
        <w:rPr>
          <w:rFonts w:hint="eastAsia" w:asciiTheme="minorEastAsia" w:hAnsiTheme="minorEastAsia"/>
          <w:sz w:val="24"/>
        </w:rPr>
        <w:t>按下HMI或者示教器相关按键，井式模块可推动物料到达指定位置。</w:t>
      </w:r>
    </w:p>
    <w:p w14:paraId="037553E4">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⑦</w:t>
      </w:r>
      <w:r>
        <w:rPr>
          <w:rFonts w:hint="eastAsia" w:asciiTheme="minorEastAsia" w:hAnsiTheme="minorEastAsia"/>
          <w:sz w:val="24"/>
        </w:rPr>
        <w:t>按下HMI或者示教器相关按键，转盘可进行转动。</w:t>
      </w:r>
    </w:p>
    <w:p w14:paraId="2FA9B357">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⑧</w:t>
      </w:r>
      <w:r>
        <w:rPr>
          <w:rFonts w:hint="eastAsia" w:asciiTheme="minorEastAsia" w:hAnsiTheme="minorEastAsia"/>
          <w:sz w:val="24"/>
        </w:rPr>
        <w:t>按下HMI或者示教器相关按键，传送带由传感器检测到物料进行物料输送。</w:t>
      </w:r>
    </w:p>
    <w:p w14:paraId="1C51E474">
      <w:pPr>
        <w:pStyle w:val="4"/>
        <w:spacing w:before="0" w:after="0"/>
        <w:rPr>
          <w:sz w:val="52"/>
          <w:szCs w:val="72"/>
        </w:rPr>
      </w:pPr>
      <w:r>
        <w:rPr>
          <w:sz w:val="52"/>
          <w:szCs w:val="72"/>
        </w:rPr>
        <w:drawing>
          <wp:inline distT="0" distB="0" distL="0" distR="0">
            <wp:extent cx="5199380" cy="2453005"/>
            <wp:effectExtent l="0" t="0" r="1270" b="4445"/>
            <wp:docPr id="35" name="图片 35" descr="bcf0109ae4223e65252a708625f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cf0109ae4223e65252a708625fd32d"/>
                    <pic:cNvPicPr>
                      <a:picLocks noChangeAspect="1" noChangeArrowheads="1"/>
                    </pic:cNvPicPr>
                  </pic:nvPicPr>
                  <pic:blipFill>
                    <a:blip r:embed="rId32">
                      <a:extLst>
                        <a:ext uri="{28A0092B-C50C-407E-A947-70E740481C1C}">
                          <a14:useLocalDpi xmlns:a14="http://schemas.microsoft.com/office/drawing/2010/main" val="0"/>
                        </a:ext>
                      </a:extLst>
                    </a:blip>
                    <a:srcRect t="8784" r="1052" b="13465"/>
                    <a:stretch>
                      <a:fillRect/>
                    </a:stretch>
                  </pic:blipFill>
                  <pic:spPr>
                    <a:xfrm>
                      <a:off x="0" y="0"/>
                      <a:ext cx="5199380" cy="2454206"/>
                    </a:xfrm>
                    <a:prstGeom prst="rect">
                      <a:avLst/>
                    </a:prstGeom>
                    <a:noFill/>
                    <a:ln>
                      <a:noFill/>
                    </a:ln>
                  </pic:spPr>
                </pic:pic>
              </a:graphicData>
            </a:graphic>
          </wp:inline>
        </w:drawing>
      </w:r>
    </w:p>
    <w:p w14:paraId="065C27D8">
      <w:pPr>
        <w:pStyle w:val="2"/>
        <w:spacing w:beforeAutospacing="0" w:line="360" w:lineRule="auto"/>
        <w:ind w:left="480" w:firstLine="0" w:firstLineChars="0"/>
        <w:rPr>
          <w:rFonts w:hint="default"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2、根据现场周边的应用完成HMI的实时监控，触摸屏画面需要根据周边设备状态显示。如下图</w:t>
      </w:r>
    </w:p>
    <w:p w14:paraId="21BB8469">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①快换使用状态下，HMI屏幕画面指示灯显示红色，反之为绿色。</w:t>
      </w:r>
    </w:p>
    <w:p w14:paraId="2BBFCA13">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②夹爪加紧状态下，HMI屏幕画面指示灯显示红色，反之为绿色。</w:t>
      </w:r>
    </w:p>
    <w:p w14:paraId="79591F05">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③吸盘吸取状态下，HMI屏幕画面指示灯显示红色，反之为绿色。</w:t>
      </w:r>
    </w:p>
    <w:p w14:paraId="27F2E131">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④装配模块夹紧状态下，HMI屏幕画面指示灯显示红色，反之为绿色。</w:t>
      </w:r>
    </w:p>
    <w:p w14:paraId="484DA1C0">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⑤井式供料推出状态下，HMI屏幕画面指示灯显示红色，反之为绿色。</w:t>
      </w:r>
    </w:p>
    <w:p w14:paraId="70C023F7">
      <w:pPr>
        <w:pStyle w:val="2"/>
        <w:spacing w:beforeAutospacing="0" w:line="360" w:lineRule="auto"/>
        <w:ind w:left="480" w:firstLine="0" w:firstLineChars="0"/>
        <w:rPr>
          <w:rFonts w:hint="eastAsia" w:asciiTheme="minorEastAsia" w:hAnsiTheme="minorEastAsia" w:eastAsiaTheme="minorEastAsia" w:cstheme="minorBidi"/>
          <w:color w:val="auto"/>
          <w:kern w:val="2"/>
          <w:sz w:val="24"/>
          <w:szCs w:val="22"/>
          <w:lang w:val="en-US" w:eastAsia="zh-CN" w:bidi="ar-SA"/>
        </w:rPr>
      </w:pPr>
      <w:r>
        <w:rPr>
          <w:rFonts w:hint="eastAsia" w:asciiTheme="minorEastAsia" w:hAnsiTheme="minorEastAsia" w:eastAsiaTheme="minorEastAsia" w:cstheme="minorBidi"/>
          <w:color w:val="auto"/>
          <w:kern w:val="2"/>
          <w:sz w:val="24"/>
          <w:szCs w:val="22"/>
          <w:lang w:val="en-US" w:eastAsia="zh-CN" w:bidi="ar-SA"/>
        </w:rPr>
        <w:t>⑥传送带上有物料情况下，HMI屏幕画面指示灯显示红色，反之为绿色。</w:t>
      </w:r>
    </w:p>
    <w:p w14:paraId="68C4A059">
      <w:pPr>
        <w:pStyle w:val="2"/>
        <w:spacing w:beforeAutospacing="0" w:line="360" w:lineRule="auto"/>
        <w:ind w:left="480" w:firstLine="0" w:firstLineChars="0"/>
        <w:rPr>
          <w:rFonts w:ascii="楷体" w:hAnsi="楷体" w:eastAsia="楷体" w:cs="楷体"/>
          <w:b/>
          <w:bCs/>
          <w:spacing w:val="-2"/>
          <w:sz w:val="28"/>
          <w:szCs w:val="28"/>
        </w:rPr>
      </w:pPr>
      <w:r>
        <w:rPr>
          <w:rFonts w:hint="eastAsia" w:asciiTheme="minorEastAsia" w:hAnsiTheme="minorEastAsia" w:eastAsiaTheme="minorEastAsia" w:cstheme="minorBidi"/>
          <w:color w:val="auto"/>
          <w:kern w:val="2"/>
          <w:sz w:val="24"/>
          <w:szCs w:val="22"/>
          <w:lang w:val="en-US" w:eastAsia="zh-CN" w:bidi="ar-SA"/>
        </w:rPr>
        <w:t>⑦立库1、2、3、4有物品存储情况下，HMI屏幕画面指示灯显示红色，反之为绿色。</w:t>
      </w:r>
      <w:r>
        <w:rPr>
          <w:rFonts w:hint="default" w:asciiTheme="minorEastAsia" w:hAnsiTheme="minorEastAsia" w:eastAsiaTheme="minorEastAsia" w:cstheme="minorBidi"/>
          <w:color w:val="auto"/>
          <w:kern w:val="2"/>
          <w:sz w:val="24"/>
          <w:szCs w:val="22"/>
          <w:lang w:val="en-US" w:eastAsia="zh-CN" w:bidi="ar-SA"/>
        </w:rPr>
        <w:drawing>
          <wp:inline distT="0" distB="0" distL="114300" distR="114300">
            <wp:extent cx="5517515" cy="3310890"/>
            <wp:effectExtent l="0" t="0" r="6985" b="3810"/>
            <wp:docPr id="3" name="图片 3" descr="2f11960aa00fded0108a0fd54ce6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f11960aa00fded0108a0fd54ce6d78"/>
                    <pic:cNvPicPr>
                      <a:picLocks noChangeAspect="1"/>
                    </pic:cNvPicPr>
                  </pic:nvPicPr>
                  <pic:blipFill>
                    <a:blip r:embed="rId33"/>
                    <a:stretch>
                      <a:fillRect/>
                    </a:stretch>
                  </pic:blipFill>
                  <pic:spPr>
                    <a:xfrm>
                      <a:off x="0" y="0"/>
                      <a:ext cx="5517515" cy="3310890"/>
                    </a:xfrm>
                    <a:prstGeom prst="rect">
                      <a:avLst/>
                    </a:prstGeom>
                  </pic:spPr>
                </pic:pic>
              </a:graphicData>
            </a:graphic>
          </wp:inline>
        </w:drawing>
      </w:r>
    </w:p>
    <w:p w14:paraId="3CD711DB"/>
    <w:p w14:paraId="0CB5F36F">
      <w:pPr>
        <w:pStyle w:val="4"/>
        <w:spacing w:before="0" w:after="0"/>
        <w:rPr>
          <w:b w:val="0"/>
          <w:bCs/>
          <w:sz w:val="24"/>
          <w:szCs w:val="21"/>
        </w:rPr>
      </w:pPr>
      <w:r>
        <w:rPr>
          <w:rFonts w:hint="eastAsia"/>
          <w:b w:val="0"/>
          <w:bCs/>
          <w:sz w:val="24"/>
          <w:szCs w:val="21"/>
        </w:rPr>
        <w:t>C-c 工业机器人参数标定（对工业机器人标定工具 TCP 参数、零点的标定操作等。）</w:t>
      </w:r>
    </w:p>
    <w:p w14:paraId="6F0CCF9A">
      <w:pPr>
        <w:spacing w:line="360" w:lineRule="auto"/>
        <w:ind w:firstLine="480" w:firstLineChars="200"/>
        <w:rPr>
          <w:rFonts w:hint="eastAsia" w:asciiTheme="minorEastAsia" w:hAnsiTheme="minorEastAsia"/>
          <w:sz w:val="24"/>
        </w:rPr>
      </w:pPr>
      <w:r>
        <w:rPr>
          <w:rFonts w:hint="eastAsia" w:asciiTheme="minorEastAsia" w:hAnsiTheme="minorEastAsia"/>
          <w:sz w:val="24"/>
        </w:rPr>
        <w:t>工业机器人 Home 点姿态为本体的 1 轴、2 轴、3 轴、4 轴、5 轴、6 轴的关节为 0°。</w:t>
      </w:r>
    </w:p>
    <w:p w14:paraId="5AAEC2D8">
      <w:pPr>
        <w:pStyle w:val="3"/>
        <w:jc w:val="left"/>
      </w:pPr>
      <w:r>
        <w:rPr>
          <w:rFonts w:hint="eastAsia"/>
          <w:lang w:val="en-US" w:eastAsia="zh-CN"/>
        </w:rPr>
        <w:t>D</w:t>
      </w:r>
      <w:r>
        <w:rPr>
          <w:rFonts w:hint="eastAsia"/>
        </w:rPr>
        <w:t xml:space="preserve"> 工业机器人在线编程（</w:t>
      </w:r>
      <w:r>
        <w:rPr>
          <w:rFonts w:hint="eastAsia"/>
          <w:lang w:val="en-US" w:eastAsia="zh-CN"/>
        </w:rPr>
        <w:t>15</w:t>
      </w:r>
      <w:r>
        <w:rPr>
          <w:rFonts w:hint="eastAsia"/>
        </w:rPr>
        <w:t>分）</w:t>
      </w:r>
    </w:p>
    <w:p w14:paraId="716DE4E5">
      <w:pPr>
        <w:rPr>
          <w:bCs/>
          <w:sz w:val="24"/>
          <w:szCs w:val="21"/>
        </w:rPr>
      </w:pPr>
      <w:r>
        <w:rPr>
          <w:rFonts w:hint="eastAsia" w:ascii="黑体" w:hAnsi="黑体" w:eastAsia="黑体" w:cs="黑体"/>
          <w:bCs/>
          <w:sz w:val="24"/>
          <w:szCs w:val="21"/>
        </w:rPr>
        <w:t xml:space="preserve"> </w:t>
      </w:r>
      <w:r>
        <w:rPr>
          <w:rFonts w:hint="eastAsia" w:ascii="黑体" w:hAnsi="黑体" w:eastAsia="黑体" w:cs="黑体"/>
          <w:bCs/>
          <w:sz w:val="24"/>
          <w:szCs w:val="21"/>
          <w:lang w:val="en-US" w:eastAsia="zh-CN"/>
        </w:rPr>
        <w:t>D</w:t>
      </w:r>
      <w:r>
        <w:rPr>
          <w:rFonts w:hint="eastAsia" w:ascii="黑体" w:hAnsi="黑体" w:eastAsia="黑体" w:cs="黑体"/>
          <w:bCs/>
          <w:sz w:val="24"/>
          <w:szCs w:val="21"/>
        </w:rPr>
        <w:t>-</w:t>
      </w:r>
      <w:r>
        <w:rPr>
          <w:rFonts w:hint="eastAsia" w:ascii="黑体" w:hAnsi="黑体" w:eastAsia="黑体" w:cs="黑体"/>
          <w:bCs/>
          <w:sz w:val="24"/>
          <w:szCs w:val="21"/>
          <w:lang w:val="en-US" w:eastAsia="zh-CN"/>
        </w:rPr>
        <w:t>a</w:t>
      </w:r>
      <w:r>
        <w:rPr>
          <w:rFonts w:hint="eastAsia" w:ascii="黑体" w:hAnsi="黑体" w:eastAsia="黑体" w:cs="黑体"/>
          <w:bCs/>
          <w:sz w:val="24"/>
          <w:szCs w:val="21"/>
        </w:rPr>
        <w:t xml:space="preserve">  平面绘图（按照模块B-b导出的程序运行）</w:t>
      </w:r>
    </w:p>
    <w:p w14:paraId="1FF314B0">
      <w:pPr>
        <w:spacing w:line="360" w:lineRule="auto"/>
        <w:ind w:firstLine="480" w:firstLineChars="200"/>
        <w:rPr>
          <w:rFonts w:hint="eastAsia" w:asciiTheme="minorEastAsia" w:hAnsiTheme="minorEastAsia"/>
          <w:sz w:val="24"/>
        </w:rPr>
      </w:pPr>
      <w:r>
        <w:rPr>
          <w:rFonts w:hint="eastAsia" w:asciiTheme="minorEastAsia" w:hAnsiTheme="minorEastAsia"/>
          <w:sz w:val="24"/>
        </w:rPr>
        <w:t>本任务要求工业机器人执笔运行由仿真B-</w:t>
      </w:r>
      <w:r>
        <w:rPr>
          <w:rFonts w:hint="eastAsia" w:asciiTheme="minorEastAsia" w:hAnsiTheme="minorEastAsia"/>
          <w:sz w:val="24"/>
          <w:lang w:val="en-US" w:eastAsia="zh-CN"/>
        </w:rPr>
        <w:t>b</w:t>
      </w:r>
      <w:r>
        <w:rPr>
          <w:rFonts w:hint="eastAsia" w:asciiTheme="minorEastAsia" w:hAnsiTheme="minorEastAsia"/>
          <w:sz w:val="24"/>
        </w:rPr>
        <w:t>部分导出的轨迹，要求将仿真轨迹绘制到平面绘图的A4纸上，熟练掌握机器人示教盒上的功能和使用方法，以及程序的导入、编辑、试运行和再现运行方式 。</w:t>
      </w:r>
    </w:p>
    <w:p w14:paraId="4B6D6234">
      <w:pPr>
        <w:spacing w:line="360" w:lineRule="auto"/>
        <w:ind w:firstLine="480" w:firstLineChars="200"/>
        <w:rPr>
          <w:bCs/>
          <w:sz w:val="24"/>
          <w:szCs w:val="21"/>
        </w:rPr>
      </w:pPr>
      <w:r>
        <w:rPr>
          <w:rFonts w:hint="eastAsia"/>
          <w:bCs/>
          <w:sz w:val="24"/>
          <w:szCs w:val="21"/>
        </w:rPr>
        <w:t>1. 将仿真绘图模型生成的路径和程序导入至示教器中</w:t>
      </w:r>
    </w:p>
    <w:p w14:paraId="3E5D3C8F">
      <w:pPr>
        <w:spacing w:line="360" w:lineRule="auto"/>
        <w:ind w:firstLine="480" w:firstLineChars="200"/>
        <w:rPr>
          <w:rFonts w:hint="eastAsia" w:ascii="宋体" w:hAnsi="宋体" w:eastAsia="宋体" w:cs="Times New Roman"/>
          <w:color w:val="000000"/>
          <w:kern w:val="0"/>
          <w:sz w:val="28"/>
          <w:szCs w:val="36"/>
        </w:rPr>
      </w:pPr>
      <w:r>
        <w:rPr>
          <w:rFonts w:hint="eastAsia"/>
          <w:bCs/>
          <w:sz w:val="24"/>
          <w:szCs w:val="21"/>
        </w:rPr>
        <w:t>2. 将工业机器人切换到“自动模式”，按下示教器程序运行按钮，</w:t>
      </w:r>
      <w:r>
        <w:rPr>
          <w:rFonts w:hint="eastAsia" w:asciiTheme="minorEastAsia" w:hAnsiTheme="minorEastAsia"/>
          <w:sz w:val="24"/>
        </w:rPr>
        <w:t>工具 Z 轴垂直于绘图表面，</w:t>
      </w:r>
      <w:r>
        <w:rPr>
          <w:rFonts w:hint="eastAsia"/>
          <w:bCs/>
          <w:sz w:val="24"/>
          <w:szCs w:val="21"/>
        </w:rPr>
        <w:t>开始运行，工业机器人回到 Home 点，拾取工具，进行平面绘画，运行过程中速度不得超过200mm/s或20%，完成绘图后回到机器人原点。</w:t>
      </w:r>
    </w:p>
    <w:p w14:paraId="19E9015C">
      <w:pPr>
        <w:pStyle w:val="3"/>
        <w:jc w:val="left"/>
        <w:rPr>
          <w:rFonts w:hint="eastAsia"/>
          <w:lang w:val="en-US" w:eastAsia="zh-CN"/>
        </w:rPr>
      </w:pPr>
      <w:r>
        <w:rPr>
          <w:rFonts w:hint="eastAsia"/>
          <w:lang w:val="en-US" w:eastAsia="zh-CN"/>
        </w:rPr>
        <w:t>E职业素养（10分）</w:t>
      </w:r>
    </w:p>
    <w:p w14:paraId="7E44C7FC">
      <w:pPr>
        <w:jc w:val="left"/>
        <w:rPr>
          <w:rFonts w:ascii="Arial" w:hAnsi="Arial" w:eastAsia="黑体"/>
          <w:bCs/>
          <w:sz w:val="24"/>
          <w:szCs w:val="21"/>
        </w:rPr>
      </w:pPr>
      <w:r>
        <w:rPr>
          <w:rFonts w:hint="eastAsia" w:ascii="Arial" w:hAnsi="Arial" w:eastAsia="黑体"/>
          <w:bCs/>
          <w:sz w:val="24"/>
          <w:szCs w:val="21"/>
          <w:lang w:val="en-US" w:eastAsia="zh-CN"/>
        </w:rPr>
        <w:t>E</w:t>
      </w:r>
      <w:r>
        <w:rPr>
          <w:rFonts w:hint="eastAsia" w:ascii="Arial" w:hAnsi="Arial" w:eastAsia="黑体"/>
          <w:bCs/>
          <w:sz w:val="24"/>
          <w:szCs w:val="21"/>
        </w:rPr>
        <w:t>-</w:t>
      </w:r>
      <w:r>
        <w:rPr>
          <w:rFonts w:hint="eastAsia" w:ascii="Arial" w:hAnsi="Arial" w:eastAsia="黑体"/>
          <w:bCs/>
          <w:sz w:val="24"/>
          <w:szCs w:val="21"/>
          <w:lang w:val="en-US" w:eastAsia="zh-CN"/>
        </w:rPr>
        <w:t>a</w:t>
      </w:r>
      <w:r>
        <w:rPr>
          <w:rFonts w:hint="eastAsia" w:ascii="Arial" w:hAnsi="Arial" w:eastAsia="黑体"/>
          <w:bCs/>
          <w:sz w:val="24"/>
          <w:szCs w:val="21"/>
        </w:rPr>
        <w:t>优化、安全文明生产（提高生产效率，完成程序优化）</w:t>
      </w:r>
    </w:p>
    <w:p w14:paraId="2FB913C5">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1.工具、耗材摆放整齐，完成演示后需要将周边设备和机器人复位</w:t>
      </w:r>
    </w:p>
    <w:p w14:paraId="6A3844E8">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2.佩戴安全帽，着比赛服、穿电工绝缘鞋</w:t>
      </w:r>
    </w:p>
    <w:p w14:paraId="71638450">
      <w:pPr>
        <w:spacing w:line="360" w:lineRule="auto"/>
        <w:ind w:firstLine="480" w:firstLineChars="200"/>
        <w:rPr>
          <w:rFonts w:hint="eastAsia" w:ascii="宋体" w:hAnsi="宋体" w:cs="宋体"/>
          <w:bCs/>
          <w:sz w:val="24"/>
          <w:szCs w:val="32"/>
          <w:lang w:val="en-US" w:eastAsia="zh-CN"/>
        </w:rPr>
      </w:pPr>
      <w:r>
        <w:rPr>
          <w:rFonts w:hint="eastAsia" w:ascii="宋体" w:hAnsi="宋体" w:cs="宋体"/>
          <w:bCs/>
          <w:sz w:val="24"/>
          <w:szCs w:val="32"/>
        </w:rPr>
        <w:t>3</w:t>
      </w:r>
      <w:r>
        <w:rPr>
          <w:rFonts w:hint="eastAsia" w:ascii="宋体" w:hAnsi="宋体" w:cs="宋体"/>
          <w:bCs/>
          <w:sz w:val="24"/>
          <w:szCs w:val="32"/>
          <w:lang w:val="en-US" w:eastAsia="zh-CN"/>
        </w:rPr>
        <w:t>.赛位区域地板、桌面等处卫生打扫。</w:t>
      </w:r>
    </w:p>
    <w:p w14:paraId="3A1656B8">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4.违反操作或因操作不当导致设备损坏</w:t>
      </w:r>
    </w:p>
    <w:p w14:paraId="7AA2B3BB">
      <w:pPr>
        <w:spacing w:line="360" w:lineRule="auto"/>
        <w:ind w:firstLine="480" w:firstLineChars="200"/>
        <w:rPr>
          <w:rFonts w:hint="eastAsia"/>
        </w:rPr>
      </w:pPr>
      <w:r>
        <w:rPr>
          <w:rFonts w:hint="eastAsia" w:ascii="宋体" w:hAnsi="宋体" w:cs="宋体"/>
          <w:bCs/>
          <w:sz w:val="24"/>
          <w:szCs w:val="32"/>
          <w:lang w:val="en-US" w:eastAsia="zh-CN"/>
        </w:rPr>
        <w:t>5.资料归档完整。</w:t>
      </w:r>
    </w:p>
    <w:p w14:paraId="06099794">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设备交付说明</w:t>
      </w:r>
    </w:p>
    <w:p w14:paraId="4717E150">
      <w:pPr>
        <w:spacing w:line="360" w:lineRule="auto"/>
        <w:ind w:firstLine="480" w:firstLineChars="200"/>
        <w:rPr>
          <w:rFonts w:hint="default"/>
          <w:lang w:val="en-US" w:eastAsia="zh-CN"/>
        </w:rPr>
      </w:pPr>
      <w:r>
        <w:rPr>
          <w:rFonts w:hint="eastAsia" w:ascii="宋体" w:hAnsi="宋体" w:cs="宋体"/>
          <w:bCs/>
          <w:sz w:val="24"/>
          <w:szCs w:val="32"/>
        </w:rPr>
        <w:t>选手做好设备交付准备后（准备工作包括：工具使用、电机装配等配件摆放、工具快换摆放，工作站切换至运行模式，机器人开启运行模式等），向裁判申请开始演示。选择一项任务，进行执行演示。机器人自动演示该任务。演示完成不同任务后，可以返回示教模式，退回主界面进行任务切换。再次选择一项任务，自动演示该任务。以此类推，直至所有任务演示结束。</w:t>
      </w: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11879">
    <w:pPr>
      <w:spacing w:before="0" w:after="0" w:line="14" w:lineRule="auto"/>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3742055</wp:posOffset>
              </wp:positionH>
              <wp:positionV relativeFrom="page">
                <wp:posOffset>9900285</wp:posOffset>
              </wp:positionV>
              <wp:extent cx="167005" cy="1397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6FCCED9">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31</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4.65pt;margin-top:779.55pt;height:11pt;width:13.15pt;mso-position-horizontal-relative:page;mso-position-vertical-relative:page;z-index:-251657216;mso-width-relative:page;mso-height-relative:page;" filled="f" stroked="f" coordsize="21600,21600" o:gfxdata="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ynFF2gAAAA0BAAAPAAAAAAAAAAEAIAAAACIAAABkcnMvZG93bnJldi54bWxQSwEC&#10;FAAUAAAACACHTuJArmBuYLkBAABzAwAADgAAAAAAAAABACAAAAApAQAAZHJzL2Uyb0RvYy54bWxQ&#10;SwUGAAAAAAYABgBZAQAAVAUAAAAA&#10;">
              <v:fill on="f" focussize="0,0"/>
              <v:stroke on="f"/>
              <v:imagedata o:title=""/>
              <o:lock v:ext="edit" aspectratio="f"/>
              <v:textbox inset="0mm,0mm,0mm,0mm">
                <w:txbxContent>
                  <w:p w14:paraId="36FCCED9">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656A9">
    <w:pPr>
      <w:pStyle w:val="9"/>
      <w:spacing w:after="60" w:afterLines="25"/>
      <w:ind w:firstLine="5580" w:firstLineChars="3100"/>
    </w:pPr>
  </w:p>
  <w:p w14:paraId="4E375547">
    <w:pPr>
      <w:pStyle w:val="9"/>
      <w:spacing w:after="60" w:afterLines="25"/>
      <w:ind w:firstLine="5580" w:firstLineChars="31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B52FD">
    <w:pPr>
      <w:pStyle w:val="9"/>
      <w:spacing w:after="60" w:afterLines="25"/>
      <w:ind w:firstLine="5580" w:firstLineChars="3100"/>
    </w:pPr>
  </w:p>
  <w:p w14:paraId="6CE0EF02">
    <w:pPr>
      <w:pStyle w:val="9"/>
      <w:spacing w:after="60" w:afterLines="25"/>
      <w:ind w:firstLine="5580" w:firstLineChars="3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12252"/>
    <w:multiLevelType w:val="singleLevel"/>
    <w:tmpl w:val="A3B12252"/>
    <w:lvl w:ilvl="0" w:tentative="0">
      <w:start w:val="1"/>
      <w:numFmt w:val="decimal"/>
      <w:suff w:val="nothing"/>
      <w:lvlText w:val="%1．"/>
      <w:lvlJc w:val="left"/>
    </w:lvl>
  </w:abstractNum>
  <w:abstractNum w:abstractNumId="1">
    <w:nsid w:val="A6094CF0"/>
    <w:multiLevelType w:val="singleLevel"/>
    <w:tmpl w:val="A6094CF0"/>
    <w:lvl w:ilvl="0" w:tentative="0">
      <w:start w:val="1"/>
      <w:numFmt w:val="decimal"/>
      <w:lvlText w:val="%1."/>
      <w:lvlJc w:val="left"/>
      <w:pPr>
        <w:tabs>
          <w:tab w:val="left" w:pos="312"/>
        </w:tabs>
      </w:pPr>
    </w:lvl>
  </w:abstractNum>
  <w:abstractNum w:abstractNumId="2">
    <w:nsid w:val="BB9B1840"/>
    <w:multiLevelType w:val="singleLevel"/>
    <w:tmpl w:val="BB9B1840"/>
    <w:lvl w:ilvl="0" w:tentative="0">
      <w:start w:val="3"/>
      <w:numFmt w:val="upperLetter"/>
      <w:suff w:val="nothing"/>
      <w:lvlText w:val="%1-"/>
      <w:lvlJc w:val="left"/>
    </w:lvl>
  </w:abstractNum>
  <w:abstractNum w:abstractNumId="3">
    <w:nsid w:val="F3E4B0E6"/>
    <w:multiLevelType w:val="singleLevel"/>
    <w:tmpl w:val="F3E4B0E6"/>
    <w:lvl w:ilvl="0" w:tentative="0">
      <w:start w:val="8"/>
      <w:numFmt w:val="chineseCounting"/>
      <w:suff w:val="nothing"/>
      <w:lvlText w:val="%1、"/>
      <w:lvlJc w:val="left"/>
      <w:rPr>
        <w:rFonts w:hint="eastAsia"/>
      </w:rPr>
    </w:lvl>
  </w:abstractNum>
  <w:abstractNum w:abstractNumId="4">
    <w:nsid w:val="10424455"/>
    <w:multiLevelType w:val="singleLevel"/>
    <w:tmpl w:val="10424455"/>
    <w:lvl w:ilvl="0" w:tentative="0">
      <w:start w:val="5"/>
      <w:numFmt w:val="decimal"/>
      <w:suff w:val="nothing"/>
      <w:lvlText w:val="%1．"/>
      <w:lvlJc w:val="left"/>
    </w:lvl>
  </w:abstractNum>
  <w:abstractNum w:abstractNumId="5">
    <w:nsid w:val="440A62EE"/>
    <w:multiLevelType w:val="singleLevel"/>
    <w:tmpl w:val="440A62EE"/>
    <w:lvl w:ilvl="0" w:tentative="0">
      <w:start w:val="1"/>
      <w:numFmt w:val="upperLetter"/>
      <w:suff w:val="nothing"/>
      <w:lvlText w:val="%1-"/>
      <w:lvlJc w:val="left"/>
    </w:lvl>
  </w:abstractNum>
  <w:abstractNum w:abstractNumId="6">
    <w:nsid w:val="519EDDDE"/>
    <w:multiLevelType w:val="singleLevel"/>
    <w:tmpl w:val="519EDDDE"/>
    <w:lvl w:ilvl="0" w:tentative="0">
      <w:start w:val="1"/>
      <w:numFmt w:val="decimal"/>
      <w:lvlText w:val="%1."/>
      <w:lvlJc w:val="left"/>
      <w:pPr>
        <w:tabs>
          <w:tab w:val="left" w:pos="312"/>
        </w:tabs>
      </w:pPr>
    </w:lvl>
  </w:abstractNum>
  <w:num w:numId="1">
    <w:abstractNumId w:val="6"/>
  </w:num>
  <w:num w:numId="2">
    <w:abstractNumId w:val="1"/>
  </w:num>
  <w:num w:numId="3">
    <w:abstractNumId w:val="3"/>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jNzk4YWE4NjI3NTc3NjdmOTU4NTJhYTljYmVlZTYifQ=="/>
  </w:docVars>
  <w:rsids>
    <w:rsidRoot w:val="00000000"/>
    <w:rsid w:val="002C455F"/>
    <w:rsid w:val="02126C59"/>
    <w:rsid w:val="02BF23FC"/>
    <w:rsid w:val="03C84489"/>
    <w:rsid w:val="04330F28"/>
    <w:rsid w:val="05280493"/>
    <w:rsid w:val="05425018"/>
    <w:rsid w:val="095F1AEE"/>
    <w:rsid w:val="09B3564B"/>
    <w:rsid w:val="0C6A7427"/>
    <w:rsid w:val="0CCA7585"/>
    <w:rsid w:val="0F17628D"/>
    <w:rsid w:val="0F2829E4"/>
    <w:rsid w:val="0F4C41C0"/>
    <w:rsid w:val="11916802"/>
    <w:rsid w:val="1276171B"/>
    <w:rsid w:val="133E5C19"/>
    <w:rsid w:val="1376180B"/>
    <w:rsid w:val="14103A0E"/>
    <w:rsid w:val="14AB7BDB"/>
    <w:rsid w:val="14F6342B"/>
    <w:rsid w:val="17F66064"/>
    <w:rsid w:val="1ACD4D09"/>
    <w:rsid w:val="1BF60B6E"/>
    <w:rsid w:val="1CDF78F8"/>
    <w:rsid w:val="1D306ECF"/>
    <w:rsid w:val="1D61177E"/>
    <w:rsid w:val="1E087505"/>
    <w:rsid w:val="1F263077"/>
    <w:rsid w:val="1F684E15"/>
    <w:rsid w:val="23152312"/>
    <w:rsid w:val="23FC5D5D"/>
    <w:rsid w:val="24AD25F3"/>
    <w:rsid w:val="28253052"/>
    <w:rsid w:val="2864474C"/>
    <w:rsid w:val="28F2772E"/>
    <w:rsid w:val="2A641235"/>
    <w:rsid w:val="2AC46EA9"/>
    <w:rsid w:val="2F0E4046"/>
    <w:rsid w:val="2F1114D7"/>
    <w:rsid w:val="2F4048C2"/>
    <w:rsid w:val="2FE808CB"/>
    <w:rsid w:val="30AB6698"/>
    <w:rsid w:val="31991CD6"/>
    <w:rsid w:val="328540FB"/>
    <w:rsid w:val="33490C06"/>
    <w:rsid w:val="33873B20"/>
    <w:rsid w:val="33E505BB"/>
    <w:rsid w:val="34DA79F4"/>
    <w:rsid w:val="36036B07"/>
    <w:rsid w:val="362F3D70"/>
    <w:rsid w:val="36445538"/>
    <w:rsid w:val="37EB6F48"/>
    <w:rsid w:val="380219ED"/>
    <w:rsid w:val="397244D6"/>
    <w:rsid w:val="3AB05274"/>
    <w:rsid w:val="3B005CDB"/>
    <w:rsid w:val="3B556027"/>
    <w:rsid w:val="3BB7597A"/>
    <w:rsid w:val="3C92402B"/>
    <w:rsid w:val="3D581DFE"/>
    <w:rsid w:val="3E11623B"/>
    <w:rsid w:val="3EEF5257"/>
    <w:rsid w:val="41983493"/>
    <w:rsid w:val="41C12D3B"/>
    <w:rsid w:val="4327058E"/>
    <w:rsid w:val="45C95AD3"/>
    <w:rsid w:val="467D4684"/>
    <w:rsid w:val="46E14C12"/>
    <w:rsid w:val="486C36F3"/>
    <w:rsid w:val="494F55B6"/>
    <w:rsid w:val="49940EDE"/>
    <w:rsid w:val="49BF720E"/>
    <w:rsid w:val="4A482C19"/>
    <w:rsid w:val="4C567E51"/>
    <w:rsid w:val="4C5834D2"/>
    <w:rsid w:val="4D6D5452"/>
    <w:rsid w:val="4E4D3ECE"/>
    <w:rsid w:val="4F5A17EF"/>
    <w:rsid w:val="4F9056E5"/>
    <w:rsid w:val="4FB64B8F"/>
    <w:rsid w:val="50A7767D"/>
    <w:rsid w:val="50B42925"/>
    <w:rsid w:val="513E1E52"/>
    <w:rsid w:val="5144680B"/>
    <w:rsid w:val="52B96A43"/>
    <w:rsid w:val="52BF3858"/>
    <w:rsid w:val="55674F5D"/>
    <w:rsid w:val="56C02851"/>
    <w:rsid w:val="57A53612"/>
    <w:rsid w:val="597C6E97"/>
    <w:rsid w:val="598740E7"/>
    <w:rsid w:val="59C61A47"/>
    <w:rsid w:val="59FE22A1"/>
    <w:rsid w:val="5AA825AD"/>
    <w:rsid w:val="5BD930EE"/>
    <w:rsid w:val="5C950836"/>
    <w:rsid w:val="5DB15D38"/>
    <w:rsid w:val="625F61D6"/>
    <w:rsid w:val="62A750BA"/>
    <w:rsid w:val="63E61422"/>
    <w:rsid w:val="65EE7C46"/>
    <w:rsid w:val="663422D2"/>
    <w:rsid w:val="66593C0B"/>
    <w:rsid w:val="684D7130"/>
    <w:rsid w:val="684E59A6"/>
    <w:rsid w:val="696C0A70"/>
    <w:rsid w:val="6A611A43"/>
    <w:rsid w:val="6B4D74FD"/>
    <w:rsid w:val="6C4038DA"/>
    <w:rsid w:val="6D317F09"/>
    <w:rsid w:val="6EAA27ED"/>
    <w:rsid w:val="70716758"/>
    <w:rsid w:val="70BF2F70"/>
    <w:rsid w:val="722F2E1B"/>
    <w:rsid w:val="736D2707"/>
    <w:rsid w:val="73AD1833"/>
    <w:rsid w:val="74753C51"/>
    <w:rsid w:val="747E6B86"/>
    <w:rsid w:val="749E3893"/>
    <w:rsid w:val="74E90FB2"/>
    <w:rsid w:val="75215851"/>
    <w:rsid w:val="758528DE"/>
    <w:rsid w:val="76391AC6"/>
    <w:rsid w:val="78AE2DCF"/>
    <w:rsid w:val="7A515E8B"/>
    <w:rsid w:val="7AC202DC"/>
    <w:rsid w:val="7C111B3F"/>
    <w:rsid w:val="7CB77BE8"/>
    <w:rsid w:val="7FE12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6"/>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17"/>
    <w:unhideWhenUsed/>
    <w:qFormat/>
    <w:uiPriority w:val="0"/>
    <w:pPr>
      <w:keepNext/>
      <w:keepLines/>
      <w:spacing w:before="260" w:after="260" w:line="413" w:lineRule="auto"/>
      <w:outlineLvl w:val="1"/>
    </w:pPr>
    <w:rPr>
      <w:rFonts w:ascii="Arial" w:hAnsi="Arial" w:eastAsia="黑体"/>
      <w:b/>
      <w:sz w:val="32"/>
    </w:rPr>
  </w:style>
  <w:style w:type="paragraph" w:styleId="5">
    <w:name w:val="heading 4"/>
    <w:basedOn w:val="1"/>
    <w:next w:val="1"/>
    <w:qFormat/>
    <w:uiPriority w:val="1"/>
    <w:pPr>
      <w:spacing w:before="37"/>
      <w:ind w:left="318"/>
      <w:outlineLvl w:val="4"/>
    </w:pPr>
    <w:rPr>
      <w:rFonts w:ascii="仿宋" w:hAnsi="仿宋" w:eastAsia="仿宋"/>
      <w:b/>
      <w:bCs/>
      <w:sz w:val="30"/>
      <w:szCs w:val="3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styleId="6">
    <w:name w:val="annotation text"/>
    <w:basedOn w:val="1"/>
    <w:qFormat/>
    <w:uiPriority w:val="0"/>
    <w:pPr>
      <w:jc w:val="left"/>
    </w:pPr>
  </w:style>
  <w:style w:type="paragraph" w:styleId="7">
    <w:name w:val="Body Text"/>
    <w:basedOn w:val="1"/>
    <w:qFormat/>
    <w:uiPriority w:val="1"/>
    <w:pPr>
      <w:spacing w:before="41"/>
      <w:ind w:left="118"/>
    </w:pPr>
    <w:rPr>
      <w:rFonts w:ascii="仿宋" w:hAnsi="仿宋" w:eastAsia="仿宋"/>
      <w:sz w:val="28"/>
      <w:szCs w:val="2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Table Paragraph"/>
    <w:basedOn w:val="1"/>
    <w:qFormat/>
    <w:uiPriority w:val="1"/>
  </w:style>
  <w:style w:type="table" w:customStyle="1" w:styleId="15">
    <w:name w:val="TableGrid"/>
    <w:autoRedefine/>
    <w:qFormat/>
    <w:uiPriority w:val="0"/>
    <w:tblPr>
      <w:tblCellMar>
        <w:top w:w="0" w:type="dxa"/>
        <w:left w:w="0" w:type="dxa"/>
        <w:bottom w:w="0" w:type="dxa"/>
        <w:right w:w="0" w:type="dxa"/>
      </w:tblCellMar>
    </w:tblPr>
  </w:style>
  <w:style w:type="character" w:customStyle="1" w:styleId="16">
    <w:name w:val="标题 1 字符"/>
    <w:basedOn w:val="13"/>
    <w:link w:val="3"/>
    <w:autoRedefine/>
    <w:qFormat/>
    <w:uiPriority w:val="0"/>
    <w:rPr>
      <w:b/>
      <w:bCs/>
      <w:kern w:val="44"/>
      <w:sz w:val="44"/>
      <w:szCs w:val="44"/>
    </w:rPr>
  </w:style>
  <w:style w:type="character" w:customStyle="1" w:styleId="17">
    <w:name w:val="标题 2 字符"/>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2015</Words>
  <Characters>2074</Characters>
  <Lines>0</Lines>
  <Paragraphs>0</Paragraphs>
  <TotalTime>1</TotalTime>
  <ScaleCrop>false</ScaleCrop>
  <LinksUpToDate>false</LinksUpToDate>
  <CharactersWithSpaces>2078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2022-10-08T02:07:00Z</dcterms:created>
  <dc:creator>win</dc:creator>
  <cp:lastModifiedBy>长江</cp:lastModifiedBy>
  <dcterms:modified xsi:type="dcterms:W3CDTF">2025-06-11T00:02:11Z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C56B709610F54C82B05DE9A5FDB0D5D5_13</vt:lpwstr>
  </property>
  <property fmtid="{D5CDD505-2E9C-101B-9397-08002B2CF9AE}" pid="4" name="KSOTemplateDocerSaveRecord">
    <vt:lpwstr>eyJoZGlkIjoiMDZlYjEyMjZlYWJmMWZkNGUzNmEyNzljZjc5ZDNlNGYiLCJ1c2VySWQiOiI5OTMxNjk1MzgifQ==</vt:lpwstr>
  </property>
</Properties>
</file>