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EC6" w:rsidRDefault="003D6596">
      <w:pPr>
        <w:autoSpaceDE w:val="0"/>
        <w:autoSpaceDN w:val="0"/>
        <w:adjustRightInd w:val="0"/>
        <w:snapToGrid w:val="0"/>
        <w:spacing w:line="360" w:lineRule="auto"/>
        <w:ind w:firstLineChars="200" w:firstLine="723"/>
        <w:jc w:val="center"/>
        <w:rPr>
          <w:rFonts w:ascii="仿宋" w:eastAsia="仿宋" w:hAnsi="仿宋" w:hint="eastAsia"/>
          <w:b/>
          <w:bCs/>
          <w:sz w:val="36"/>
          <w:szCs w:val="36"/>
        </w:rPr>
      </w:pPr>
      <w:r>
        <w:rPr>
          <w:rFonts w:ascii="仿宋" w:eastAsia="仿宋" w:hAnsi="仿宋" w:hint="eastAsia"/>
          <w:b/>
          <w:bCs/>
          <w:sz w:val="36"/>
          <w:szCs w:val="36"/>
        </w:rPr>
        <w:t>2025年唐山市中等职业学校技能大赛</w:t>
      </w:r>
    </w:p>
    <w:p w:rsidR="00EE65E7" w:rsidRPr="00B24A80" w:rsidRDefault="003D6596" w:rsidP="00B24A80">
      <w:pPr>
        <w:autoSpaceDE w:val="0"/>
        <w:autoSpaceDN w:val="0"/>
        <w:adjustRightInd w:val="0"/>
        <w:snapToGrid w:val="0"/>
        <w:spacing w:line="360" w:lineRule="auto"/>
        <w:ind w:firstLineChars="200" w:firstLine="723"/>
        <w:jc w:val="center"/>
        <w:rPr>
          <w:rFonts w:ascii="仿宋" w:eastAsia="仿宋" w:hAnsi="仿宋"/>
          <w:b/>
          <w:bCs/>
          <w:sz w:val="36"/>
          <w:szCs w:val="36"/>
        </w:rPr>
      </w:pPr>
      <w:r>
        <w:rPr>
          <w:rFonts w:ascii="仿宋" w:eastAsia="仿宋" w:hAnsi="仿宋" w:hint="eastAsia"/>
          <w:b/>
          <w:bCs/>
          <w:sz w:val="36"/>
          <w:szCs w:val="36"/>
        </w:rPr>
        <w:t>“</w:t>
      </w:r>
      <w:r>
        <w:rPr>
          <w:rFonts w:ascii="仿宋" w:eastAsia="仿宋" w:hAnsi="仿宋" w:hint="eastAsia"/>
          <w:b/>
          <w:bCs/>
          <w:sz w:val="36"/>
          <w:szCs w:val="36"/>
          <w:lang w:val="zh-CN"/>
        </w:rPr>
        <w:t>沙盘模拟企业经营”</w:t>
      </w:r>
      <w:r>
        <w:rPr>
          <w:rFonts w:ascii="仿宋" w:eastAsia="仿宋" w:hAnsi="仿宋" w:hint="eastAsia"/>
          <w:b/>
          <w:bCs/>
          <w:sz w:val="36"/>
          <w:szCs w:val="36"/>
        </w:rPr>
        <w:t>赛项规程</w:t>
      </w:r>
      <w:bookmarkStart w:id="0" w:name="_GoBack"/>
      <w:bookmarkEnd w:id="0"/>
    </w:p>
    <w:p w:rsidR="00EE65E7" w:rsidRDefault="003D6596">
      <w:pPr>
        <w:spacing w:line="560" w:lineRule="exact"/>
        <w:ind w:firstLineChars="200" w:firstLine="602"/>
        <w:rPr>
          <w:rFonts w:ascii="仿宋" w:eastAsia="仿宋" w:hAnsi="仿宋" w:cstheme="minorBidi"/>
          <w:b/>
          <w:bCs/>
          <w:sz w:val="30"/>
          <w:szCs w:val="30"/>
          <w:lang w:val="zh-CN"/>
        </w:rPr>
      </w:pPr>
      <w:r>
        <w:rPr>
          <w:rFonts w:ascii="仿宋" w:eastAsia="仿宋" w:hAnsi="仿宋" w:cstheme="minorBidi" w:hint="eastAsia"/>
          <w:b/>
          <w:bCs/>
          <w:sz w:val="30"/>
          <w:szCs w:val="30"/>
          <w:lang w:val="zh-CN"/>
        </w:rPr>
        <w:t>一、赛项名称</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沙盘模拟企业经营</w:t>
      </w:r>
    </w:p>
    <w:p w:rsidR="00EE65E7" w:rsidRDefault="003D6596">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赛项组别：中职组</w:t>
      </w:r>
    </w:p>
    <w:p w:rsidR="00EE65E7" w:rsidRDefault="003D6596">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归属专业大类：财经商贸大类</w:t>
      </w:r>
    </w:p>
    <w:p w:rsidR="00EE65E7" w:rsidRDefault="003D6596">
      <w:pPr>
        <w:spacing w:line="560" w:lineRule="exact"/>
        <w:ind w:firstLineChars="200" w:firstLine="602"/>
        <w:rPr>
          <w:rFonts w:ascii="仿宋" w:eastAsia="仿宋" w:hAnsi="仿宋" w:cstheme="minorBidi"/>
          <w:b/>
          <w:bCs/>
          <w:sz w:val="30"/>
          <w:szCs w:val="30"/>
          <w:lang w:val="zh-CN"/>
        </w:rPr>
      </w:pPr>
      <w:r>
        <w:rPr>
          <w:rFonts w:ascii="仿宋" w:eastAsia="仿宋" w:hAnsi="仿宋" w:cstheme="minorBidi" w:hint="eastAsia"/>
          <w:b/>
          <w:bCs/>
          <w:sz w:val="30"/>
          <w:szCs w:val="30"/>
          <w:lang w:val="zh-CN"/>
        </w:rPr>
        <w:t>二、竞赛目的</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rPr>
        <w:t>面向中职财经商贸类学生, 4人组成一个团队，按照设定的场景，自主经营一个企业，让学生体验企业，体验企业管理流程，体验企业在竞争的环境下生存、发展的过程以及为此过程而必须做出的关键决策。</w:t>
      </w:r>
    </w:p>
    <w:p w:rsidR="00EE65E7" w:rsidRDefault="003D6596">
      <w:pPr>
        <w:spacing w:line="560" w:lineRule="exact"/>
        <w:ind w:firstLineChars="200" w:firstLine="602"/>
        <w:rPr>
          <w:rFonts w:ascii="仿宋" w:eastAsia="仿宋" w:hAnsi="仿宋" w:cstheme="minorBidi"/>
          <w:b/>
          <w:bCs/>
          <w:sz w:val="30"/>
          <w:szCs w:val="30"/>
          <w:lang w:val="zh-CN"/>
        </w:rPr>
      </w:pPr>
      <w:r>
        <w:rPr>
          <w:rFonts w:ascii="仿宋" w:eastAsia="仿宋" w:hAnsi="仿宋" w:cstheme="minorBidi" w:hint="eastAsia"/>
          <w:b/>
          <w:bCs/>
          <w:sz w:val="30"/>
          <w:szCs w:val="30"/>
          <w:lang w:val="zh-CN"/>
        </w:rPr>
        <w:t>三、竞赛内容与规则</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（一）竞赛内容</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沙盘模拟企业经营赛项将每个参赛队作为一个经营团队，每个团队分设总经理、财务总监、营销总监、生产总监4个岗位，各团队经营一个制造型企业，在仿真的竞争市场环境中，通过分岗位角色扮演，连续从事5个会计年度的模拟企业经营活动。</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竞赛内容：考察参赛选手资金预算分析、妥善控制成本、编制财务报表、市场趋势预测、市场开发决策、营销策略策划、产品研发决策、生产采购流程决策、库存管理、产销结合匹配市场需求等财经商贸类会计、市场营销专业的核心技能。</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竞赛中，参赛选手会运用到企业管理、基础会计、财务会计、统计分析、市场营销、市场调查与分析、EXCEL工具运用等财经商贸类专业核心课程知识。</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lastRenderedPageBreak/>
        <w:t>竞赛中，参赛选手通过处理企业经营中常出现的各种典型问题，提升其团队协作能力、财务数据分析能力、计划预算能力、变化应对能力及临场决策能力等职业能力与职业素养。</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（二）竞赛规则</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1</w:t>
      </w:r>
      <w:r>
        <w:rPr>
          <w:rFonts w:ascii="仿宋" w:eastAsia="仿宋" w:hAnsi="仿宋" w:cs="仿宋" w:hint="eastAsia"/>
          <w:color w:val="000000"/>
          <w:sz w:val="28"/>
          <w:szCs w:val="28"/>
        </w:rPr>
        <w:t>.</w:t>
      </w:r>
      <w:r>
        <w:rPr>
          <w:rFonts w:ascii="仿宋" w:eastAsia="仿宋" w:hAnsi="仿宋" w:cs="仿宋" w:hint="eastAsia"/>
          <w:color w:val="000000"/>
          <w:sz w:val="28"/>
          <w:szCs w:val="28"/>
          <w:lang w:val="zh-CN"/>
        </w:rPr>
        <w:t>参赛资格。参赛选手须为中等职院校全日制在籍学生。</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w:t>
      </w:r>
      <w:r>
        <w:rPr>
          <w:rFonts w:ascii="仿宋" w:eastAsia="仿宋" w:hAnsi="仿宋" w:cs="仿宋" w:hint="eastAsia"/>
          <w:color w:val="000000"/>
          <w:sz w:val="28"/>
          <w:szCs w:val="28"/>
          <w:lang w:val="zh-CN"/>
        </w:rPr>
        <w:t>报名要求。每个参赛选手的比赛岗位由学校自行确定,角色一经确定，不得更换。</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3</w:t>
      </w:r>
      <w:r>
        <w:rPr>
          <w:rFonts w:ascii="仿宋" w:eastAsia="仿宋" w:hAnsi="仿宋" w:cs="仿宋" w:hint="eastAsia"/>
          <w:color w:val="000000"/>
          <w:sz w:val="28"/>
          <w:szCs w:val="28"/>
        </w:rPr>
        <w:t>.</w:t>
      </w:r>
      <w:r>
        <w:rPr>
          <w:rFonts w:ascii="仿宋" w:eastAsia="仿宋" w:hAnsi="仿宋" w:cs="仿宋" w:hint="eastAsia"/>
          <w:color w:val="000000"/>
          <w:sz w:val="28"/>
          <w:szCs w:val="28"/>
          <w:lang w:val="zh-CN"/>
        </w:rPr>
        <w:t>赛前准备。凡参赛选手、裁判员、工作人员等均需按照赛项组委会要求准时到达赛项举办地点，办理相关手续。</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比赛用计算机只允许安装规定的相关软件。</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比赛过程中，参赛选手不得随意离开赛场。参赛选手不得大声喧哗、使用通讯设备。</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4.赛后管理。比赛结束后，不得将比赛涉及的资料带出赛场。</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5.其他。参赛选手须按时检录。检录时不到者，视为自动放弃本场参赛权。</w:t>
      </w:r>
    </w:p>
    <w:p w:rsidR="00EE65E7" w:rsidRDefault="003D6596">
      <w:pPr>
        <w:spacing w:line="560" w:lineRule="exact"/>
        <w:ind w:firstLineChars="200" w:firstLine="602"/>
        <w:rPr>
          <w:rFonts w:ascii="仿宋" w:eastAsia="仿宋" w:hAnsi="仿宋" w:cstheme="minorBidi"/>
          <w:b/>
          <w:bCs/>
          <w:sz w:val="30"/>
          <w:szCs w:val="30"/>
          <w:lang w:val="zh-CN"/>
        </w:rPr>
      </w:pPr>
      <w:r>
        <w:rPr>
          <w:rFonts w:ascii="仿宋" w:eastAsia="仿宋" w:hAnsi="仿宋" w:cstheme="minorBidi" w:hint="eastAsia"/>
          <w:b/>
          <w:bCs/>
          <w:sz w:val="30"/>
          <w:szCs w:val="30"/>
          <w:lang w:val="zh-CN"/>
        </w:rPr>
        <w:t>四、竞赛方式</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1</w:t>
      </w:r>
      <w:r>
        <w:rPr>
          <w:rFonts w:ascii="仿宋" w:eastAsia="仿宋" w:hAnsi="仿宋" w:cs="仿宋" w:hint="eastAsia"/>
          <w:color w:val="000000"/>
          <w:sz w:val="28"/>
          <w:szCs w:val="28"/>
        </w:rPr>
        <w:t>.</w:t>
      </w:r>
      <w:r>
        <w:rPr>
          <w:rFonts w:ascii="仿宋" w:eastAsia="仿宋" w:hAnsi="仿宋" w:cs="仿宋" w:hint="eastAsia"/>
          <w:color w:val="000000"/>
          <w:sz w:val="28"/>
          <w:szCs w:val="28"/>
          <w:lang w:val="zh-CN"/>
        </w:rPr>
        <w:t>本赛项为团体赛。</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w:t>
      </w:r>
      <w:r>
        <w:rPr>
          <w:rFonts w:ascii="仿宋" w:eastAsia="仿宋" w:hAnsi="仿宋" w:cs="仿宋" w:hint="eastAsia"/>
          <w:color w:val="000000"/>
          <w:sz w:val="28"/>
          <w:szCs w:val="28"/>
          <w:lang w:val="zh-CN"/>
        </w:rPr>
        <w:t>本赛项所有参赛队伍将在同一环境下进行模拟操作。</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3</w:t>
      </w:r>
      <w:r>
        <w:rPr>
          <w:rFonts w:ascii="仿宋" w:eastAsia="仿宋" w:hAnsi="仿宋" w:cs="仿宋" w:hint="eastAsia"/>
          <w:color w:val="000000"/>
          <w:sz w:val="28"/>
          <w:szCs w:val="28"/>
        </w:rPr>
        <w:t>.</w:t>
      </w:r>
      <w:r>
        <w:rPr>
          <w:rFonts w:ascii="仿宋" w:eastAsia="仿宋" w:hAnsi="仿宋" w:cs="仿宋" w:hint="eastAsia"/>
          <w:color w:val="000000"/>
          <w:sz w:val="28"/>
          <w:szCs w:val="28"/>
          <w:lang w:val="zh-CN"/>
        </w:rPr>
        <w:t>以院校为单位组队参赛，不得跨校组队，每个学校报名参赛队不超过2支。每支参赛队由4名参赛选手、不超过两名指导教师，指导老师须为本校专兼职教师。</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4</w:t>
      </w:r>
      <w:r>
        <w:rPr>
          <w:rFonts w:ascii="仿宋" w:eastAsia="仿宋" w:hAnsi="仿宋" w:cs="仿宋" w:hint="eastAsia"/>
          <w:color w:val="000000"/>
          <w:sz w:val="28"/>
          <w:szCs w:val="28"/>
        </w:rPr>
        <w:t>.</w:t>
      </w:r>
      <w:r>
        <w:rPr>
          <w:rFonts w:ascii="仿宋" w:eastAsia="仿宋" w:hAnsi="仿宋" w:cs="仿宋" w:hint="eastAsia"/>
          <w:color w:val="000000"/>
          <w:sz w:val="28"/>
          <w:szCs w:val="28"/>
          <w:lang w:val="zh-CN"/>
        </w:rPr>
        <w:t>比赛平台采用</w:t>
      </w:r>
      <w:proofErr w:type="gramStart"/>
      <w:r>
        <w:rPr>
          <w:rFonts w:ascii="仿宋" w:eastAsia="仿宋" w:hAnsi="仿宋" w:cs="仿宋" w:hint="eastAsia"/>
          <w:color w:val="000000"/>
          <w:sz w:val="28"/>
          <w:szCs w:val="28"/>
          <w:lang w:val="zh-CN"/>
        </w:rPr>
        <w:t>数智企业</w:t>
      </w:r>
      <w:proofErr w:type="gramEnd"/>
      <w:r>
        <w:rPr>
          <w:rFonts w:ascii="仿宋" w:eastAsia="仿宋" w:hAnsi="仿宋" w:cs="仿宋" w:hint="eastAsia"/>
          <w:color w:val="000000"/>
          <w:sz w:val="28"/>
          <w:szCs w:val="28"/>
          <w:lang w:val="zh-CN"/>
        </w:rPr>
        <w:t>经营管理沙盘。</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5</w:t>
      </w:r>
      <w:r>
        <w:rPr>
          <w:rFonts w:ascii="仿宋" w:eastAsia="仿宋" w:hAnsi="仿宋" w:cs="仿宋" w:hint="eastAsia"/>
          <w:color w:val="000000"/>
          <w:sz w:val="28"/>
          <w:szCs w:val="28"/>
        </w:rPr>
        <w:t>.</w:t>
      </w:r>
      <w:r>
        <w:rPr>
          <w:rFonts w:ascii="仿宋" w:eastAsia="仿宋" w:hAnsi="仿宋" w:cs="仿宋" w:hint="eastAsia"/>
          <w:color w:val="000000"/>
          <w:sz w:val="28"/>
          <w:szCs w:val="28"/>
          <w:lang w:val="zh-CN"/>
        </w:rPr>
        <w:t>本竞赛</w:t>
      </w:r>
      <w:proofErr w:type="gramStart"/>
      <w:r>
        <w:rPr>
          <w:rFonts w:ascii="仿宋" w:eastAsia="仿宋" w:hAnsi="仿宋" w:cs="仿宋" w:hint="eastAsia"/>
          <w:color w:val="000000"/>
          <w:sz w:val="28"/>
          <w:szCs w:val="28"/>
          <w:lang w:val="zh-CN"/>
        </w:rPr>
        <w:t>无理论</w:t>
      </w:r>
      <w:proofErr w:type="gramEnd"/>
      <w:r>
        <w:rPr>
          <w:rFonts w:ascii="仿宋" w:eastAsia="仿宋" w:hAnsi="仿宋" w:cs="仿宋" w:hint="eastAsia"/>
          <w:color w:val="000000"/>
          <w:sz w:val="28"/>
          <w:szCs w:val="28"/>
          <w:lang w:val="zh-CN"/>
        </w:rPr>
        <w:t>测试。</w:t>
      </w:r>
    </w:p>
    <w:p w:rsidR="00EE65E7" w:rsidRDefault="003D6596">
      <w:pPr>
        <w:spacing w:line="560" w:lineRule="exact"/>
        <w:ind w:firstLineChars="200" w:firstLine="602"/>
        <w:rPr>
          <w:rFonts w:ascii="仿宋" w:eastAsia="仿宋" w:hAnsi="仿宋" w:cstheme="minorBidi"/>
          <w:b/>
          <w:bCs/>
          <w:sz w:val="30"/>
          <w:szCs w:val="30"/>
          <w:lang w:val="zh-CN"/>
        </w:rPr>
      </w:pPr>
      <w:r>
        <w:rPr>
          <w:rFonts w:ascii="仿宋" w:eastAsia="仿宋" w:hAnsi="仿宋" w:cstheme="minorBidi" w:hint="eastAsia"/>
          <w:b/>
          <w:bCs/>
          <w:sz w:val="30"/>
          <w:szCs w:val="30"/>
          <w:lang w:val="zh-CN"/>
        </w:rPr>
        <w:t>五、竞赛流程</w:t>
      </w:r>
    </w:p>
    <w:p w:rsidR="00EE65E7" w:rsidRDefault="003D6596">
      <w:pPr>
        <w:widowControl/>
        <w:shd w:val="clear" w:color="auto" w:fill="FFFFFF"/>
        <w:adjustRightInd w:val="0"/>
        <w:snapToGrid w:val="0"/>
        <w:jc w:val="center"/>
        <w:outlineLvl w:val="2"/>
        <w:rPr>
          <w:rFonts w:asciiTheme="minorEastAsia" w:eastAsiaTheme="minorEastAsia" w:hAnsiTheme="minorEastAsia" w:cs="仿宋_GB2312"/>
          <w:b/>
          <w:bCs/>
          <w:kern w:val="0"/>
          <w:sz w:val="24"/>
          <w:szCs w:val="24"/>
        </w:rPr>
      </w:pPr>
      <w:r>
        <w:rPr>
          <w:rFonts w:asciiTheme="minorEastAsia" w:eastAsiaTheme="minorEastAsia" w:hAnsiTheme="minorEastAsia" w:cs="仿宋_GB2312" w:hint="eastAsia"/>
          <w:b/>
          <w:bCs/>
          <w:kern w:val="0"/>
          <w:sz w:val="24"/>
          <w:szCs w:val="24"/>
        </w:rPr>
        <w:t>竞赛安排与流程表</w:t>
      </w:r>
    </w:p>
    <w:tbl>
      <w:tblPr>
        <w:tblW w:w="7470" w:type="dxa"/>
        <w:tblInd w:w="96" w:type="dxa"/>
        <w:tblLayout w:type="fixed"/>
        <w:tblLook w:val="04A0" w:firstRow="1" w:lastRow="0" w:firstColumn="1" w:lastColumn="0" w:noHBand="0" w:noVBand="1"/>
      </w:tblPr>
      <w:tblGrid>
        <w:gridCol w:w="1420"/>
        <w:gridCol w:w="1876"/>
        <w:gridCol w:w="4174"/>
      </w:tblGrid>
      <w:tr w:rsidR="00EE65E7">
        <w:trPr>
          <w:trHeight w:val="454"/>
        </w:trPr>
        <w:tc>
          <w:tcPr>
            <w:tcW w:w="329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EE65E7" w:rsidRDefault="003D6596">
            <w:pPr>
              <w:pStyle w:val="5-"/>
              <w:jc w:val="center"/>
            </w:pPr>
            <w:r>
              <w:rPr>
                <w:rFonts w:hint="eastAsia"/>
              </w:rPr>
              <w:lastRenderedPageBreak/>
              <w:t>时间</w:t>
            </w:r>
          </w:p>
        </w:tc>
        <w:tc>
          <w:tcPr>
            <w:tcW w:w="4174" w:type="dxa"/>
            <w:tcBorders>
              <w:top w:val="single" w:sz="8" w:space="0" w:color="auto"/>
              <w:left w:val="nil"/>
              <w:bottom w:val="single" w:sz="8" w:space="0" w:color="auto"/>
              <w:right w:val="single" w:sz="8" w:space="0" w:color="000000"/>
            </w:tcBorders>
            <w:shd w:val="clear" w:color="auto" w:fill="auto"/>
            <w:vAlign w:val="center"/>
          </w:tcPr>
          <w:p w:rsidR="00EE65E7" w:rsidRDefault="003D6596">
            <w:pPr>
              <w:pStyle w:val="5-"/>
              <w:jc w:val="center"/>
            </w:pPr>
            <w:r>
              <w:rPr>
                <w:rFonts w:hint="eastAsia"/>
              </w:rPr>
              <w:t>流程</w:t>
            </w:r>
          </w:p>
        </w:tc>
      </w:tr>
      <w:tr w:rsidR="00EE65E7">
        <w:trPr>
          <w:trHeight w:val="454"/>
        </w:trPr>
        <w:tc>
          <w:tcPr>
            <w:tcW w:w="1420" w:type="dxa"/>
            <w:tcBorders>
              <w:left w:val="single" w:sz="8" w:space="0" w:color="auto"/>
              <w:right w:val="single" w:sz="8" w:space="0" w:color="auto"/>
            </w:tcBorders>
            <w:vAlign w:val="center"/>
          </w:tcPr>
          <w:p w:rsidR="00EE65E7" w:rsidRDefault="003D6596">
            <w:pPr>
              <w:pStyle w:val="5-"/>
            </w:pPr>
            <w:r>
              <w:rPr>
                <w:rFonts w:hint="eastAsia"/>
              </w:rPr>
              <w:t>赛前</w:t>
            </w:r>
          </w:p>
        </w:tc>
        <w:tc>
          <w:tcPr>
            <w:tcW w:w="1876" w:type="dxa"/>
            <w:tcBorders>
              <w:left w:val="nil"/>
              <w:bottom w:val="single" w:sz="8" w:space="0" w:color="auto"/>
              <w:right w:val="single" w:sz="8" w:space="0" w:color="auto"/>
            </w:tcBorders>
            <w:vAlign w:val="center"/>
          </w:tcPr>
          <w:p w:rsidR="00EE65E7" w:rsidRDefault="003D6596">
            <w:pPr>
              <w:pStyle w:val="5-"/>
            </w:pPr>
            <w:r>
              <w:rPr>
                <w:rFonts w:hint="eastAsia"/>
              </w:rPr>
              <w:t>7:30-8</w:t>
            </w:r>
            <w:r>
              <w:rPr>
                <w:rFonts w:hint="eastAsia"/>
              </w:rPr>
              <w:t>：</w:t>
            </w:r>
            <w:r>
              <w:rPr>
                <w:rFonts w:hint="eastAsia"/>
              </w:rPr>
              <w:t>00</w:t>
            </w:r>
          </w:p>
        </w:tc>
        <w:tc>
          <w:tcPr>
            <w:tcW w:w="4174" w:type="dxa"/>
            <w:tcBorders>
              <w:top w:val="single" w:sz="8" w:space="0" w:color="auto"/>
              <w:left w:val="nil"/>
              <w:bottom w:val="single" w:sz="8" w:space="0" w:color="auto"/>
              <w:right w:val="single" w:sz="8" w:space="0" w:color="000000"/>
            </w:tcBorders>
            <w:shd w:val="clear" w:color="auto" w:fill="auto"/>
            <w:vAlign w:val="center"/>
          </w:tcPr>
          <w:p w:rsidR="00EE65E7" w:rsidRDefault="003D6596">
            <w:pPr>
              <w:pStyle w:val="5-"/>
            </w:pPr>
            <w:r>
              <w:rPr>
                <w:rFonts w:hint="eastAsia"/>
              </w:rPr>
              <w:t>参赛队报到</w:t>
            </w:r>
          </w:p>
        </w:tc>
      </w:tr>
      <w:tr w:rsidR="00EE65E7">
        <w:trPr>
          <w:trHeight w:val="454"/>
        </w:trPr>
        <w:tc>
          <w:tcPr>
            <w:tcW w:w="1420" w:type="dxa"/>
            <w:vMerge w:val="restart"/>
            <w:tcBorders>
              <w:top w:val="single" w:sz="8" w:space="0" w:color="auto"/>
              <w:left w:val="single" w:sz="8" w:space="0" w:color="auto"/>
              <w:right w:val="single" w:sz="8" w:space="0" w:color="auto"/>
            </w:tcBorders>
            <w:shd w:val="clear" w:color="auto" w:fill="auto"/>
            <w:vAlign w:val="center"/>
          </w:tcPr>
          <w:p w:rsidR="00EE65E7" w:rsidRDefault="003D6596">
            <w:pPr>
              <w:pStyle w:val="5-"/>
            </w:pPr>
            <w:r>
              <w:rPr>
                <w:rFonts w:hint="eastAsia"/>
              </w:rPr>
              <w:t>赛中</w:t>
            </w:r>
          </w:p>
        </w:tc>
        <w:tc>
          <w:tcPr>
            <w:tcW w:w="1876" w:type="dxa"/>
            <w:tcBorders>
              <w:top w:val="single" w:sz="8" w:space="0" w:color="auto"/>
              <w:left w:val="single" w:sz="8" w:space="0" w:color="auto"/>
              <w:bottom w:val="single" w:sz="8" w:space="0" w:color="auto"/>
              <w:right w:val="single" w:sz="8" w:space="0" w:color="auto"/>
            </w:tcBorders>
            <w:shd w:val="clear" w:color="auto" w:fill="auto"/>
            <w:vAlign w:val="center"/>
          </w:tcPr>
          <w:p w:rsidR="00EE65E7" w:rsidRDefault="003D6596">
            <w:pPr>
              <w:pStyle w:val="5-"/>
            </w:pPr>
            <w:r>
              <w:rPr>
                <w:rFonts w:hint="eastAsia"/>
              </w:rPr>
              <w:t>8:00-8:30</w:t>
            </w:r>
          </w:p>
        </w:tc>
        <w:tc>
          <w:tcPr>
            <w:tcW w:w="4174" w:type="dxa"/>
            <w:tcBorders>
              <w:top w:val="single" w:sz="8" w:space="0" w:color="auto"/>
              <w:left w:val="single" w:sz="8" w:space="0" w:color="auto"/>
              <w:bottom w:val="single" w:sz="8" w:space="0" w:color="auto"/>
              <w:right w:val="single" w:sz="8" w:space="0" w:color="000000"/>
            </w:tcBorders>
            <w:shd w:val="clear" w:color="auto" w:fill="auto"/>
            <w:vAlign w:val="center"/>
          </w:tcPr>
          <w:p w:rsidR="00EE65E7" w:rsidRDefault="003D6596">
            <w:pPr>
              <w:pStyle w:val="5-"/>
            </w:pPr>
            <w:r>
              <w:rPr>
                <w:rFonts w:hint="eastAsia"/>
              </w:rPr>
              <w:t>开幕式</w:t>
            </w:r>
          </w:p>
        </w:tc>
      </w:tr>
      <w:tr w:rsidR="00EE65E7">
        <w:trPr>
          <w:trHeight w:val="454"/>
        </w:trPr>
        <w:tc>
          <w:tcPr>
            <w:tcW w:w="1420" w:type="dxa"/>
            <w:vMerge/>
            <w:tcBorders>
              <w:left w:val="single" w:sz="8" w:space="0" w:color="auto"/>
              <w:right w:val="single" w:sz="8" w:space="0" w:color="auto"/>
            </w:tcBorders>
            <w:shd w:val="clear" w:color="auto" w:fill="auto"/>
            <w:vAlign w:val="center"/>
          </w:tcPr>
          <w:p w:rsidR="00EE65E7" w:rsidRDefault="00EE65E7">
            <w:pPr>
              <w:pStyle w:val="5-"/>
            </w:pPr>
          </w:p>
        </w:tc>
        <w:tc>
          <w:tcPr>
            <w:tcW w:w="1876" w:type="dxa"/>
            <w:vMerge w:val="restart"/>
            <w:tcBorders>
              <w:top w:val="single" w:sz="8" w:space="0" w:color="auto"/>
              <w:left w:val="single" w:sz="8" w:space="0" w:color="auto"/>
              <w:right w:val="single" w:sz="8" w:space="0" w:color="auto"/>
            </w:tcBorders>
            <w:vAlign w:val="center"/>
          </w:tcPr>
          <w:p w:rsidR="00EE65E7" w:rsidRDefault="003D6596">
            <w:pPr>
              <w:pStyle w:val="5-"/>
            </w:pPr>
            <w:r>
              <w:rPr>
                <w:rFonts w:hint="eastAsia"/>
              </w:rPr>
              <w:t>8:30-9:00</w:t>
            </w:r>
          </w:p>
        </w:tc>
        <w:tc>
          <w:tcPr>
            <w:tcW w:w="4174" w:type="dxa"/>
            <w:tcBorders>
              <w:top w:val="single" w:sz="8" w:space="0" w:color="auto"/>
              <w:left w:val="single" w:sz="8" w:space="0" w:color="auto"/>
              <w:bottom w:val="single" w:sz="8" w:space="0" w:color="auto"/>
              <w:right w:val="single" w:sz="8" w:space="0" w:color="000000"/>
            </w:tcBorders>
            <w:shd w:val="clear" w:color="auto" w:fill="auto"/>
            <w:vAlign w:val="center"/>
          </w:tcPr>
          <w:p w:rsidR="00EE65E7" w:rsidRDefault="003D6596">
            <w:pPr>
              <w:pStyle w:val="5-"/>
            </w:pPr>
            <w:r>
              <w:rPr>
                <w:rFonts w:hint="eastAsia"/>
              </w:rPr>
              <w:t>入场、抽签加密</w:t>
            </w:r>
          </w:p>
        </w:tc>
      </w:tr>
      <w:tr w:rsidR="00EE65E7">
        <w:trPr>
          <w:trHeight w:val="395"/>
        </w:trPr>
        <w:tc>
          <w:tcPr>
            <w:tcW w:w="1420" w:type="dxa"/>
            <w:vMerge/>
            <w:tcBorders>
              <w:left w:val="single" w:sz="8" w:space="0" w:color="auto"/>
              <w:right w:val="single" w:sz="8" w:space="0" w:color="auto"/>
            </w:tcBorders>
            <w:vAlign w:val="center"/>
          </w:tcPr>
          <w:p w:rsidR="00EE65E7" w:rsidRDefault="00EE65E7">
            <w:pPr>
              <w:pStyle w:val="5-"/>
            </w:pPr>
          </w:p>
        </w:tc>
        <w:tc>
          <w:tcPr>
            <w:tcW w:w="1876" w:type="dxa"/>
            <w:vMerge/>
            <w:tcBorders>
              <w:left w:val="single" w:sz="8" w:space="0" w:color="auto"/>
              <w:bottom w:val="single" w:sz="8" w:space="0" w:color="auto"/>
              <w:right w:val="single" w:sz="8" w:space="0" w:color="auto"/>
            </w:tcBorders>
            <w:vAlign w:val="center"/>
          </w:tcPr>
          <w:p w:rsidR="00EE65E7" w:rsidRDefault="00EE65E7">
            <w:pPr>
              <w:pStyle w:val="5-"/>
            </w:pPr>
          </w:p>
        </w:tc>
        <w:tc>
          <w:tcPr>
            <w:tcW w:w="4174" w:type="dxa"/>
            <w:tcBorders>
              <w:top w:val="single" w:sz="8" w:space="0" w:color="auto"/>
              <w:left w:val="single" w:sz="8" w:space="0" w:color="auto"/>
              <w:bottom w:val="single" w:sz="8" w:space="0" w:color="auto"/>
              <w:right w:val="single" w:sz="8" w:space="0" w:color="000000"/>
            </w:tcBorders>
            <w:shd w:val="clear" w:color="auto" w:fill="auto"/>
            <w:vAlign w:val="center"/>
          </w:tcPr>
          <w:p w:rsidR="00EE65E7" w:rsidRDefault="003D6596">
            <w:pPr>
              <w:pStyle w:val="5-"/>
            </w:pPr>
            <w:r>
              <w:rPr>
                <w:rFonts w:hint="eastAsia"/>
              </w:rPr>
              <w:t>正式竞赛</w:t>
            </w:r>
          </w:p>
        </w:tc>
      </w:tr>
      <w:tr w:rsidR="00EE65E7">
        <w:trPr>
          <w:trHeight w:val="454"/>
        </w:trPr>
        <w:tc>
          <w:tcPr>
            <w:tcW w:w="1420" w:type="dxa"/>
            <w:vMerge/>
            <w:tcBorders>
              <w:left w:val="single" w:sz="8" w:space="0" w:color="auto"/>
              <w:right w:val="single" w:sz="8" w:space="0" w:color="auto"/>
            </w:tcBorders>
            <w:shd w:val="clear" w:color="auto" w:fill="auto"/>
            <w:vAlign w:val="center"/>
          </w:tcPr>
          <w:p w:rsidR="00EE65E7" w:rsidRDefault="00EE65E7">
            <w:pPr>
              <w:pStyle w:val="5-"/>
            </w:pPr>
          </w:p>
        </w:tc>
        <w:tc>
          <w:tcPr>
            <w:tcW w:w="1876" w:type="dxa"/>
            <w:tcBorders>
              <w:top w:val="single" w:sz="8" w:space="0" w:color="auto"/>
              <w:left w:val="single" w:sz="8" w:space="0" w:color="auto"/>
              <w:bottom w:val="single" w:sz="8" w:space="0" w:color="auto"/>
              <w:right w:val="single" w:sz="8" w:space="0" w:color="auto"/>
            </w:tcBorders>
            <w:shd w:val="clear" w:color="auto" w:fill="auto"/>
            <w:vAlign w:val="center"/>
          </w:tcPr>
          <w:p w:rsidR="00EE65E7" w:rsidRDefault="003D6596">
            <w:pPr>
              <w:pStyle w:val="5-"/>
            </w:pPr>
            <w:r>
              <w:rPr>
                <w:rFonts w:hint="eastAsia"/>
              </w:rPr>
              <w:t>12:00</w:t>
            </w:r>
          </w:p>
        </w:tc>
        <w:tc>
          <w:tcPr>
            <w:tcW w:w="4174" w:type="dxa"/>
            <w:tcBorders>
              <w:top w:val="single" w:sz="8" w:space="0" w:color="auto"/>
              <w:left w:val="single" w:sz="8" w:space="0" w:color="auto"/>
              <w:bottom w:val="single" w:sz="8" w:space="0" w:color="auto"/>
              <w:right w:val="single" w:sz="8" w:space="0" w:color="000000"/>
            </w:tcBorders>
            <w:shd w:val="clear" w:color="auto" w:fill="auto"/>
            <w:vAlign w:val="center"/>
          </w:tcPr>
          <w:p w:rsidR="00EE65E7" w:rsidRDefault="003D6596">
            <w:pPr>
              <w:pStyle w:val="5-"/>
            </w:pPr>
            <w:r>
              <w:rPr>
                <w:rFonts w:hint="eastAsia"/>
              </w:rPr>
              <w:t>午餐</w:t>
            </w:r>
          </w:p>
        </w:tc>
      </w:tr>
      <w:tr w:rsidR="00EE65E7">
        <w:trPr>
          <w:trHeight w:val="454"/>
        </w:trPr>
        <w:tc>
          <w:tcPr>
            <w:tcW w:w="1420" w:type="dxa"/>
            <w:vMerge/>
            <w:tcBorders>
              <w:left w:val="single" w:sz="8" w:space="0" w:color="auto"/>
              <w:bottom w:val="single" w:sz="8" w:space="0" w:color="auto"/>
              <w:right w:val="single" w:sz="8" w:space="0" w:color="auto"/>
            </w:tcBorders>
            <w:vAlign w:val="center"/>
          </w:tcPr>
          <w:p w:rsidR="00EE65E7" w:rsidRDefault="00EE65E7">
            <w:pPr>
              <w:pStyle w:val="5-"/>
            </w:pPr>
          </w:p>
        </w:tc>
        <w:tc>
          <w:tcPr>
            <w:tcW w:w="1876" w:type="dxa"/>
            <w:tcBorders>
              <w:top w:val="single" w:sz="8" w:space="0" w:color="auto"/>
              <w:left w:val="single" w:sz="8" w:space="0" w:color="auto"/>
              <w:bottom w:val="single" w:sz="8" w:space="0" w:color="auto"/>
              <w:right w:val="single" w:sz="8" w:space="0" w:color="auto"/>
            </w:tcBorders>
            <w:vAlign w:val="center"/>
          </w:tcPr>
          <w:p w:rsidR="00EE65E7" w:rsidRDefault="003D6596">
            <w:pPr>
              <w:pStyle w:val="5-"/>
            </w:pPr>
            <w:r>
              <w:rPr>
                <w:rFonts w:hint="eastAsia"/>
              </w:rPr>
              <w:t>13:00-18:30</w:t>
            </w:r>
          </w:p>
        </w:tc>
        <w:tc>
          <w:tcPr>
            <w:tcW w:w="4174" w:type="dxa"/>
            <w:tcBorders>
              <w:top w:val="single" w:sz="8" w:space="0" w:color="auto"/>
              <w:left w:val="single" w:sz="8" w:space="0" w:color="auto"/>
              <w:bottom w:val="single" w:sz="8" w:space="0" w:color="auto"/>
              <w:right w:val="single" w:sz="8" w:space="0" w:color="000000"/>
            </w:tcBorders>
            <w:vAlign w:val="center"/>
          </w:tcPr>
          <w:p w:rsidR="00EE65E7" w:rsidRDefault="003D6596">
            <w:pPr>
              <w:pStyle w:val="5-"/>
            </w:pPr>
            <w:r>
              <w:rPr>
                <w:rFonts w:hint="eastAsia"/>
              </w:rPr>
              <w:t>正式竞赛</w:t>
            </w:r>
          </w:p>
        </w:tc>
      </w:tr>
      <w:tr w:rsidR="00EE65E7">
        <w:trPr>
          <w:trHeight w:val="349"/>
        </w:trPr>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EE65E7" w:rsidRDefault="003D6596">
            <w:pPr>
              <w:pStyle w:val="5-"/>
            </w:pPr>
            <w:r>
              <w:rPr>
                <w:rFonts w:hint="eastAsia"/>
              </w:rPr>
              <w:t>赛后</w:t>
            </w:r>
          </w:p>
        </w:tc>
        <w:tc>
          <w:tcPr>
            <w:tcW w:w="605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EE65E7" w:rsidRDefault="003D6596">
            <w:pPr>
              <w:pStyle w:val="5-"/>
              <w:jc w:val="center"/>
            </w:pPr>
            <w:r>
              <w:rPr>
                <w:rFonts w:hint="eastAsia"/>
              </w:rPr>
              <w:t>成绩公布</w:t>
            </w:r>
          </w:p>
        </w:tc>
      </w:tr>
    </w:tbl>
    <w:p w:rsidR="00EE65E7" w:rsidRDefault="00EE65E7">
      <w:pPr>
        <w:widowControl/>
        <w:shd w:val="clear" w:color="auto" w:fill="FFFFFF"/>
        <w:adjustRightInd w:val="0"/>
        <w:snapToGrid w:val="0"/>
        <w:jc w:val="center"/>
        <w:outlineLvl w:val="2"/>
        <w:rPr>
          <w:rFonts w:asciiTheme="minorEastAsia" w:eastAsiaTheme="minorEastAsia" w:hAnsiTheme="minorEastAsia" w:cs="仿宋_GB2312"/>
          <w:b/>
          <w:bCs/>
          <w:kern w:val="0"/>
          <w:sz w:val="24"/>
          <w:szCs w:val="24"/>
        </w:rPr>
      </w:pPr>
    </w:p>
    <w:p w:rsidR="00EE65E7" w:rsidRDefault="0077752C">
      <w:pPr>
        <w:autoSpaceDE w:val="0"/>
        <w:autoSpaceDN w:val="0"/>
        <w:adjustRightInd w:val="0"/>
        <w:snapToGrid w:val="0"/>
        <w:spacing w:line="360" w:lineRule="auto"/>
        <w:ind w:firstLineChars="200" w:firstLine="480"/>
        <w:jc w:val="left"/>
        <w:rPr>
          <w:rFonts w:ascii="宋体" w:hAnsi="宋体" w:cs="宋体"/>
          <w:kern w:val="0"/>
          <w:sz w:val="24"/>
          <w:lang w:val="zh-CN" w:bidi="zh-CN"/>
        </w:rPr>
      </w:pPr>
      <w:r>
        <w:rPr>
          <w:rFonts w:ascii="宋体" w:hAnsi="宋体" w:cs="宋体" w:hint="eastAsia"/>
          <w:kern w:val="0"/>
          <w:sz w:val="24"/>
          <w:lang w:val="zh-CN" w:bidi="zh-CN"/>
        </w:rPr>
        <w:t>注：具体比赛时间以</w:t>
      </w:r>
      <w:r w:rsidR="003D6596">
        <w:rPr>
          <w:rFonts w:ascii="宋体" w:hAnsi="宋体" w:cs="宋体" w:hint="eastAsia"/>
          <w:kern w:val="0"/>
          <w:sz w:val="24"/>
          <w:lang w:val="zh-CN" w:bidi="zh-CN"/>
        </w:rPr>
        <w:t>比赛实际情况为准。</w:t>
      </w:r>
    </w:p>
    <w:p w:rsidR="00EE65E7" w:rsidRDefault="003D6596">
      <w:pPr>
        <w:spacing w:line="560" w:lineRule="exact"/>
        <w:ind w:firstLineChars="200" w:firstLine="602"/>
        <w:rPr>
          <w:rFonts w:ascii="仿宋" w:eastAsia="仿宋" w:hAnsi="仿宋" w:cstheme="minorBidi"/>
          <w:b/>
          <w:bCs/>
          <w:sz w:val="30"/>
          <w:szCs w:val="30"/>
        </w:rPr>
      </w:pPr>
      <w:r>
        <w:rPr>
          <w:rFonts w:ascii="仿宋" w:eastAsia="仿宋" w:hAnsi="仿宋" w:cstheme="minorBidi" w:hint="eastAsia"/>
          <w:b/>
          <w:bCs/>
          <w:sz w:val="30"/>
          <w:szCs w:val="30"/>
        </w:rPr>
        <w:t>六、评分标准制定原则、评分方法、评分细则</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（一）评分方法</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1.评分标准制定原则</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（1）本赛项评分标准制定遵循“公平、公正、公开”的原则。</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（2）应用信息化系统进行机考评分，无人为因素干扰。</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2.评分细则</w:t>
      </w:r>
    </w:p>
    <w:p w:rsidR="00EE65E7" w:rsidRDefault="003D6596">
      <w:pPr>
        <w:spacing w:line="560" w:lineRule="exact"/>
        <w:ind w:firstLineChars="200" w:firstLine="560"/>
        <w:rPr>
          <w:rFonts w:ascii="仿宋" w:eastAsia="仿宋" w:hAnsi="仿宋" w:cs="仿宋"/>
          <w:color w:val="000000"/>
          <w:sz w:val="28"/>
          <w:szCs w:val="28"/>
          <w:lang w:val="zh-CN"/>
        </w:rPr>
      </w:pPr>
      <w:bookmarkStart w:id="1" w:name="OLE_LINK1"/>
      <w:bookmarkStart w:id="2" w:name="OLE_LINK3"/>
      <w:r>
        <w:rPr>
          <w:rFonts w:ascii="仿宋" w:eastAsia="仿宋" w:hAnsi="仿宋" w:cs="仿宋" w:hint="eastAsia"/>
          <w:color w:val="000000"/>
          <w:sz w:val="28"/>
          <w:szCs w:val="28"/>
          <w:lang w:val="zh-CN"/>
        </w:rPr>
        <w:t>竞赛评分采用系统按规则自动生成和评委打分相结合的方式进行。其中，模拟运营企业的成绩由系统自动生成，具体为小组最后一年末的所有者权益；评委打分是针对选手在操作过程中的违规行为按规则所给的处罚分。各小组实际得分的计算方法为：</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实际得分＝最后一年末的所有者权益-罚分</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若实际得分计算结果相同，则按照各队最后一年系统自动生成的分数高者排名在前；若系统自动计算的成绩仍相等，则参照最后一年经营结束时间（经营结束时间以在系统中提交报表时间为准），先结束最后一年经营的队伍排名在前。</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（1）运行超时罚分</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运行超时有两种情况：一是指不能在规定时间完成广告投放(可</w:t>
      </w:r>
      <w:r>
        <w:rPr>
          <w:rFonts w:ascii="仿宋" w:eastAsia="仿宋" w:hAnsi="仿宋" w:cs="仿宋" w:hint="eastAsia"/>
          <w:color w:val="000000"/>
          <w:sz w:val="28"/>
          <w:szCs w:val="28"/>
          <w:lang w:val="zh-CN"/>
        </w:rPr>
        <w:lastRenderedPageBreak/>
        <w:t>提前</w:t>
      </w:r>
      <w:proofErr w:type="gramStart"/>
      <w:r>
        <w:rPr>
          <w:rFonts w:ascii="仿宋" w:eastAsia="仿宋" w:hAnsi="仿宋" w:cs="仿宋" w:hint="eastAsia"/>
          <w:color w:val="000000"/>
          <w:sz w:val="28"/>
          <w:szCs w:val="28"/>
          <w:lang w:val="zh-CN"/>
        </w:rPr>
        <w:t>投广告</w:t>
      </w:r>
      <w:proofErr w:type="gramEnd"/>
      <w:r>
        <w:rPr>
          <w:rFonts w:ascii="仿宋" w:eastAsia="仿宋" w:hAnsi="仿宋" w:cs="仿宋" w:hint="eastAsia"/>
          <w:color w:val="000000"/>
          <w:sz w:val="28"/>
          <w:szCs w:val="28"/>
          <w:lang w:val="zh-CN"/>
        </w:rPr>
        <w:t>)；二是指不能在规定时间完成当年经营(以点击系统中“当年结束”按钮并确认为准)。</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处罚：按所有者权益/分钟（不满一分钟按一分钟计算）计算罚分，最多不能超过10分钟。如果到10分钟后还不能完成相应的运行，将取消其参赛资格。</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注意：投放广告时间、完成经营时间及提交报表时间系统均会记录，作为罚分依据。</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（2）报表错误罚分</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必须按规定时间在系统中填制报表（资产负债表、综合费用表、利润表），如果上交的报表与系统自动生成的报表对照有误，在总得分中扣罚4所有者权益/次（每年一次），并以系统提供的报表为准修订。</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注意：对上交报表时间会作规定，延误交报表即视为错误一次，即使后来在系统中填制正确也要罚分。由运营超时引发延误交报表视同报表错误并罚分（即如果某队超时3分钟，将被扣除1*3+4=7所有者权益）。</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（3）其它违规罚分</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在运行过程中下列情况属违规：</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对裁判正确的判罚不服从；</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其他严重影响比赛正常进行的活动。</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如有以上行为者，在第5年经营结束后扣除该队总得分的20权益。</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（4）所有罚分在第5年经营结束后计算总成绩时一起扣除。</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3.破产处理</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lastRenderedPageBreak/>
        <w:t>当参赛队权益为负（指当年结束系统生成资产负债表时所有者权益为负）或现金断流时（权益和现金可以为零）界定为企业破产。参赛队破产后，直接退出比赛。</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4.扰乱市场处理</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每年经营结束后，评分裁判查看每组订单违约情况，当年违约产品总数超过5个的参赛队，直接退出比赛，其所在赛区比赛继续进行。</w:t>
      </w:r>
    </w:p>
    <w:bookmarkEnd w:id="1"/>
    <w:bookmarkEnd w:id="2"/>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5.最终成绩</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赛项最终成绩按100分制计分。假设A区成绩从高到低为A1\A2\A3……那么赋予成绩为99，98，97……；B区同理；如果：A1实际得分/average（A区非</w:t>
      </w:r>
      <w:proofErr w:type="gramStart"/>
      <w:r>
        <w:rPr>
          <w:rFonts w:ascii="仿宋" w:eastAsia="仿宋" w:hAnsi="仿宋" w:cs="仿宋" w:hint="eastAsia"/>
          <w:color w:val="000000"/>
          <w:sz w:val="28"/>
          <w:szCs w:val="28"/>
          <w:lang w:val="zh-CN"/>
        </w:rPr>
        <w:t>破产组实际</w:t>
      </w:r>
      <w:proofErr w:type="gramEnd"/>
      <w:r>
        <w:rPr>
          <w:rFonts w:ascii="仿宋" w:eastAsia="仿宋" w:hAnsi="仿宋" w:cs="仿宋" w:hint="eastAsia"/>
          <w:color w:val="000000"/>
          <w:sz w:val="28"/>
          <w:szCs w:val="28"/>
          <w:lang w:val="zh-CN"/>
        </w:rPr>
        <w:t>得分之和）&gt;B1实际得分/average（B区非</w:t>
      </w:r>
      <w:proofErr w:type="gramStart"/>
      <w:r>
        <w:rPr>
          <w:rFonts w:ascii="仿宋" w:eastAsia="仿宋" w:hAnsi="仿宋" w:cs="仿宋" w:hint="eastAsia"/>
          <w:color w:val="000000"/>
          <w:sz w:val="28"/>
          <w:szCs w:val="28"/>
          <w:lang w:val="zh-CN"/>
        </w:rPr>
        <w:t>破产组实际</w:t>
      </w:r>
      <w:proofErr w:type="gramEnd"/>
      <w:r>
        <w:rPr>
          <w:rFonts w:ascii="仿宋" w:eastAsia="仿宋" w:hAnsi="仿宋" w:cs="仿宋" w:hint="eastAsia"/>
          <w:color w:val="000000"/>
          <w:sz w:val="28"/>
          <w:szCs w:val="28"/>
          <w:lang w:val="zh-CN"/>
        </w:rPr>
        <w:t>得分之和），则A1成绩=99+0.5，B1成绩=99+0.25。同理，推算出各组的最终成绩。</w:t>
      </w:r>
    </w:p>
    <w:p w:rsidR="00EE65E7" w:rsidRDefault="003D6596">
      <w:pPr>
        <w:spacing w:line="560" w:lineRule="exact"/>
        <w:ind w:firstLineChars="200" w:firstLine="560"/>
        <w:rPr>
          <w:rFonts w:ascii="仿宋" w:eastAsia="仿宋" w:hAnsi="仿宋" w:cs="仿宋"/>
          <w:color w:val="000000"/>
          <w:sz w:val="28"/>
          <w:szCs w:val="28"/>
          <w:lang w:val="zh-CN"/>
        </w:rPr>
      </w:pPr>
      <w:proofErr w:type="gramStart"/>
      <w:r>
        <w:rPr>
          <w:rFonts w:ascii="仿宋" w:eastAsia="仿宋" w:hAnsi="仿宋" w:cs="仿宋" w:hint="eastAsia"/>
          <w:color w:val="000000"/>
          <w:sz w:val="28"/>
          <w:szCs w:val="28"/>
          <w:lang w:val="zh-CN"/>
        </w:rPr>
        <w:t>破产组</w:t>
      </w:r>
      <w:proofErr w:type="gramEnd"/>
      <w:r>
        <w:rPr>
          <w:rFonts w:ascii="仿宋" w:eastAsia="仿宋" w:hAnsi="仿宋" w:cs="仿宋" w:hint="eastAsia"/>
          <w:color w:val="000000"/>
          <w:sz w:val="28"/>
          <w:szCs w:val="28"/>
          <w:lang w:val="zh-CN"/>
        </w:rPr>
        <w:t>成绩按照破产经营时间排序，最先</w:t>
      </w:r>
      <w:proofErr w:type="gramStart"/>
      <w:r>
        <w:rPr>
          <w:rFonts w:ascii="仿宋" w:eastAsia="仿宋" w:hAnsi="仿宋" w:cs="仿宋" w:hint="eastAsia"/>
          <w:color w:val="000000"/>
          <w:sz w:val="28"/>
          <w:szCs w:val="28"/>
          <w:lang w:val="zh-CN"/>
        </w:rPr>
        <w:t>破产组</w:t>
      </w:r>
      <w:proofErr w:type="gramEnd"/>
      <w:r>
        <w:rPr>
          <w:rFonts w:ascii="仿宋" w:eastAsia="仿宋" w:hAnsi="仿宋" w:cs="仿宋" w:hint="eastAsia"/>
          <w:color w:val="000000"/>
          <w:sz w:val="28"/>
          <w:szCs w:val="28"/>
          <w:lang w:val="zh-CN"/>
        </w:rPr>
        <w:t>成绩排名最后。最终成绩也按100分制计分，依次排在没有</w:t>
      </w:r>
      <w:proofErr w:type="gramStart"/>
      <w:r>
        <w:rPr>
          <w:rFonts w:ascii="仿宋" w:eastAsia="仿宋" w:hAnsi="仿宋" w:cs="仿宋" w:hint="eastAsia"/>
          <w:color w:val="000000"/>
          <w:sz w:val="28"/>
          <w:szCs w:val="28"/>
          <w:lang w:val="zh-CN"/>
        </w:rPr>
        <w:t>破产组</w:t>
      </w:r>
      <w:proofErr w:type="gramEnd"/>
      <w:r>
        <w:rPr>
          <w:rFonts w:ascii="仿宋" w:eastAsia="仿宋" w:hAnsi="仿宋" w:cs="仿宋" w:hint="eastAsia"/>
          <w:color w:val="000000"/>
          <w:sz w:val="28"/>
          <w:szCs w:val="28"/>
          <w:lang w:val="zh-CN"/>
        </w:rPr>
        <w:t>之后。如出现两赛区同等名次进行比较，没有</w:t>
      </w:r>
      <w:proofErr w:type="gramStart"/>
      <w:r>
        <w:rPr>
          <w:rFonts w:ascii="仿宋" w:eastAsia="仿宋" w:hAnsi="仿宋" w:cs="仿宋" w:hint="eastAsia"/>
          <w:color w:val="000000"/>
          <w:sz w:val="28"/>
          <w:szCs w:val="28"/>
          <w:lang w:val="zh-CN"/>
        </w:rPr>
        <w:t>破产组</w:t>
      </w:r>
      <w:proofErr w:type="gramEnd"/>
      <w:r>
        <w:rPr>
          <w:rFonts w:ascii="仿宋" w:eastAsia="仿宋" w:hAnsi="仿宋" w:cs="仿宋" w:hint="eastAsia"/>
          <w:color w:val="000000"/>
          <w:sz w:val="28"/>
          <w:szCs w:val="28"/>
          <w:lang w:val="zh-CN"/>
        </w:rPr>
        <w:t>排在前面；如两组都是破产组，根据其破产时间排序，后</w:t>
      </w:r>
      <w:proofErr w:type="gramStart"/>
      <w:r>
        <w:rPr>
          <w:rFonts w:ascii="仿宋" w:eastAsia="仿宋" w:hAnsi="仿宋" w:cs="仿宋" w:hint="eastAsia"/>
          <w:color w:val="000000"/>
          <w:sz w:val="28"/>
          <w:szCs w:val="28"/>
          <w:lang w:val="zh-CN"/>
        </w:rPr>
        <w:t>破产组</w:t>
      </w:r>
      <w:proofErr w:type="gramEnd"/>
      <w:r>
        <w:rPr>
          <w:rFonts w:ascii="仿宋" w:eastAsia="仿宋" w:hAnsi="仿宋" w:cs="仿宋" w:hint="eastAsia"/>
          <w:color w:val="000000"/>
          <w:sz w:val="28"/>
          <w:szCs w:val="28"/>
          <w:lang w:val="zh-CN"/>
        </w:rPr>
        <w:t>排在前面。</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6.成绩复核</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为保障成绩评判的准确性，监督组将对赛项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rsidR="00EE65E7" w:rsidRDefault="003D6596">
      <w:pPr>
        <w:spacing w:line="560" w:lineRule="exact"/>
        <w:ind w:firstLineChars="200" w:firstLine="602"/>
        <w:rPr>
          <w:rFonts w:ascii="仿宋" w:eastAsia="仿宋" w:hAnsi="仿宋" w:cstheme="minorBidi"/>
          <w:b/>
          <w:bCs/>
          <w:sz w:val="30"/>
          <w:szCs w:val="30"/>
          <w:lang w:val="zh-CN"/>
        </w:rPr>
      </w:pPr>
      <w:r>
        <w:rPr>
          <w:rFonts w:ascii="仿宋" w:eastAsia="仿宋" w:hAnsi="仿宋" w:cstheme="minorBidi" w:hint="eastAsia"/>
          <w:b/>
          <w:bCs/>
          <w:sz w:val="30"/>
          <w:szCs w:val="30"/>
          <w:lang w:val="zh-CN"/>
        </w:rPr>
        <w:t>七、奖项设置</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（一）团体奖。以参赛队总数为基数，分设一、二、三等奖，获</w:t>
      </w:r>
      <w:r>
        <w:rPr>
          <w:rFonts w:ascii="仿宋" w:eastAsia="仿宋" w:hAnsi="仿宋" w:cs="仿宋" w:hint="eastAsia"/>
          <w:color w:val="000000"/>
          <w:sz w:val="28"/>
          <w:szCs w:val="28"/>
          <w:lang w:val="zh-CN"/>
        </w:rPr>
        <w:lastRenderedPageBreak/>
        <w:t>奖比例分别为10%、20%、30%（四舍五入的形式保留小数点后两位）；获得团体奖的参赛队</w:t>
      </w:r>
      <w:proofErr w:type="gramStart"/>
      <w:r>
        <w:rPr>
          <w:rFonts w:ascii="仿宋" w:eastAsia="仿宋" w:hAnsi="仿宋" w:cs="仿宋" w:hint="eastAsia"/>
          <w:color w:val="000000"/>
          <w:sz w:val="28"/>
          <w:szCs w:val="28"/>
          <w:lang w:val="zh-CN"/>
        </w:rPr>
        <w:t>队员获</w:t>
      </w:r>
      <w:proofErr w:type="gramEnd"/>
      <w:r>
        <w:rPr>
          <w:rFonts w:ascii="仿宋" w:eastAsia="仿宋" w:hAnsi="仿宋" w:cs="仿宋" w:hint="eastAsia"/>
          <w:color w:val="000000"/>
          <w:sz w:val="28"/>
          <w:szCs w:val="28"/>
          <w:lang w:val="zh-CN"/>
        </w:rPr>
        <w:t>相应等级的奖项。</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（二）获奖参赛</w:t>
      </w:r>
      <w:proofErr w:type="gramStart"/>
      <w:r>
        <w:rPr>
          <w:rFonts w:ascii="仿宋" w:eastAsia="仿宋" w:hAnsi="仿宋" w:cs="仿宋" w:hint="eastAsia"/>
          <w:color w:val="000000"/>
          <w:sz w:val="28"/>
          <w:szCs w:val="28"/>
          <w:lang w:val="zh-CN"/>
        </w:rPr>
        <w:t>队指导</w:t>
      </w:r>
      <w:proofErr w:type="gramEnd"/>
      <w:r>
        <w:rPr>
          <w:rFonts w:ascii="仿宋" w:eastAsia="仿宋" w:hAnsi="仿宋" w:cs="仿宋" w:hint="eastAsia"/>
          <w:color w:val="000000"/>
          <w:sz w:val="28"/>
          <w:szCs w:val="28"/>
          <w:lang w:val="zh-CN"/>
        </w:rPr>
        <w:t>教师由组委会颁发优秀指导教师证书。</w:t>
      </w:r>
    </w:p>
    <w:p w:rsidR="00EE65E7" w:rsidRDefault="003D6596">
      <w:pPr>
        <w:spacing w:line="560" w:lineRule="exact"/>
        <w:ind w:firstLineChars="200" w:firstLine="602"/>
        <w:rPr>
          <w:rFonts w:ascii="仿宋" w:eastAsia="仿宋" w:hAnsi="仿宋" w:cstheme="minorBidi"/>
          <w:b/>
          <w:bCs/>
          <w:sz w:val="30"/>
          <w:szCs w:val="30"/>
          <w:lang w:val="zh-CN"/>
        </w:rPr>
      </w:pPr>
      <w:r>
        <w:rPr>
          <w:rFonts w:ascii="仿宋" w:eastAsia="仿宋" w:hAnsi="仿宋" w:cstheme="minorBidi" w:hint="eastAsia"/>
          <w:b/>
          <w:bCs/>
          <w:sz w:val="30"/>
          <w:szCs w:val="30"/>
          <w:lang w:val="zh-CN"/>
        </w:rPr>
        <w:t>八、竞赛环境</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（一）赛项所需的技术平台</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比赛平台为“数智企业经营管理沙盘”，与202</w:t>
      </w:r>
      <w:r>
        <w:rPr>
          <w:rFonts w:ascii="仿宋" w:eastAsia="仿宋" w:hAnsi="仿宋" w:cs="仿宋" w:hint="eastAsia"/>
          <w:color w:val="000000"/>
          <w:sz w:val="28"/>
          <w:szCs w:val="28"/>
        </w:rPr>
        <w:t>5</w:t>
      </w:r>
      <w:r>
        <w:rPr>
          <w:rFonts w:ascii="仿宋" w:eastAsia="仿宋" w:hAnsi="仿宋" w:cs="仿宋" w:hint="eastAsia"/>
          <w:color w:val="000000"/>
          <w:sz w:val="28"/>
          <w:szCs w:val="28"/>
          <w:lang w:val="zh-CN"/>
        </w:rPr>
        <w:t>年</w:t>
      </w:r>
      <w:r>
        <w:rPr>
          <w:rFonts w:ascii="仿宋" w:eastAsia="仿宋" w:hAnsi="仿宋" w:cs="仿宋" w:hint="eastAsia"/>
          <w:color w:val="000000"/>
          <w:sz w:val="28"/>
          <w:szCs w:val="28"/>
        </w:rPr>
        <w:t>河北省省赛</w:t>
      </w:r>
      <w:r>
        <w:rPr>
          <w:rFonts w:ascii="仿宋" w:eastAsia="仿宋" w:hAnsi="仿宋" w:cs="仿宋" w:hint="eastAsia"/>
          <w:color w:val="000000"/>
          <w:sz w:val="28"/>
          <w:szCs w:val="28"/>
          <w:lang w:val="zh-CN"/>
        </w:rPr>
        <w:t>使用的竞赛平台相同。</w:t>
      </w:r>
    </w:p>
    <w:p w:rsidR="00EE65E7" w:rsidRDefault="003D6596">
      <w:pPr>
        <w:snapToGrid w:val="0"/>
        <w:spacing w:line="560" w:lineRule="exact"/>
        <w:ind w:firstLineChars="200" w:firstLine="482"/>
        <w:jc w:val="center"/>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sz w:val="24"/>
          <w:szCs w:val="24"/>
        </w:rPr>
        <w:t>赛项所需的技术平台</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34"/>
        <w:gridCol w:w="5571"/>
      </w:tblGrid>
      <w:tr w:rsidR="00EE65E7">
        <w:trPr>
          <w:trHeight w:val="227"/>
        </w:trPr>
        <w:tc>
          <w:tcPr>
            <w:tcW w:w="2934" w:type="dxa"/>
            <w:tcBorders>
              <w:top w:val="single" w:sz="4" w:space="0" w:color="auto"/>
              <w:left w:val="single" w:sz="4" w:space="0" w:color="auto"/>
              <w:bottom w:val="single" w:sz="4" w:space="0" w:color="auto"/>
              <w:right w:val="single" w:sz="4" w:space="0" w:color="auto"/>
            </w:tcBorders>
            <w:vAlign w:val="center"/>
          </w:tcPr>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设备及软件名称</w:t>
            </w:r>
          </w:p>
        </w:tc>
        <w:tc>
          <w:tcPr>
            <w:tcW w:w="5571" w:type="dxa"/>
            <w:tcBorders>
              <w:top w:val="single" w:sz="4" w:space="0" w:color="auto"/>
              <w:left w:val="single" w:sz="4" w:space="0" w:color="auto"/>
              <w:bottom w:val="single" w:sz="4" w:space="0" w:color="auto"/>
              <w:right w:val="single" w:sz="4" w:space="0" w:color="auto"/>
            </w:tcBorders>
            <w:vAlign w:val="center"/>
          </w:tcPr>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备注</w:t>
            </w:r>
          </w:p>
        </w:tc>
      </w:tr>
      <w:tr w:rsidR="00EE65E7">
        <w:trPr>
          <w:trHeight w:val="283"/>
        </w:trPr>
        <w:tc>
          <w:tcPr>
            <w:tcW w:w="2934" w:type="dxa"/>
            <w:tcBorders>
              <w:top w:val="single" w:sz="4" w:space="0" w:color="auto"/>
              <w:left w:val="single" w:sz="4" w:space="0" w:color="auto"/>
              <w:bottom w:val="single" w:sz="4" w:space="0" w:color="auto"/>
              <w:right w:val="single" w:sz="4" w:space="0" w:color="auto"/>
            </w:tcBorders>
            <w:vAlign w:val="center"/>
          </w:tcPr>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电子沙盘</w:t>
            </w:r>
          </w:p>
        </w:tc>
        <w:tc>
          <w:tcPr>
            <w:tcW w:w="5571" w:type="dxa"/>
            <w:tcBorders>
              <w:top w:val="single" w:sz="4" w:space="0" w:color="auto"/>
              <w:left w:val="single" w:sz="4" w:space="0" w:color="auto"/>
              <w:bottom w:val="single" w:sz="4" w:space="0" w:color="auto"/>
              <w:right w:val="single" w:sz="4" w:space="0" w:color="auto"/>
            </w:tcBorders>
            <w:vAlign w:val="center"/>
          </w:tcPr>
          <w:p w:rsidR="00EE65E7" w:rsidRDefault="003D6596">
            <w:pPr>
              <w:snapToGrid w:val="0"/>
              <w:jc w:val="center"/>
              <w:rPr>
                <w:rFonts w:asciiTheme="minorEastAsia" w:eastAsiaTheme="minorEastAsia" w:hAnsiTheme="minorEastAsia" w:cs="宋体"/>
                <w:sz w:val="24"/>
                <w:szCs w:val="24"/>
              </w:rPr>
            </w:pPr>
            <w:proofErr w:type="gramStart"/>
            <w:r>
              <w:rPr>
                <w:rFonts w:ascii="仿宋" w:eastAsia="仿宋" w:hAnsi="仿宋" w:cs="仿宋" w:hint="eastAsia"/>
                <w:color w:val="000000"/>
                <w:sz w:val="28"/>
                <w:szCs w:val="28"/>
                <w:lang w:val="zh-CN"/>
              </w:rPr>
              <w:t>数智企业</w:t>
            </w:r>
            <w:proofErr w:type="gramEnd"/>
            <w:r>
              <w:rPr>
                <w:rFonts w:ascii="仿宋" w:eastAsia="仿宋" w:hAnsi="仿宋" w:cs="仿宋" w:hint="eastAsia"/>
                <w:color w:val="000000"/>
                <w:sz w:val="28"/>
                <w:szCs w:val="28"/>
                <w:lang w:val="zh-CN"/>
              </w:rPr>
              <w:t>经营管理沙盘</w:t>
            </w:r>
          </w:p>
        </w:tc>
      </w:tr>
      <w:tr w:rsidR="00EE65E7">
        <w:trPr>
          <w:trHeight w:val="283"/>
        </w:trPr>
        <w:tc>
          <w:tcPr>
            <w:tcW w:w="2934" w:type="dxa"/>
            <w:tcBorders>
              <w:top w:val="single" w:sz="4" w:space="0" w:color="auto"/>
              <w:left w:val="single" w:sz="4" w:space="0" w:color="auto"/>
              <w:bottom w:val="single" w:sz="4" w:space="0" w:color="auto"/>
              <w:right w:val="single" w:sz="4" w:space="0" w:color="auto"/>
            </w:tcBorders>
            <w:vAlign w:val="center"/>
          </w:tcPr>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服务器</w:t>
            </w:r>
          </w:p>
        </w:tc>
        <w:tc>
          <w:tcPr>
            <w:tcW w:w="5571" w:type="dxa"/>
            <w:tcBorders>
              <w:top w:val="single" w:sz="4" w:space="0" w:color="auto"/>
              <w:left w:val="single" w:sz="4" w:space="0" w:color="auto"/>
              <w:bottom w:val="single" w:sz="4" w:space="0" w:color="auto"/>
              <w:right w:val="single" w:sz="4" w:space="0" w:color="auto"/>
            </w:tcBorders>
            <w:vAlign w:val="center"/>
          </w:tcPr>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每个赛区两台</w:t>
            </w:r>
          </w:p>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配置要求如下：</w:t>
            </w:r>
          </w:p>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内存：8G DDR3 </w:t>
            </w:r>
          </w:p>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硬盘：180G</w:t>
            </w:r>
          </w:p>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CPU：四核</w:t>
            </w:r>
          </w:p>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操作系统：win7 64位/Windows server 2008r2 64位</w:t>
            </w:r>
          </w:p>
        </w:tc>
      </w:tr>
      <w:tr w:rsidR="00EE65E7">
        <w:trPr>
          <w:trHeight w:val="283"/>
        </w:trPr>
        <w:tc>
          <w:tcPr>
            <w:tcW w:w="2934" w:type="dxa"/>
            <w:tcBorders>
              <w:top w:val="single" w:sz="4" w:space="0" w:color="auto"/>
              <w:left w:val="single" w:sz="4" w:space="0" w:color="auto"/>
              <w:bottom w:val="single" w:sz="4" w:space="0" w:color="auto"/>
              <w:right w:val="single" w:sz="4" w:space="0" w:color="auto"/>
            </w:tcBorders>
            <w:vAlign w:val="center"/>
          </w:tcPr>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计算机</w:t>
            </w:r>
          </w:p>
        </w:tc>
        <w:tc>
          <w:tcPr>
            <w:tcW w:w="5571" w:type="dxa"/>
            <w:tcBorders>
              <w:top w:val="single" w:sz="4" w:space="0" w:color="auto"/>
              <w:left w:val="single" w:sz="4" w:space="0" w:color="auto"/>
              <w:bottom w:val="single" w:sz="4" w:space="0" w:color="auto"/>
              <w:right w:val="single" w:sz="4" w:space="0" w:color="auto"/>
            </w:tcBorders>
            <w:vAlign w:val="center"/>
          </w:tcPr>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每支参赛队两台（每个赛区备用10%计算机）</w:t>
            </w:r>
          </w:p>
        </w:tc>
      </w:tr>
      <w:tr w:rsidR="00EE65E7">
        <w:trPr>
          <w:trHeight w:val="283"/>
        </w:trPr>
        <w:tc>
          <w:tcPr>
            <w:tcW w:w="2934" w:type="dxa"/>
            <w:tcBorders>
              <w:top w:val="single" w:sz="4" w:space="0" w:color="auto"/>
              <w:left w:val="single" w:sz="4" w:space="0" w:color="auto"/>
              <w:bottom w:val="single" w:sz="4" w:space="0" w:color="auto"/>
              <w:right w:val="single" w:sz="4" w:space="0" w:color="auto"/>
            </w:tcBorders>
            <w:vAlign w:val="center"/>
          </w:tcPr>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支持的操作系统及版本</w:t>
            </w:r>
          </w:p>
        </w:tc>
        <w:tc>
          <w:tcPr>
            <w:tcW w:w="5571" w:type="dxa"/>
            <w:tcBorders>
              <w:top w:val="single" w:sz="4" w:space="0" w:color="auto"/>
              <w:left w:val="single" w:sz="4" w:space="0" w:color="auto"/>
              <w:bottom w:val="single" w:sz="4" w:space="0" w:color="auto"/>
              <w:right w:val="single" w:sz="4" w:space="0" w:color="auto"/>
            </w:tcBorders>
            <w:vAlign w:val="center"/>
          </w:tcPr>
          <w:p w:rsidR="00EE65E7" w:rsidRDefault="003D6596">
            <w:pPr>
              <w:snapToGrid w:val="0"/>
              <w:jc w:val="center"/>
              <w:rPr>
                <w:rFonts w:asciiTheme="minorEastAsia" w:eastAsiaTheme="minorEastAsia" w:hAnsiTheme="minorEastAsia" w:cs="宋体"/>
                <w:sz w:val="24"/>
                <w:szCs w:val="24"/>
              </w:rPr>
            </w:pPr>
            <w:proofErr w:type="spellStart"/>
            <w:r>
              <w:rPr>
                <w:rFonts w:asciiTheme="minorEastAsia" w:eastAsiaTheme="minorEastAsia" w:hAnsiTheme="minorEastAsia" w:cs="宋体" w:hint="eastAsia"/>
                <w:sz w:val="24"/>
                <w:szCs w:val="24"/>
              </w:rPr>
              <w:t>Windowsxp</w:t>
            </w:r>
            <w:proofErr w:type="spellEnd"/>
            <w:r>
              <w:rPr>
                <w:rFonts w:asciiTheme="minorEastAsia" w:eastAsiaTheme="minorEastAsia" w:hAnsiTheme="minorEastAsia" w:cs="宋体" w:hint="eastAsia"/>
                <w:sz w:val="24"/>
                <w:szCs w:val="24"/>
              </w:rPr>
              <w:t xml:space="preserve"> SP3 32位</w:t>
            </w:r>
          </w:p>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Windows server 2003 32位/64位</w:t>
            </w:r>
          </w:p>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Windows server 2003 R2 32位/64位</w:t>
            </w:r>
          </w:p>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Windows server 2008 32位/64位</w:t>
            </w:r>
          </w:p>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Windows server 2008 R2 32位/64位</w:t>
            </w:r>
          </w:p>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Windows server 2012 64位</w:t>
            </w:r>
          </w:p>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Win7/XP/Win2003</w:t>
            </w:r>
          </w:p>
        </w:tc>
      </w:tr>
      <w:tr w:rsidR="00EE65E7">
        <w:trPr>
          <w:trHeight w:val="283"/>
        </w:trPr>
        <w:tc>
          <w:tcPr>
            <w:tcW w:w="2934" w:type="dxa"/>
            <w:tcBorders>
              <w:top w:val="single" w:sz="4" w:space="0" w:color="auto"/>
              <w:left w:val="single" w:sz="4" w:space="0" w:color="auto"/>
              <w:bottom w:val="single" w:sz="4" w:space="0" w:color="auto"/>
              <w:right w:val="single" w:sz="4" w:space="0" w:color="auto"/>
            </w:tcBorders>
            <w:vAlign w:val="center"/>
          </w:tcPr>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电源插排</w:t>
            </w:r>
          </w:p>
        </w:tc>
        <w:tc>
          <w:tcPr>
            <w:tcW w:w="5571" w:type="dxa"/>
            <w:tcBorders>
              <w:top w:val="single" w:sz="4" w:space="0" w:color="auto"/>
              <w:left w:val="single" w:sz="4" w:space="0" w:color="auto"/>
              <w:bottom w:val="single" w:sz="4" w:space="0" w:color="auto"/>
              <w:right w:val="single" w:sz="4" w:space="0" w:color="auto"/>
            </w:tcBorders>
            <w:vAlign w:val="center"/>
          </w:tcPr>
          <w:p w:rsidR="00EE65E7" w:rsidRDefault="003D6596">
            <w:pPr>
              <w:snapToGrid w:val="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每支参赛队一个</w:t>
            </w:r>
          </w:p>
        </w:tc>
      </w:tr>
    </w:tbl>
    <w:p w:rsidR="00EE65E7" w:rsidRDefault="003D6596">
      <w:pPr>
        <w:spacing w:line="560" w:lineRule="exact"/>
        <w:ind w:firstLineChars="200" w:firstLine="480"/>
        <w:rPr>
          <w:rFonts w:ascii="仿宋" w:eastAsia="仿宋" w:hAnsi="仿宋" w:cs="仿宋"/>
          <w:color w:val="000000"/>
          <w:sz w:val="28"/>
          <w:szCs w:val="28"/>
          <w:lang w:val="zh-CN"/>
        </w:rPr>
      </w:pPr>
      <w:r>
        <w:rPr>
          <w:rFonts w:ascii="宋体" w:hAnsi="宋体" w:cs="宋体" w:hint="eastAsia"/>
          <w:kern w:val="0"/>
          <w:sz w:val="24"/>
          <w:lang w:val="zh-CN" w:bidi="zh-CN"/>
        </w:rPr>
        <w:t xml:space="preserve"> </w:t>
      </w:r>
      <w:r>
        <w:rPr>
          <w:rFonts w:ascii="仿宋" w:eastAsia="仿宋" w:hAnsi="仿宋" w:cs="仿宋" w:hint="eastAsia"/>
          <w:color w:val="000000"/>
          <w:sz w:val="28"/>
          <w:szCs w:val="28"/>
          <w:lang w:val="zh-CN"/>
        </w:rPr>
        <w:t>（二）竞赛场地</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rPr>
        <w:t>1.</w:t>
      </w:r>
      <w:r>
        <w:rPr>
          <w:rFonts w:ascii="仿宋" w:eastAsia="仿宋" w:hAnsi="仿宋" w:cs="仿宋" w:hint="eastAsia"/>
          <w:color w:val="000000"/>
          <w:sz w:val="28"/>
          <w:szCs w:val="28"/>
          <w:lang w:val="zh-CN"/>
        </w:rPr>
        <w:t>赛场环境</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光线、通风良好，温湿度适宜。场地设置满足整个竞赛环境。</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竞赛场地设在体育馆内或电脑机房，场地内设置满足不少于20个团队的竞赛环境；</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rPr>
        <w:t>2.</w:t>
      </w:r>
      <w:proofErr w:type="gramStart"/>
      <w:r>
        <w:rPr>
          <w:rFonts w:ascii="仿宋" w:eastAsia="仿宋" w:hAnsi="仿宋" w:cs="仿宋" w:hint="eastAsia"/>
          <w:color w:val="000000"/>
          <w:sz w:val="28"/>
          <w:szCs w:val="28"/>
          <w:lang w:val="zh-CN"/>
        </w:rPr>
        <w:t>赛位设置</w:t>
      </w:r>
      <w:proofErr w:type="gramEnd"/>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lastRenderedPageBreak/>
        <w:t>采取必要的物理性隔离，确保互不干扰，并配备有稳定的水、电、气源和应急供电设备，设置消防逃生通道。</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每个参赛队连接服务器的电脑需要唯一性。参赛队可以用电脑 2 进行查看电子订单(</w:t>
      </w:r>
      <w:proofErr w:type="gramStart"/>
      <w:r>
        <w:rPr>
          <w:rFonts w:ascii="仿宋" w:eastAsia="仿宋" w:hAnsi="仿宋" w:cs="仿宋" w:hint="eastAsia"/>
          <w:color w:val="000000"/>
          <w:sz w:val="28"/>
          <w:szCs w:val="28"/>
          <w:lang w:val="zh-CN"/>
        </w:rPr>
        <w:t>详单</w:t>
      </w:r>
      <w:proofErr w:type="gramEnd"/>
      <w:r>
        <w:rPr>
          <w:rFonts w:ascii="仿宋" w:eastAsia="仿宋" w:hAnsi="仿宋" w:cs="仿宋" w:hint="eastAsia"/>
          <w:color w:val="000000"/>
          <w:sz w:val="28"/>
          <w:szCs w:val="28"/>
          <w:lang w:val="zh-CN"/>
        </w:rPr>
        <w:t>)、制</w:t>
      </w:r>
      <w:proofErr w:type="gramStart"/>
      <w:r>
        <w:rPr>
          <w:rFonts w:ascii="仿宋" w:eastAsia="仿宋" w:hAnsi="仿宋" w:cs="仿宋" w:hint="eastAsia"/>
          <w:color w:val="000000"/>
          <w:sz w:val="28"/>
          <w:szCs w:val="28"/>
          <w:lang w:val="zh-CN"/>
        </w:rPr>
        <w:t>作工</w:t>
      </w:r>
      <w:proofErr w:type="gramEnd"/>
      <w:r>
        <w:rPr>
          <w:rFonts w:ascii="仿宋" w:eastAsia="仿宋" w:hAnsi="仿宋" w:cs="仿宋" w:hint="eastAsia"/>
          <w:color w:val="000000"/>
          <w:sz w:val="28"/>
          <w:szCs w:val="28"/>
          <w:lang w:val="zh-CN"/>
        </w:rPr>
        <w:t xml:space="preserve"> 具等操作。每一只参赛队只允许一台电脑连接到服务器。</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现场提供有纸质的运行记录表、综合费用表、利润表、资产负债表、笔（水笔、铅笔）、稿纸和计算器（2 台）等与竞赛相关的物品。</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竞赛场地内设置背景板、宣传横幅及壁挂图，营造竞赛氛围；</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rPr>
        <w:t>3.</w:t>
      </w:r>
      <w:proofErr w:type="gramStart"/>
      <w:r>
        <w:rPr>
          <w:rFonts w:ascii="仿宋" w:eastAsia="仿宋" w:hAnsi="仿宋" w:cs="仿宋" w:hint="eastAsia"/>
          <w:color w:val="000000"/>
          <w:sz w:val="28"/>
          <w:szCs w:val="28"/>
          <w:lang w:val="zh-CN"/>
        </w:rPr>
        <w:t>赛位大小</w:t>
      </w:r>
      <w:proofErr w:type="gramEnd"/>
    </w:p>
    <w:p w:rsidR="00EE65E7" w:rsidRDefault="003D6596">
      <w:pPr>
        <w:spacing w:line="560" w:lineRule="exact"/>
        <w:ind w:firstLineChars="200" w:firstLine="560"/>
        <w:rPr>
          <w:rFonts w:ascii="仿宋" w:eastAsia="仿宋" w:hAnsi="仿宋" w:cs="仿宋"/>
          <w:color w:val="000000"/>
          <w:sz w:val="28"/>
          <w:szCs w:val="28"/>
          <w:lang w:val="zh-CN"/>
        </w:rPr>
      </w:pPr>
      <w:proofErr w:type="gramStart"/>
      <w:r>
        <w:rPr>
          <w:rFonts w:ascii="仿宋" w:eastAsia="仿宋" w:hAnsi="仿宋" w:cs="仿宋" w:hint="eastAsia"/>
          <w:color w:val="000000"/>
          <w:sz w:val="28"/>
          <w:szCs w:val="28"/>
          <w:lang w:val="zh-CN"/>
        </w:rPr>
        <w:t>每个赛位大小</w:t>
      </w:r>
      <w:proofErr w:type="gramEnd"/>
      <w:r>
        <w:rPr>
          <w:rFonts w:ascii="仿宋" w:eastAsia="仿宋" w:hAnsi="仿宋" w:cs="仿宋" w:hint="eastAsia"/>
          <w:color w:val="000000"/>
          <w:sz w:val="28"/>
          <w:szCs w:val="28"/>
          <w:lang w:val="zh-CN"/>
        </w:rPr>
        <w:t>为15㎡。</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赛场示意图如下：</w:t>
      </w:r>
    </w:p>
    <w:p w:rsidR="00EE65E7" w:rsidRDefault="003D6596">
      <w:pPr>
        <w:snapToGrid w:val="0"/>
        <w:spacing w:line="560" w:lineRule="exact"/>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noProof/>
          <w:sz w:val="24"/>
          <w:szCs w:val="24"/>
        </w:rPr>
        <w:drawing>
          <wp:anchor distT="0" distB="0" distL="114300" distR="114300" simplePos="0" relativeHeight="251660288" behindDoc="0" locked="0" layoutInCell="1" allowOverlap="1">
            <wp:simplePos x="0" y="0"/>
            <wp:positionH relativeFrom="column">
              <wp:posOffset>422275</wp:posOffset>
            </wp:positionH>
            <wp:positionV relativeFrom="paragraph">
              <wp:posOffset>62230</wp:posOffset>
            </wp:positionV>
            <wp:extent cx="3796030" cy="2064385"/>
            <wp:effectExtent l="0" t="0" r="13970" b="1206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cstate="print"/>
                    <a:stretch>
                      <a:fillRect/>
                    </a:stretch>
                  </pic:blipFill>
                  <pic:spPr>
                    <a:xfrm>
                      <a:off x="0" y="0"/>
                      <a:ext cx="3796030" cy="2064327"/>
                    </a:xfrm>
                    <a:prstGeom prst="rect">
                      <a:avLst/>
                    </a:prstGeom>
                    <a:noFill/>
                    <a:ln>
                      <a:noFill/>
                    </a:ln>
                  </pic:spPr>
                </pic:pic>
              </a:graphicData>
            </a:graphic>
          </wp:anchor>
        </w:drawing>
      </w:r>
    </w:p>
    <w:p w:rsidR="00EE65E7" w:rsidRDefault="00EE65E7">
      <w:pPr>
        <w:snapToGrid w:val="0"/>
        <w:spacing w:line="560" w:lineRule="exact"/>
        <w:ind w:firstLineChars="200" w:firstLine="480"/>
        <w:rPr>
          <w:rFonts w:asciiTheme="minorEastAsia" w:eastAsiaTheme="minorEastAsia" w:hAnsiTheme="minorEastAsia" w:cs="仿宋_GB2312"/>
          <w:sz w:val="24"/>
          <w:szCs w:val="24"/>
        </w:rPr>
      </w:pPr>
    </w:p>
    <w:p w:rsidR="00EE65E7" w:rsidRDefault="00EE65E7">
      <w:pPr>
        <w:snapToGrid w:val="0"/>
        <w:spacing w:line="560" w:lineRule="exact"/>
        <w:ind w:firstLineChars="200" w:firstLine="480"/>
        <w:rPr>
          <w:rFonts w:asciiTheme="minorEastAsia" w:eastAsiaTheme="minorEastAsia" w:hAnsiTheme="minorEastAsia" w:cs="仿宋_GB2312"/>
          <w:sz w:val="24"/>
          <w:szCs w:val="24"/>
        </w:rPr>
      </w:pPr>
    </w:p>
    <w:p w:rsidR="00EE65E7" w:rsidRDefault="00EE65E7">
      <w:pPr>
        <w:snapToGrid w:val="0"/>
        <w:spacing w:line="560" w:lineRule="exact"/>
        <w:ind w:firstLineChars="200" w:firstLine="480"/>
        <w:rPr>
          <w:rFonts w:asciiTheme="minorEastAsia" w:eastAsiaTheme="minorEastAsia" w:hAnsiTheme="minorEastAsia" w:cs="仿宋_GB2312"/>
          <w:sz w:val="24"/>
          <w:szCs w:val="24"/>
        </w:rPr>
      </w:pPr>
    </w:p>
    <w:p w:rsidR="00EE65E7" w:rsidRDefault="00EE65E7">
      <w:pPr>
        <w:snapToGrid w:val="0"/>
        <w:spacing w:line="560" w:lineRule="exact"/>
        <w:rPr>
          <w:rFonts w:asciiTheme="minorEastAsia" w:eastAsiaTheme="minorEastAsia" w:hAnsiTheme="minorEastAsia" w:cs="仿宋_GB2312"/>
          <w:sz w:val="24"/>
          <w:szCs w:val="24"/>
        </w:rPr>
      </w:pPr>
    </w:p>
    <w:p w:rsidR="00EE65E7" w:rsidRDefault="00EE65E7">
      <w:pPr>
        <w:snapToGrid w:val="0"/>
        <w:spacing w:line="560" w:lineRule="exact"/>
        <w:rPr>
          <w:rFonts w:asciiTheme="minorEastAsia" w:eastAsiaTheme="minorEastAsia" w:hAnsiTheme="minorEastAsia" w:cs="仿宋_GB2312"/>
          <w:sz w:val="24"/>
          <w:szCs w:val="24"/>
        </w:rPr>
      </w:pPr>
    </w:p>
    <w:p w:rsidR="00EE65E7" w:rsidRDefault="00EE65E7">
      <w:pPr>
        <w:snapToGrid w:val="0"/>
        <w:spacing w:line="560" w:lineRule="exact"/>
        <w:rPr>
          <w:rFonts w:asciiTheme="minorEastAsia" w:eastAsiaTheme="minorEastAsia" w:hAnsiTheme="minorEastAsia" w:cs="仿宋_GB2312"/>
          <w:sz w:val="24"/>
          <w:szCs w:val="24"/>
        </w:rPr>
      </w:pP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局域网络。采用星形网络拓扑结构，安装千兆交换机。网线与电源线隐蔽铺设。采用独立网络环境，不连接INTERNET，禁止外部电脑接入。</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安全保障。采用统一的杀毒软件对服务器进行防毒保护。屏蔽竞赛现场使用的电脑USB接口。部署具有网络管理、账号管理和日志管理功能的综合监控系统。</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lastRenderedPageBreak/>
        <w:t>采用双路供电；利用UPS防止现场因突然断电导致的系统数据丢失，额定功率：3KVA，后备时间：2小时，电池类型：输出电压：230V±5%V。</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安全防范措施：设置安全通道和警戒线，大赛参观、采访、视察的人员限定在安全区域内活动，以保证大赛安全有序进行。</w:t>
      </w:r>
    </w:p>
    <w:p w:rsidR="00EE65E7" w:rsidRDefault="003D6596">
      <w:pPr>
        <w:spacing w:line="560" w:lineRule="exact"/>
        <w:ind w:firstLineChars="200" w:firstLine="602"/>
        <w:rPr>
          <w:rFonts w:ascii="仿宋" w:eastAsia="仿宋" w:hAnsi="仿宋" w:cstheme="minorBidi"/>
          <w:b/>
          <w:bCs/>
          <w:sz w:val="30"/>
          <w:szCs w:val="30"/>
          <w:lang w:val="zh-CN"/>
        </w:rPr>
      </w:pPr>
      <w:r>
        <w:rPr>
          <w:rFonts w:ascii="仿宋" w:eastAsia="仿宋" w:hAnsi="仿宋" w:cstheme="minorBidi" w:hint="eastAsia"/>
          <w:b/>
          <w:bCs/>
          <w:sz w:val="30"/>
          <w:szCs w:val="30"/>
          <w:lang w:val="zh-CN"/>
        </w:rPr>
        <w:t>九、技术规范</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（一）参照“2014年教育部公布首批《中等职业学校专业教学标准（试行）》的通知”（教职</w:t>
      </w:r>
      <w:proofErr w:type="gramStart"/>
      <w:r>
        <w:rPr>
          <w:rFonts w:ascii="仿宋" w:eastAsia="仿宋" w:hAnsi="仿宋" w:cs="仿宋" w:hint="eastAsia"/>
          <w:color w:val="000000"/>
          <w:sz w:val="28"/>
          <w:szCs w:val="28"/>
          <w:lang w:val="zh-CN"/>
        </w:rPr>
        <w:t>成厅函</w:t>
      </w:r>
      <w:proofErr w:type="gramEnd"/>
      <w:r>
        <w:rPr>
          <w:rFonts w:ascii="仿宋" w:eastAsia="仿宋" w:hAnsi="仿宋" w:cs="仿宋" w:hint="eastAsia"/>
          <w:color w:val="000000"/>
          <w:sz w:val="28"/>
          <w:szCs w:val="28"/>
          <w:lang w:val="zh-CN"/>
        </w:rPr>
        <w:t>[2014] 11号）中财经商贸类专业的“专业标准”、“课程标准”为基本范围和基本要求。</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（二）竞赛以现行的财经法律、法规和财政部、国家税务总局、人民银行、国家质监局等出台的会计、税务、金融法规、制度和规范性文件为依据。（详见下表所列，未列</w:t>
      </w:r>
      <w:proofErr w:type="gramStart"/>
      <w:r>
        <w:rPr>
          <w:rFonts w:ascii="仿宋" w:eastAsia="仿宋" w:hAnsi="仿宋" w:cs="仿宋" w:hint="eastAsia"/>
          <w:color w:val="000000"/>
          <w:sz w:val="28"/>
          <w:szCs w:val="28"/>
          <w:lang w:val="zh-CN"/>
        </w:rPr>
        <w:t>尽规范</w:t>
      </w:r>
      <w:proofErr w:type="gramEnd"/>
      <w:r>
        <w:rPr>
          <w:rFonts w:ascii="仿宋" w:eastAsia="仿宋" w:hAnsi="仿宋" w:cs="仿宋" w:hint="eastAsia"/>
          <w:color w:val="000000"/>
          <w:sz w:val="28"/>
          <w:szCs w:val="28"/>
          <w:lang w:val="zh-CN"/>
        </w:rPr>
        <w:t>标准，以国家发布的相关标准为准）</w:t>
      </w:r>
    </w:p>
    <w:p w:rsidR="00EE65E7" w:rsidRDefault="003D6596">
      <w:pPr>
        <w:widowControl/>
        <w:shd w:val="clear" w:color="auto" w:fill="FFFFFF"/>
        <w:adjustRightInd w:val="0"/>
        <w:snapToGrid w:val="0"/>
        <w:jc w:val="center"/>
        <w:outlineLvl w:val="2"/>
        <w:rPr>
          <w:rFonts w:asciiTheme="minorEastAsia" w:eastAsiaTheme="minorEastAsia" w:hAnsiTheme="minorEastAsia" w:cs="仿宋_GB2312"/>
          <w:b/>
          <w:bCs/>
          <w:kern w:val="0"/>
          <w:sz w:val="24"/>
          <w:szCs w:val="24"/>
        </w:rPr>
      </w:pPr>
      <w:r>
        <w:rPr>
          <w:rFonts w:asciiTheme="minorEastAsia" w:eastAsiaTheme="minorEastAsia" w:hAnsiTheme="minorEastAsia" w:cs="仿宋_GB2312" w:hint="eastAsia"/>
          <w:b/>
          <w:bCs/>
          <w:kern w:val="0"/>
          <w:sz w:val="24"/>
          <w:szCs w:val="24"/>
        </w:rPr>
        <w:t>参赛团队应遵循的规范标准汇总表</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9"/>
        <w:gridCol w:w="4995"/>
        <w:gridCol w:w="2660"/>
      </w:tblGrid>
      <w:tr w:rsidR="00EE65E7">
        <w:trPr>
          <w:trHeight w:val="28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序号</w:t>
            </w:r>
          </w:p>
        </w:tc>
        <w:tc>
          <w:tcPr>
            <w:tcW w:w="4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名称</w:t>
            </w:r>
          </w:p>
        </w:tc>
        <w:tc>
          <w:tcPr>
            <w:tcW w:w="266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发布或开始执行时间</w:t>
            </w:r>
          </w:p>
        </w:tc>
      </w:tr>
      <w:tr w:rsidR="00EE65E7">
        <w:trPr>
          <w:trHeight w:val="28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1</w:t>
            </w:r>
          </w:p>
        </w:tc>
        <w:tc>
          <w:tcPr>
            <w:tcW w:w="4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ISO9001质量管理体系</w:t>
            </w:r>
          </w:p>
        </w:tc>
        <w:tc>
          <w:tcPr>
            <w:tcW w:w="266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2015</w:t>
            </w:r>
          </w:p>
        </w:tc>
      </w:tr>
      <w:tr w:rsidR="00EE65E7">
        <w:trPr>
          <w:trHeight w:val="28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2</w:t>
            </w:r>
          </w:p>
        </w:tc>
        <w:tc>
          <w:tcPr>
            <w:tcW w:w="4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中华人民共和国公司法(2013修订)</w:t>
            </w:r>
          </w:p>
        </w:tc>
        <w:tc>
          <w:tcPr>
            <w:tcW w:w="266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2014</w:t>
            </w:r>
          </w:p>
        </w:tc>
      </w:tr>
      <w:tr w:rsidR="00EE65E7">
        <w:trPr>
          <w:trHeight w:val="28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3</w:t>
            </w:r>
          </w:p>
        </w:tc>
        <w:tc>
          <w:tcPr>
            <w:tcW w:w="4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中华人民共和国产品质量法（2015年修正）</w:t>
            </w:r>
          </w:p>
        </w:tc>
        <w:tc>
          <w:tcPr>
            <w:tcW w:w="266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2015</w:t>
            </w:r>
          </w:p>
        </w:tc>
      </w:tr>
      <w:tr w:rsidR="00EE65E7">
        <w:trPr>
          <w:trHeight w:val="28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4</w:t>
            </w:r>
          </w:p>
        </w:tc>
        <w:tc>
          <w:tcPr>
            <w:tcW w:w="4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中华人民共和国会计法（2017年修正）</w:t>
            </w:r>
          </w:p>
        </w:tc>
        <w:tc>
          <w:tcPr>
            <w:tcW w:w="266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2017</w:t>
            </w:r>
          </w:p>
        </w:tc>
      </w:tr>
      <w:tr w:rsidR="00EE65E7">
        <w:trPr>
          <w:trHeight w:val="291"/>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5</w:t>
            </w:r>
          </w:p>
        </w:tc>
        <w:tc>
          <w:tcPr>
            <w:tcW w:w="4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企业内部控制基本规范</w:t>
            </w:r>
          </w:p>
        </w:tc>
        <w:tc>
          <w:tcPr>
            <w:tcW w:w="266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2008</w:t>
            </w:r>
          </w:p>
        </w:tc>
      </w:tr>
      <w:tr w:rsidR="00EE65E7">
        <w:trPr>
          <w:trHeight w:val="28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6</w:t>
            </w:r>
          </w:p>
        </w:tc>
        <w:tc>
          <w:tcPr>
            <w:tcW w:w="4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企业内部控制应用指引</w:t>
            </w:r>
          </w:p>
        </w:tc>
        <w:tc>
          <w:tcPr>
            <w:tcW w:w="266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2008</w:t>
            </w:r>
          </w:p>
        </w:tc>
      </w:tr>
      <w:tr w:rsidR="00EE65E7">
        <w:trPr>
          <w:trHeight w:val="283"/>
          <w:jc w:val="center"/>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7</w:t>
            </w:r>
          </w:p>
        </w:tc>
        <w:tc>
          <w:tcPr>
            <w:tcW w:w="499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中华人民共和国企业所得税法（2017年修正）</w:t>
            </w:r>
          </w:p>
        </w:tc>
        <w:tc>
          <w:tcPr>
            <w:tcW w:w="266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E65E7" w:rsidRDefault="003D6596">
            <w:pPr>
              <w:pStyle w:val="Default"/>
              <w:jc w:val="center"/>
              <w:rPr>
                <w:rFonts w:asciiTheme="minorEastAsia" w:eastAsiaTheme="minorEastAsia" w:hAnsiTheme="minorEastAsia" w:cs="宋体"/>
                <w:bCs/>
                <w:color w:val="auto"/>
                <w:kern w:val="2"/>
              </w:rPr>
            </w:pPr>
            <w:r>
              <w:rPr>
                <w:rFonts w:asciiTheme="minorEastAsia" w:eastAsiaTheme="minorEastAsia" w:hAnsiTheme="minorEastAsia" w:cs="宋体" w:hint="eastAsia"/>
                <w:bCs/>
                <w:color w:val="auto"/>
                <w:kern w:val="2"/>
              </w:rPr>
              <w:t>2017</w:t>
            </w:r>
          </w:p>
        </w:tc>
      </w:tr>
    </w:tbl>
    <w:p w:rsidR="00EE65E7" w:rsidRDefault="003D6596">
      <w:pPr>
        <w:spacing w:line="560" w:lineRule="exact"/>
        <w:ind w:firstLineChars="200" w:firstLine="602"/>
        <w:rPr>
          <w:rFonts w:ascii="仿宋" w:eastAsia="仿宋" w:hAnsi="仿宋" w:cstheme="minorBidi"/>
          <w:b/>
          <w:bCs/>
          <w:sz w:val="30"/>
          <w:szCs w:val="30"/>
          <w:lang w:val="zh-CN"/>
        </w:rPr>
      </w:pPr>
      <w:r>
        <w:rPr>
          <w:rFonts w:ascii="仿宋" w:eastAsia="仿宋" w:hAnsi="仿宋" w:cstheme="minorBidi" w:hint="eastAsia"/>
          <w:b/>
          <w:bCs/>
          <w:sz w:val="30"/>
          <w:szCs w:val="30"/>
          <w:lang w:val="zh-CN"/>
        </w:rPr>
        <w:t>十、安全保障</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赛事安全是技能竞赛一切工作顺利开展的先决条件，是赛事筹备和运行工作必须考虑的核心问题。赛项执委会采取切实有效措施保证大赛期间参赛选手、指导教师、裁判员、工作人员及观众的人身安全。</w:t>
      </w:r>
    </w:p>
    <w:p w:rsidR="00EE65E7" w:rsidRDefault="003D6596">
      <w:pPr>
        <w:spacing w:line="560" w:lineRule="exact"/>
        <w:ind w:firstLineChars="200" w:firstLine="560"/>
        <w:rPr>
          <w:rFonts w:ascii="仿宋" w:eastAsia="仿宋" w:hAnsi="仿宋" w:cs="仿宋"/>
          <w:color w:val="000000"/>
          <w:sz w:val="28"/>
          <w:szCs w:val="28"/>
          <w:lang w:val="zh-CN"/>
        </w:rPr>
      </w:pPr>
      <w:bookmarkStart w:id="3" w:name="_Toc361563584"/>
      <w:r>
        <w:rPr>
          <w:rFonts w:ascii="仿宋" w:eastAsia="仿宋" w:hAnsi="仿宋" w:cs="仿宋" w:hint="eastAsia"/>
          <w:color w:val="000000"/>
          <w:sz w:val="28"/>
          <w:szCs w:val="28"/>
          <w:lang w:val="zh-CN"/>
        </w:rPr>
        <w:t>（一）比赛环境</w:t>
      </w:r>
      <w:bookmarkEnd w:id="3"/>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执委会须在赛前组织专人对比赛现场、住宿场所和交通保障进行</w:t>
      </w:r>
      <w:r>
        <w:rPr>
          <w:rFonts w:ascii="仿宋" w:eastAsia="仿宋" w:hAnsi="仿宋" w:cs="仿宋" w:hint="eastAsia"/>
          <w:color w:val="000000"/>
          <w:sz w:val="28"/>
          <w:szCs w:val="28"/>
          <w:lang w:val="zh-CN"/>
        </w:rPr>
        <w:lastRenderedPageBreak/>
        <w:t>考察，并对安全工作提出明确要求。赛场的布置，赛场内的器材、设备，应符合国家有关安全规定。如有必要，也可进行赛场仿真模拟测试，以发现可能出现的问题。承办单位赛前须按照执委会要求排除安全隐患。</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赛场周围要设立警戒线，防止无关人员进入发生意外事件。比赛现场内应参照相关职业岗位的要求为选手提供必要的劳动保护。在具有危险性的操作环节，裁判员要严防选手出现错误操作。</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承办单位应提供保证应急预案实施的条件。对于比赛内容涉及高空作业、可能有坠物、大用电量、易发生火灾等情况的赛项，必须明确制度和预案，并配备急救人员与设施。</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执委会须会同承办单位制定开放赛场和体验区的人员疏导方案。赛场环境中存在人员密集、车流人流交错的区域，除了设置齐全的指示标志外，须增加引导人员，并开辟备用通道。</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大赛期间，承办单位须在赛场管理的关键岗位，增加力量，建立安全管理日志。</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参赛选手进入赛位、赛事裁判工作人员进入工作场所，严禁参赛选手携带通讯设备、移动存储设备、excel工具及其他与竞赛相关的资料与用品入场。严禁参赛选手携带违禁品、危险品入场。运营结束后，严禁参赛选手携带任何与竞赛相关的物品离场。如确有需要，由赛场统一配置、统一管理。赛项可根据需要配置安检设备对进入赛场重要部位的人员进行安检。</w:t>
      </w:r>
    </w:p>
    <w:p w:rsidR="00EE65E7" w:rsidRDefault="003D6596">
      <w:pPr>
        <w:spacing w:line="560" w:lineRule="exact"/>
        <w:ind w:firstLineChars="200" w:firstLine="560"/>
        <w:rPr>
          <w:rFonts w:ascii="仿宋" w:eastAsia="仿宋" w:hAnsi="仿宋" w:cs="仿宋"/>
          <w:color w:val="000000"/>
          <w:sz w:val="28"/>
          <w:szCs w:val="28"/>
          <w:lang w:val="zh-CN"/>
        </w:rPr>
      </w:pPr>
      <w:bookmarkStart w:id="4" w:name="_Toc361563585"/>
      <w:r>
        <w:rPr>
          <w:rFonts w:ascii="仿宋" w:eastAsia="仿宋" w:hAnsi="仿宋" w:cs="仿宋" w:hint="eastAsia"/>
          <w:color w:val="000000"/>
          <w:sz w:val="28"/>
          <w:szCs w:val="28"/>
          <w:lang w:val="zh-CN"/>
        </w:rPr>
        <w:t>（二）生活条件</w:t>
      </w:r>
      <w:bookmarkEnd w:id="4"/>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比赛期间，原则上由执委会统一安排参赛选手和指导教师食宿。承办单位须尊重少数民族的信仰及文化，根据国家相关的民族政策，</w:t>
      </w:r>
      <w:r>
        <w:rPr>
          <w:rFonts w:ascii="仿宋" w:eastAsia="仿宋" w:hAnsi="仿宋" w:cs="仿宋" w:hint="eastAsia"/>
          <w:color w:val="000000"/>
          <w:sz w:val="28"/>
          <w:szCs w:val="28"/>
          <w:lang w:val="zh-CN"/>
        </w:rPr>
        <w:lastRenderedPageBreak/>
        <w:t>安排好少数民族选手和教师的饮食起居。</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比赛期间安排的住宿地应具有宾馆/住宿经营许可资质。以学校宿舍作为住宿地的，大赛期间的住宿、卫生、饮食安全等由执委会和提供宿舍的学校共同负责。</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大赛期间有组织的参观和观摩活动的交通安全由执委会负责。执委会和承办单位须保证比赛期间选手、指导教师和裁判员、工作人员的交通安全。</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各赛项的安全管理，除了可以采取必要的安全隔离措施外，应严格遵守国家相关法律法规，保护个人隐私和人身自由。</w:t>
      </w:r>
    </w:p>
    <w:p w:rsidR="00EE65E7" w:rsidRDefault="003D6596">
      <w:pPr>
        <w:spacing w:line="560" w:lineRule="exact"/>
        <w:ind w:firstLineChars="200" w:firstLine="560"/>
        <w:rPr>
          <w:rFonts w:ascii="仿宋" w:eastAsia="仿宋" w:hAnsi="仿宋" w:cs="仿宋"/>
          <w:color w:val="000000"/>
          <w:sz w:val="28"/>
          <w:szCs w:val="28"/>
          <w:lang w:val="zh-CN"/>
        </w:rPr>
      </w:pPr>
      <w:bookmarkStart w:id="5" w:name="_Toc361563586"/>
      <w:r>
        <w:rPr>
          <w:rFonts w:ascii="仿宋" w:eastAsia="仿宋" w:hAnsi="仿宋" w:cs="仿宋" w:hint="eastAsia"/>
          <w:color w:val="000000"/>
          <w:sz w:val="28"/>
          <w:szCs w:val="28"/>
          <w:lang w:val="zh-CN"/>
        </w:rPr>
        <w:t>（三）组队责任</w:t>
      </w:r>
      <w:bookmarkEnd w:id="5"/>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1.各学校组织代表队时，须安排为参赛选手购买大赛期间的人身意外伤害保险。</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2.各学校代表队组成后，须制定相关管理制度，并对所有选手、指导教师进行安全教育。</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3.各参赛队伍须加强对参与比赛人员的安全管理，实现与赛场安全管理的对接。</w:t>
      </w:r>
    </w:p>
    <w:p w:rsidR="00EE65E7" w:rsidRDefault="003D6596">
      <w:pPr>
        <w:spacing w:line="560" w:lineRule="exact"/>
        <w:ind w:firstLineChars="200" w:firstLine="560"/>
        <w:rPr>
          <w:rFonts w:ascii="仿宋" w:eastAsia="仿宋" w:hAnsi="仿宋" w:cs="仿宋"/>
          <w:color w:val="000000"/>
          <w:sz w:val="28"/>
          <w:szCs w:val="28"/>
          <w:lang w:val="zh-CN"/>
        </w:rPr>
      </w:pPr>
      <w:bookmarkStart w:id="6" w:name="_Toc361563587"/>
      <w:r>
        <w:rPr>
          <w:rFonts w:ascii="仿宋" w:eastAsia="仿宋" w:hAnsi="仿宋" w:cs="仿宋" w:hint="eastAsia"/>
          <w:color w:val="000000"/>
          <w:sz w:val="28"/>
          <w:szCs w:val="28"/>
          <w:lang w:val="zh-CN"/>
        </w:rPr>
        <w:t>（四）应急处理</w:t>
      </w:r>
      <w:bookmarkEnd w:id="6"/>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EE65E7" w:rsidRDefault="003D6596">
      <w:pPr>
        <w:spacing w:line="560" w:lineRule="exact"/>
        <w:ind w:firstLineChars="200" w:firstLine="560"/>
        <w:rPr>
          <w:rFonts w:ascii="仿宋" w:eastAsia="仿宋" w:hAnsi="仿宋" w:cs="仿宋"/>
          <w:color w:val="000000"/>
          <w:sz w:val="28"/>
          <w:szCs w:val="28"/>
          <w:lang w:val="zh-CN"/>
        </w:rPr>
      </w:pPr>
      <w:bookmarkStart w:id="7" w:name="_Toc361563588"/>
      <w:r>
        <w:rPr>
          <w:rFonts w:ascii="仿宋" w:eastAsia="仿宋" w:hAnsi="仿宋" w:cs="仿宋" w:hint="eastAsia"/>
          <w:color w:val="000000"/>
          <w:sz w:val="28"/>
          <w:szCs w:val="28"/>
          <w:lang w:val="zh-CN"/>
        </w:rPr>
        <w:t>（五）处罚措施</w:t>
      </w:r>
      <w:bookmarkEnd w:id="7"/>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1.因参赛队伍原因造成重大安全事故的，取消其获奖资格。</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2.参赛队伍有发生重大安全事故隐患，经赛场工作人员提示、警</w:t>
      </w:r>
      <w:r>
        <w:rPr>
          <w:rFonts w:ascii="仿宋" w:eastAsia="仿宋" w:hAnsi="仿宋" w:cs="仿宋" w:hint="eastAsia"/>
          <w:color w:val="000000"/>
          <w:sz w:val="28"/>
          <w:szCs w:val="28"/>
          <w:lang w:val="zh-CN"/>
        </w:rPr>
        <w:lastRenderedPageBreak/>
        <w:t>告无效的，可取消其继续比赛的资格。</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3.赛事工作人员违规的，按照相应的制度追究责任。情节恶劣并造成重大安全事故的，由司法机关追究相应法律责任。</w:t>
      </w:r>
    </w:p>
    <w:p w:rsidR="00EE65E7" w:rsidRDefault="003D6596">
      <w:pPr>
        <w:spacing w:line="560" w:lineRule="exact"/>
        <w:ind w:firstLineChars="200" w:firstLine="602"/>
        <w:rPr>
          <w:rFonts w:ascii="仿宋" w:eastAsia="仿宋" w:hAnsi="仿宋" w:cstheme="minorBidi"/>
          <w:b/>
          <w:bCs/>
          <w:sz w:val="30"/>
          <w:szCs w:val="30"/>
        </w:rPr>
      </w:pPr>
      <w:bookmarkStart w:id="8" w:name="_Toc493792072"/>
      <w:bookmarkStart w:id="9" w:name="_Hlk493194679"/>
      <w:r>
        <w:rPr>
          <w:rFonts w:ascii="仿宋" w:eastAsia="仿宋" w:hAnsi="仿宋" w:cstheme="minorBidi" w:hint="eastAsia"/>
          <w:b/>
          <w:bCs/>
          <w:sz w:val="30"/>
          <w:szCs w:val="30"/>
        </w:rPr>
        <w:t>十一、申诉与仲裁</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（一）参赛队对不符合竞赛规定的设备、工具、软件，有失公正的评判、奖励，以及对工作人员的违规行为等，均可提出申诉。</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二）申诉应在本环节竞赛结束后1小时内提出，超过时效将不予受理。申诉时，应按照规定的程序由参赛队领队向相应赛项仲裁工作组递交书面申诉报告。报告应对申诉事件的现象、发生的时间、涉及到的人员、申诉依据与理由等进行充分、实事求是的陈述。事实依据不充分、仅凭主观臆断的申诉不予受理。申诉报告须有申诉的参赛选手、领队签名。</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（三）赛项仲裁工作组在接到申诉后的1小时内组织处理，并及时反馈处理结果。</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（四）申诉人不得无故拒不接受处理结果，不允许采取过激行为刁难、攻击工作人员，否则视为放弃申诉。</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（六）参赛队不得因提起申诉或对申诉处理意见不服而停止竞赛或滋事，否则按弃权处理。</w:t>
      </w:r>
    </w:p>
    <w:p w:rsidR="00EE65E7" w:rsidRDefault="003D6596">
      <w:pPr>
        <w:spacing w:line="5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（七）竞赛不因申诉事件而</w:t>
      </w:r>
      <w:proofErr w:type="gramStart"/>
      <w:r>
        <w:rPr>
          <w:rFonts w:ascii="仿宋" w:eastAsia="仿宋" w:hAnsi="仿宋" w:cs="仿宋" w:hint="eastAsia"/>
          <w:color w:val="000000"/>
          <w:sz w:val="28"/>
          <w:szCs w:val="28"/>
          <w:lang w:val="zh-CN"/>
        </w:rPr>
        <w:t>组织重</w:t>
      </w:r>
      <w:proofErr w:type="gramEnd"/>
      <w:r>
        <w:rPr>
          <w:rFonts w:ascii="仿宋" w:eastAsia="仿宋" w:hAnsi="仿宋" w:cs="仿宋" w:hint="eastAsia"/>
          <w:color w:val="000000"/>
          <w:sz w:val="28"/>
          <w:szCs w:val="28"/>
          <w:lang w:val="zh-CN"/>
        </w:rPr>
        <w:t>赛。</w:t>
      </w:r>
      <w:bookmarkEnd w:id="8"/>
      <w:bookmarkEnd w:id="9"/>
    </w:p>
    <w:p w:rsidR="00EE65E7" w:rsidRDefault="00EE65E7">
      <w:pPr>
        <w:spacing w:line="560" w:lineRule="exact"/>
        <w:ind w:firstLineChars="200" w:firstLine="560"/>
        <w:rPr>
          <w:rFonts w:ascii="仿宋" w:eastAsia="仿宋" w:hAnsi="仿宋" w:cs="仿宋"/>
          <w:color w:val="000000"/>
          <w:sz w:val="28"/>
          <w:szCs w:val="28"/>
          <w:lang w:val="zh-CN"/>
        </w:rPr>
      </w:pPr>
    </w:p>
    <w:p w:rsidR="00EE65E7" w:rsidRDefault="00EE65E7">
      <w:pPr>
        <w:spacing w:line="560" w:lineRule="exact"/>
        <w:ind w:firstLineChars="200" w:firstLine="560"/>
        <w:rPr>
          <w:rFonts w:ascii="仿宋" w:eastAsia="仿宋" w:hAnsi="仿宋" w:cs="仿宋"/>
          <w:color w:val="000000"/>
          <w:sz w:val="28"/>
          <w:szCs w:val="28"/>
          <w:lang w:val="zh-CN"/>
        </w:rPr>
      </w:pPr>
    </w:p>
    <w:p w:rsidR="00EE65E7" w:rsidRDefault="00EE65E7">
      <w:pPr>
        <w:spacing w:line="560" w:lineRule="exact"/>
        <w:ind w:firstLineChars="200" w:firstLine="560"/>
        <w:rPr>
          <w:rFonts w:ascii="仿宋" w:eastAsia="仿宋" w:hAnsi="仿宋" w:cs="仿宋"/>
          <w:color w:val="000000"/>
          <w:sz w:val="28"/>
          <w:szCs w:val="28"/>
          <w:lang w:val="zh-CN"/>
        </w:rPr>
      </w:pPr>
    </w:p>
    <w:p w:rsidR="00EE65E7" w:rsidRDefault="00EE65E7">
      <w:pPr>
        <w:rPr>
          <w:rFonts w:ascii="仿宋" w:eastAsia="仿宋" w:hAnsi="仿宋" w:cs="仿宋"/>
          <w:color w:val="000000"/>
          <w:sz w:val="28"/>
          <w:szCs w:val="28"/>
          <w:lang w:val="zh-CN"/>
        </w:rPr>
      </w:pPr>
    </w:p>
    <w:sectPr w:rsidR="00EE65E7">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92C" w:rsidRDefault="004F292C">
      <w:r>
        <w:separator/>
      </w:r>
    </w:p>
  </w:endnote>
  <w:endnote w:type="continuationSeparator" w:id="0">
    <w:p w:rsidR="004F292C" w:rsidRDefault="004F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E7" w:rsidRDefault="003D6596">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E65E7" w:rsidRDefault="003D6596">
                          <w:pPr>
                            <w:pStyle w:val="a5"/>
                          </w:pPr>
                          <w:r>
                            <w:fldChar w:fldCharType="begin"/>
                          </w:r>
                          <w:r>
                            <w:instrText xml:space="preserve"> PAGE  \* MERGEFORMAT </w:instrText>
                          </w:r>
                          <w:r>
                            <w:fldChar w:fldCharType="separate"/>
                          </w:r>
                          <w:r w:rsidR="00B24A80">
                            <w:rPr>
                              <w:noProof/>
                            </w:rPr>
                            <w:t>11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iRoug7kBAABZAwAADgAAAAAAAAAAAAAAAAAuAgAAZHJzL2Uyb0RvYy54&#10;bWxQSwECLQAUAAYACAAAACEADErw7tYAAAAFAQAADwAAAAAAAAAAAAAAAAATBAAAZHJzL2Rvd25y&#10;ZXYueG1sUEsFBgAAAAAEAAQA8wAAABYFAAAAAA==&#10;" filled="f" stroked="f">
              <v:textbox style="mso-fit-shape-to-text:t" inset="0,0,0,0">
                <w:txbxContent>
                  <w:p w:rsidR="00EE65E7" w:rsidRDefault="003D6596">
                    <w:pPr>
                      <w:pStyle w:val="a5"/>
                    </w:pPr>
                    <w:r>
                      <w:fldChar w:fldCharType="begin"/>
                    </w:r>
                    <w:r>
                      <w:instrText xml:space="preserve"> PAGE  \* MERGEFORMAT </w:instrText>
                    </w:r>
                    <w:r>
                      <w:fldChar w:fldCharType="separate"/>
                    </w:r>
                    <w:r w:rsidR="00B24A80">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92C" w:rsidRDefault="004F292C">
      <w:r>
        <w:separator/>
      </w:r>
    </w:p>
  </w:footnote>
  <w:footnote w:type="continuationSeparator" w:id="0">
    <w:p w:rsidR="004F292C" w:rsidRDefault="004F2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MmM2YTFkNjMxZWQwMGUwYWNlMGM1MTY5MTRlNWQifQ=="/>
  </w:docVars>
  <w:rsids>
    <w:rsidRoot w:val="74203E0F"/>
    <w:rsid w:val="000E23F2"/>
    <w:rsid w:val="000F600D"/>
    <w:rsid w:val="00114C53"/>
    <w:rsid w:val="00117F03"/>
    <w:rsid w:val="0014484E"/>
    <w:rsid w:val="00192BF8"/>
    <w:rsid w:val="00194487"/>
    <w:rsid w:val="001C0C89"/>
    <w:rsid w:val="001F6C9C"/>
    <w:rsid w:val="0020740F"/>
    <w:rsid w:val="00243762"/>
    <w:rsid w:val="002E11BB"/>
    <w:rsid w:val="00314F3F"/>
    <w:rsid w:val="00352734"/>
    <w:rsid w:val="003846DD"/>
    <w:rsid w:val="00385AD5"/>
    <w:rsid w:val="003D6596"/>
    <w:rsid w:val="003E6D73"/>
    <w:rsid w:val="004661E0"/>
    <w:rsid w:val="00482A9F"/>
    <w:rsid w:val="004950C6"/>
    <w:rsid w:val="004D64DE"/>
    <w:rsid w:val="004F292C"/>
    <w:rsid w:val="00523A6D"/>
    <w:rsid w:val="00544C9D"/>
    <w:rsid w:val="00596A10"/>
    <w:rsid w:val="0064303B"/>
    <w:rsid w:val="006D5529"/>
    <w:rsid w:val="007128D8"/>
    <w:rsid w:val="007371D8"/>
    <w:rsid w:val="0077752C"/>
    <w:rsid w:val="00791409"/>
    <w:rsid w:val="007A2658"/>
    <w:rsid w:val="007C07F0"/>
    <w:rsid w:val="007C525A"/>
    <w:rsid w:val="00817B02"/>
    <w:rsid w:val="00830F4C"/>
    <w:rsid w:val="00834804"/>
    <w:rsid w:val="0084307E"/>
    <w:rsid w:val="008826D7"/>
    <w:rsid w:val="008A7AD8"/>
    <w:rsid w:val="00933B09"/>
    <w:rsid w:val="009D60A5"/>
    <w:rsid w:val="00A30E28"/>
    <w:rsid w:val="00A43874"/>
    <w:rsid w:val="00A878B2"/>
    <w:rsid w:val="00AF77B2"/>
    <w:rsid w:val="00B07CD7"/>
    <w:rsid w:val="00B24A80"/>
    <w:rsid w:val="00B43439"/>
    <w:rsid w:val="00BB183B"/>
    <w:rsid w:val="00BC6003"/>
    <w:rsid w:val="00BD3E2F"/>
    <w:rsid w:val="00BE1DF9"/>
    <w:rsid w:val="00C464A6"/>
    <w:rsid w:val="00C50A59"/>
    <w:rsid w:val="00C5149C"/>
    <w:rsid w:val="00C5651E"/>
    <w:rsid w:val="00C63EFF"/>
    <w:rsid w:val="00CC6AC4"/>
    <w:rsid w:val="00D105D9"/>
    <w:rsid w:val="00D1383F"/>
    <w:rsid w:val="00D51F94"/>
    <w:rsid w:val="00DD5433"/>
    <w:rsid w:val="00E41EC6"/>
    <w:rsid w:val="00E51CA6"/>
    <w:rsid w:val="00E56EFD"/>
    <w:rsid w:val="00E577C1"/>
    <w:rsid w:val="00E6499D"/>
    <w:rsid w:val="00E75430"/>
    <w:rsid w:val="00EC3F8F"/>
    <w:rsid w:val="00ED4ECF"/>
    <w:rsid w:val="00EE65E7"/>
    <w:rsid w:val="00F375D4"/>
    <w:rsid w:val="00F44273"/>
    <w:rsid w:val="00F556C1"/>
    <w:rsid w:val="00F71ECD"/>
    <w:rsid w:val="00F778D7"/>
    <w:rsid w:val="00FB406E"/>
    <w:rsid w:val="00FC6F91"/>
    <w:rsid w:val="00FF6AFD"/>
    <w:rsid w:val="05B66C8F"/>
    <w:rsid w:val="0C4C20FB"/>
    <w:rsid w:val="0E3110F0"/>
    <w:rsid w:val="125629DD"/>
    <w:rsid w:val="15404E1E"/>
    <w:rsid w:val="165D1F03"/>
    <w:rsid w:val="1D59387D"/>
    <w:rsid w:val="1F1F71FB"/>
    <w:rsid w:val="21A87AF6"/>
    <w:rsid w:val="22883407"/>
    <w:rsid w:val="25307670"/>
    <w:rsid w:val="26A36232"/>
    <w:rsid w:val="2973086F"/>
    <w:rsid w:val="2E1E0778"/>
    <w:rsid w:val="31086840"/>
    <w:rsid w:val="34005616"/>
    <w:rsid w:val="35E30283"/>
    <w:rsid w:val="364A07DB"/>
    <w:rsid w:val="36A87FB2"/>
    <w:rsid w:val="3AC70380"/>
    <w:rsid w:val="3B14742B"/>
    <w:rsid w:val="3DAD6945"/>
    <w:rsid w:val="3E5678E2"/>
    <w:rsid w:val="412A5DDA"/>
    <w:rsid w:val="44BB3D07"/>
    <w:rsid w:val="472C5C11"/>
    <w:rsid w:val="48FA020D"/>
    <w:rsid w:val="4A8B21F5"/>
    <w:rsid w:val="4C3D66D8"/>
    <w:rsid w:val="503C3DA3"/>
    <w:rsid w:val="53D5318B"/>
    <w:rsid w:val="55327C48"/>
    <w:rsid w:val="557071FD"/>
    <w:rsid w:val="57C71C02"/>
    <w:rsid w:val="59233F27"/>
    <w:rsid w:val="5ADF54B5"/>
    <w:rsid w:val="5B06262D"/>
    <w:rsid w:val="5DF272AA"/>
    <w:rsid w:val="5F525386"/>
    <w:rsid w:val="5F804BA0"/>
    <w:rsid w:val="5FF83326"/>
    <w:rsid w:val="678F7E46"/>
    <w:rsid w:val="6A313B9E"/>
    <w:rsid w:val="6EE8280D"/>
    <w:rsid w:val="6FEB002F"/>
    <w:rsid w:val="73DA3923"/>
    <w:rsid w:val="74203E0F"/>
    <w:rsid w:val="773E2944"/>
    <w:rsid w:val="77773C9A"/>
    <w:rsid w:val="7D411EB9"/>
    <w:rsid w:val="7D852E89"/>
    <w:rsid w:val="7E91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uiPriority="1" w:qFormat="1"/>
    <w:lsdException w:name="Body Text Indent" w:uiPriority="99" w:unhideWhenUsed="1" w:qFormat="1"/>
    <w:lsdException w:name="Subtitle" w:qFormat="1"/>
    <w:lsdException w:name="Body Text First Indent"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Pr>
      <w:sz w:val="20"/>
      <w:szCs w:val="20"/>
    </w:rPr>
  </w:style>
  <w:style w:type="paragraph" w:styleId="a4">
    <w:name w:val="Body Text"/>
    <w:basedOn w:val="a"/>
    <w:uiPriority w:val="1"/>
    <w:qFormat/>
    <w:pPr>
      <w:spacing w:before="41"/>
      <w:ind w:left="118"/>
    </w:pPr>
    <w:rPr>
      <w:rFonts w:ascii="仿宋" w:eastAsia="仿宋" w:hAnsi="仿宋" w:cstheme="minorBidi"/>
      <w:sz w:val="28"/>
      <w:szCs w:val="2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qFormat/>
    <w:pPr>
      <w:snapToGrid w:val="0"/>
      <w:jc w:val="left"/>
    </w:pPr>
    <w:rPr>
      <w:kern w:val="0"/>
      <w:sz w:val="18"/>
      <w:szCs w:val="18"/>
    </w:rPr>
  </w:style>
  <w:style w:type="paragraph" w:styleId="a8">
    <w:name w:val="Body Text First Indent"/>
    <w:unhideWhenUsed/>
    <w:qFormat/>
    <w:pPr>
      <w:widowControl w:val="0"/>
      <w:spacing w:before="41"/>
      <w:ind w:left="118" w:firstLineChars="100" w:firstLine="420"/>
      <w:jc w:val="both"/>
    </w:pPr>
    <w:rPr>
      <w:rFonts w:ascii="仿宋" w:eastAsia="仿宋" w:hAnsi="仿宋" w:cstheme="minorBidi"/>
      <w:kern w:val="2"/>
      <w:sz w:val="28"/>
      <w:szCs w:val="28"/>
    </w:rPr>
  </w:style>
  <w:style w:type="table" w:styleId="a9">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qFormat/>
    <w:rPr>
      <w:rFonts w:cs="Times New Roman"/>
      <w:vertAlign w:val="superscript"/>
    </w:rPr>
  </w:style>
  <w:style w:type="paragraph" w:styleId="ab">
    <w:name w:val="List Paragraph"/>
    <w:basedOn w:val="a"/>
    <w:uiPriority w:val="34"/>
    <w:unhideWhenUsed/>
    <w:qFormat/>
    <w:pPr>
      <w:ind w:firstLineChars="200" w:firstLine="420"/>
    </w:pPr>
  </w:style>
  <w:style w:type="paragraph" w:customStyle="1" w:styleId="5-">
    <w:name w:val="5-内文"/>
    <w:basedOn w:val="a"/>
    <w:qFormat/>
    <w:rPr>
      <w:rFonts w:eastAsiaTheme="minorEastAsia"/>
      <w:kern w:val="0"/>
      <w:sz w:val="24"/>
    </w:rPr>
  </w:style>
  <w:style w:type="paragraph" w:customStyle="1" w:styleId="15">
    <w:name w:val="样式 行距: 1.5 倍行距"/>
    <w:basedOn w:val="a"/>
    <w:qFormat/>
    <w:pPr>
      <w:adjustRightInd w:val="0"/>
      <w:snapToGrid w:val="0"/>
      <w:spacing w:line="400" w:lineRule="exact"/>
      <w:jc w:val="center"/>
    </w:pPr>
    <w:rPr>
      <w:rFonts w:ascii="宋体" w:eastAsia="仿宋" w:hAnsi="宋体" w:cs="宋体"/>
      <w:szCs w:val="21"/>
    </w:rPr>
  </w:style>
  <w:style w:type="character" w:customStyle="1" w:styleId="font01">
    <w:name w:val="font01"/>
    <w:qFormat/>
    <w:rPr>
      <w:rFonts w:ascii="宋体" w:eastAsia="宋体" w:hAnsi="宋体" w:cs="宋体" w:hint="eastAsia"/>
      <w:color w:val="000000"/>
      <w:sz w:val="24"/>
      <w:szCs w:val="24"/>
      <w:u w:val="non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
    <w:name w:val="页眉 Char"/>
    <w:basedOn w:val="a0"/>
    <w:link w:val="a6"/>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uiPriority="1" w:qFormat="1"/>
    <w:lsdException w:name="Body Text Indent" w:uiPriority="99" w:unhideWhenUsed="1" w:qFormat="1"/>
    <w:lsdException w:name="Subtitle" w:qFormat="1"/>
    <w:lsdException w:name="Body Text First Indent"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Pr>
      <w:sz w:val="20"/>
      <w:szCs w:val="20"/>
    </w:rPr>
  </w:style>
  <w:style w:type="paragraph" w:styleId="a4">
    <w:name w:val="Body Text"/>
    <w:basedOn w:val="a"/>
    <w:uiPriority w:val="1"/>
    <w:qFormat/>
    <w:pPr>
      <w:spacing w:before="41"/>
      <w:ind w:left="118"/>
    </w:pPr>
    <w:rPr>
      <w:rFonts w:ascii="仿宋" w:eastAsia="仿宋" w:hAnsi="仿宋" w:cstheme="minorBidi"/>
      <w:sz w:val="28"/>
      <w:szCs w:val="2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qFormat/>
    <w:pPr>
      <w:snapToGrid w:val="0"/>
      <w:jc w:val="left"/>
    </w:pPr>
    <w:rPr>
      <w:kern w:val="0"/>
      <w:sz w:val="18"/>
      <w:szCs w:val="18"/>
    </w:rPr>
  </w:style>
  <w:style w:type="paragraph" w:styleId="a8">
    <w:name w:val="Body Text First Indent"/>
    <w:unhideWhenUsed/>
    <w:qFormat/>
    <w:pPr>
      <w:widowControl w:val="0"/>
      <w:spacing w:before="41"/>
      <w:ind w:left="118" w:firstLineChars="100" w:firstLine="420"/>
      <w:jc w:val="both"/>
    </w:pPr>
    <w:rPr>
      <w:rFonts w:ascii="仿宋" w:eastAsia="仿宋" w:hAnsi="仿宋" w:cstheme="minorBidi"/>
      <w:kern w:val="2"/>
      <w:sz w:val="28"/>
      <w:szCs w:val="28"/>
    </w:rPr>
  </w:style>
  <w:style w:type="table" w:styleId="a9">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qFormat/>
    <w:rPr>
      <w:rFonts w:cs="Times New Roman"/>
      <w:vertAlign w:val="superscript"/>
    </w:rPr>
  </w:style>
  <w:style w:type="paragraph" w:styleId="ab">
    <w:name w:val="List Paragraph"/>
    <w:basedOn w:val="a"/>
    <w:uiPriority w:val="34"/>
    <w:unhideWhenUsed/>
    <w:qFormat/>
    <w:pPr>
      <w:ind w:firstLineChars="200" w:firstLine="420"/>
    </w:pPr>
  </w:style>
  <w:style w:type="paragraph" w:customStyle="1" w:styleId="5-">
    <w:name w:val="5-内文"/>
    <w:basedOn w:val="a"/>
    <w:qFormat/>
    <w:rPr>
      <w:rFonts w:eastAsiaTheme="minorEastAsia"/>
      <w:kern w:val="0"/>
      <w:sz w:val="24"/>
    </w:rPr>
  </w:style>
  <w:style w:type="paragraph" w:customStyle="1" w:styleId="15">
    <w:name w:val="样式 行距: 1.5 倍行距"/>
    <w:basedOn w:val="a"/>
    <w:qFormat/>
    <w:pPr>
      <w:adjustRightInd w:val="0"/>
      <w:snapToGrid w:val="0"/>
      <w:spacing w:line="400" w:lineRule="exact"/>
      <w:jc w:val="center"/>
    </w:pPr>
    <w:rPr>
      <w:rFonts w:ascii="宋体" w:eastAsia="仿宋" w:hAnsi="宋体" w:cs="宋体"/>
      <w:szCs w:val="21"/>
    </w:rPr>
  </w:style>
  <w:style w:type="character" w:customStyle="1" w:styleId="font01">
    <w:name w:val="font01"/>
    <w:qFormat/>
    <w:rPr>
      <w:rFonts w:ascii="宋体" w:eastAsia="宋体" w:hAnsi="宋体" w:cs="宋体" w:hint="eastAsia"/>
      <w:color w:val="000000"/>
      <w:sz w:val="24"/>
      <w:szCs w:val="24"/>
      <w:u w:val="non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
    <w:name w:val="页眉 Char"/>
    <w:basedOn w:val="a0"/>
    <w:link w:val="a6"/>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854</Words>
  <Characters>4873</Characters>
  <Application>Microsoft Office Word</Application>
  <DocSecurity>0</DocSecurity>
  <Lines>40</Lines>
  <Paragraphs>11</Paragraphs>
  <ScaleCrop>false</ScaleCrop>
  <Company>P R C</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沉浮</dc:creator>
  <cp:lastModifiedBy>Windows User</cp:lastModifiedBy>
  <cp:revision>50</cp:revision>
  <dcterms:created xsi:type="dcterms:W3CDTF">2019-09-06T23:09:00Z</dcterms:created>
  <dcterms:modified xsi:type="dcterms:W3CDTF">2025-06-12T09:15:00Z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A97D0D5D3F054539B3F1E5A246B77307</vt:lpwstr>
  </property>
  <property fmtid="{D5CDD505-2E9C-101B-9397-08002B2CF9AE}" pid="4" name="KSOTemplateDocerSaveRecord">
    <vt:lpwstr>eyJoZGlkIjoiZTg0MDA0MzA0NjI4ZjAwNjZlOThiNTM2ZmY0NDY2ZGQifQ==</vt:lpwstr>
  </property>
</Properties>
</file>