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0AC4F">
      <w:pPr>
        <w:keepNext w:val="0"/>
        <w:keepLines w:val="0"/>
        <w:pageBreakBefore w:val="0"/>
        <w:widowControl/>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2025年唐山市中等职业学校</w:t>
      </w:r>
      <w:r>
        <w:rPr>
          <w:rFonts w:hint="eastAsia" w:ascii="方正小标宋简体" w:hAnsi="方正小标宋简体" w:eastAsia="方正小标宋简体" w:cs="方正小标宋简体"/>
          <w:sz w:val="36"/>
          <w:szCs w:val="36"/>
        </w:rPr>
        <w:t>技能竞赛</w:t>
      </w:r>
    </w:p>
    <w:p w14:paraId="626793C2">
      <w:pPr>
        <w:keepNext w:val="0"/>
        <w:keepLines w:val="0"/>
        <w:pageBreakBefore w:val="0"/>
        <w:widowControl/>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line="560" w:lineRule="exact"/>
        <w:jc w:val="center"/>
        <w:textAlignment w:val="baseline"/>
        <w:rPr>
          <w:rFonts w:hint="eastAsia" w:ascii="微软雅黑" w:hAnsi="微软雅黑" w:eastAsia="微软雅黑" w:cs="微软雅黑"/>
          <w:b w:val="0"/>
          <w:bCs w:val="0"/>
          <w:sz w:val="36"/>
          <w:szCs w:val="36"/>
          <w:lang w:eastAsia="zh-CN"/>
        </w:rPr>
      </w:pPr>
      <w:r>
        <w:rPr>
          <w:rFonts w:hint="eastAsia" w:ascii="方正小标宋简体" w:hAnsi="方正小标宋简体" w:eastAsia="方正小标宋简体" w:cs="方正小标宋简体"/>
          <w:sz w:val="36"/>
          <w:szCs w:val="36"/>
          <w:lang w:val="en-US" w:eastAsia="zh-CN"/>
        </w:rPr>
        <w:t>汽车维修</w:t>
      </w:r>
      <w:r>
        <w:rPr>
          <w:rFonts w:hint="eastAsia" w:ascii="方正小标宋简体" w:hAnsi="方正小标宋简体" w:eastAsia="方正小标宋简体" w:cs="方正小标宋简体"/>
          <w:sz w:val="36"/>
          <w:szCs w:val="36"/>
        </w:rPr>
        <w:t>赛项</w:t>
      </w:r>
      <w:r>
        <w:rPr>
          <w:rFonts w:hint="eastAsia" w:ascii="方正小标宋简体" w:hAnsi="方正小标宋简体" w:eastAsia="方正小标宋简体" w:cs="方正小标宋简体"/>
          <w:sz w:val="36"/>
          <w:szCs w:val="36"/>
          <w:lang w:val="en-US" w:eastAsia="zh-CN"/>
        </w:rPr>
        <w:t>赛项规程</w:t>
      </w:r>
    </w:p>
    <w:p w14:paraId="472C64D9">
      <w:pPr>
        <w:keepNext w:val="0"/>
        <w:keepLines w:val="0"/>
        <w:pageBreakBefore w:val="0"/>
        <w:widowControl/>
        <w:numPr>
          <w:ilvl w:val="0"/>
          <w:numId w:val="0"/>
        </w:numPr>
        <w:kinsoku w:val="0"/>
        <w:wordWrap/>
        <w:overflowPunct/>
        <w:topLinePunct w:val="0"/>
        <w:autoSpaceDE w:val="0"/>
        <w:autoSpaceDN w:val="0"/>
        <w:bidi w:val="0"/>
        <w:adjustRightInd w:val="0"/>
        <w:spacing w:line="480" w:lineRule="exact"/>
        <w:ind w:left="0" w:leftChars="0" w:right="0" w:firstLine="568" w:firstLineChars="200"/>
        <w:textAlignment w:val="baseline"/>
        <w:rPr>
          <w:rFonts w:ascii="黑体" w:hAnsi="黑体" w:eastAsia="黑体" w:cs="黑体"/>
          <w:spacing w:val="-13"/>
          <w:sz w:val="31"/>
          <w:szCs w:val="31"/>
          <w:lang w:eastAsia="zh-CN"/>
        </w:rPr>
      </w:pPr>
    </w:p>
    <w:p w14:paraId="0F3475D6">
      <w:pPr>
        <w:keepNext w:val="0"/>
        <w:keepLines w:val="0"/>
        <w:pageBreakBefore w:val="0"/>
        <w:widowControl/>
        <w:numPr>
          <w:ilvl w:val="0"/>
          <w:numId w:val="0"/>
        </w:numPr>
        <w:kinsoku w:val="0"/>
        <w:wordWrap/>
        <w:overflowPunct/>
        <w:topLinePunct w:val="0"/>
        <w:autoSpaceDE w:val="0"/>
        <w:autoSpaceDN w:val="0"/>
        <w:bidi w:val="0"/>
        <w:adjustRightInd w:val="0"/>
        <w:snapToGrid/>
        <w:spacing w:line="480" w:lineRule="exact"/>
        <w:ind w:left="0" w:right="0" w:firstLine="588" w:firstLineChars="200"/>
        <w:textAlignment w:val="baseline"/>
        <w:rPr>
          <w:rFonts w:hint="eastAsia" w:ascii="黑体" w:hAnsi="黑体" w:eastAsia="黑体" w:cs="黑体"/>
          <w:b w:val="0"/>
          <w:bCs w:val="0"/>
          <w:spacing w:val="-13"/>
          <w:sz w:val="32"/>
          <w:szCs w:val="32"/>
          <w:lang w:val="en-US" w:eastAsia="zh-CN"/>
        </w:rPr>
      </w:pPr>
      <w:r>
        <w:rPr>
          <w:rFonts w:hint="eastAsia" w:ascii="黑体" w:hAnsi="黑体" w:eastAsia="黑体" w:cs="黑体"/>
          <w:b w:val="0"/>
          <w:bCs w:val="0"/>
          <w:spacing w:val="-13"/>
          <w:sz w:val="32"/>
          <w:szCs w:val="32"/>
          <w:lang w:val="en-US" w:eastAsia="zh-CN"/>
        </w:rPr>
        <w:t>一、赛项名称</w:t>
      </w:r>
    </w:p>
    <w:p w14:paraId="1A34CF3D">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60" w:firstLineChars="200"/>
        <w:jc w:val="both"/>
        <w:textAlignment w:val="baseline"/>
        <w:rPr>
          <w:rFonts w:ascii="仿宋" w:hAnsi="仿宋" w:eastAsia="仿宋" w:cs="仿宋"/>
          <w:spacing w:val="-4"/>
          <w:sz w:val="28"/>
          <w:szCs w:val="28"/>
          <w:lang w:eastAsia="zh-CN"/>
        </w:rPr>
      </w:pPr>
      <w:r>
        <w:rPr>
          <w:rFonts w:hint="eastAsia" w:ascii="仿宋" w:hAnsi="仿宋" w:eastAsia="仿宋" w:cs="仿宋"/>
          <w:sz w:val="28"/>
          <w:szCs w:val="28"/>
          <w:lang w:eastAsia="zh-CN"/>
        </w:rPr>
        <w:t>赛</w:t>
      </w:r>
      <w:r>
        <w:rPr>
          <w:rFonts w:hint="eastAsia" w:ascii="仿宋" w:hAnsi="仿宋" w:eastAsia="仿宋" w:cs="仿宋"/>
          <w:spacing w:val="-4"/>
          <w:sz w:val="28"/>
          <w:szCs w:val="28"/>
          <w:lang w:eastAsia="zh-CN"/>
        </w:rPr>
        <w:t>项名称：汽车机电维修</w:t>
      </w:r>
    </w:p>
    <w:p w14:paraId="441128E5">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jc w:val="both"/>
        <w:textAlignment w:val="baseline"/>
        <w:rPr>
          <w:rFonts w:ascii="仿宋" w:hAnsi="仿宋" w:eastAsia="仿宋" w:cs="仿宋"/>
          <w:spacing w:val="-4"/>
          <w:sz w:val="28"/>
          <w:szCs w:val="28"/>
          <w:lang w:eastAsia="zh-CN"/>
        </w:rPr>
      </w:pPr>
      <w:r>
        <w:rPr>
          <w:rFonts w:hint="eastAsia" w:ascii="仿宋" w:hAnsi="仿宋" w:eastAsia="仿宋" w:cs="仿宋"/>
          <w:spacing w:val="-4"/>
          <w:sz w:val="28"/>
          <w:szCs w:val="28"/>
          <w:lang w:eastAsia="zh-CN"/>
        </w:rPr>
        <w:t>赛项组别：中职</w:t>
      </w:r>
      <w:r>
        <w:rPr>
          <w:rFonts w:hint="eastAsia" w:ascii="仿宋" w:hAnsi="仿宋" w:eastAsia="仿宋" w:cs="仿宋"/>
          <w:spacing w:val="-4"/>
          <w:sz w:val="28"/>
          <w:szCs w:val="28"/>
          <w:lang w:val="en-US" w:eastAsia="zh-CN"/>
        </w:rPr>
        <w:t>组</w:t>
      </w:r>
    </w:p>
    <w:p w14:paraId="70B168A1">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jc w:val="both"/>
        <w:textAlignment w:val="baseline"/>
        <w:rPr>
          <w:rFonts w:ascii="黑体" w:hAnsi="黑体" w:eastAsia="黑体" w:cs="黑体"/>
          <w:spacing w:val="-13"/>
          <w:sz w:val="31"/>
          <w:szCs w:val="31"/>
          <w14:textOutline w14:w="5791" w14:cap="flat" w14:cmpd="sng">
            <w14:solidFill>
              <w14:srgbClr w14:val="000000"/>
            </w14:solidFill>
            <w14:prstDash w14:val="solid"/>
            <w14:miter w14:val="0"/>
          </w14:textOutline>
        </w:rPr>
      </w:pPr>
      <w:r>
        <w:rPr>
          <w:rFonts w:hint="eastAsia" w:ascii="仿宋" w:hAnsi="仿宋" w:eastAsia="仿宋" w:cs="仿宋"/>
          <w:spacing w:val="-4"/>
          <w:sz w:val="28"/>
          <w:szCs w:val="28"/>
          <w:lang w:eastAsia="zh-CN"/>
        </w:rPr>
        <w:t>赛项归属产业：交</w:t>
      </w:r>
      <w:bookmarkStart w:id="0" w:name="_GoBack"/>
      <w:bookmarkEnd w:id="0"/>
      <w:r>
        <w:rPr>
          <w:rFonts w:hint="eastAsia" w:ascii="仿宋" w:hAnsi="仿宋" w:eastAsia="仿宋" w:cs="仿宋"/>
          <w:spacing w:val="-4"/>
          <w:sz w:val="28"/>
          <w:szCs w:val="28"/>
          <w:lang w:eastAsia="zh-CN"/>
        </w:rPr>
        <w:t>通运输</w:t>
      </w:r>
    </w:p>
    <w:p w14:paraId="74695724">
      <w:pPr>
        <w:keepNext w:val="0"/>
        <w:keepLines w:val="0"/>
        <w:pageBreakBefore w:val="0"/>
        <w:widowControl/>
        <w:numPr>
          <w:ilvl w:val="0"/>
          <w:numId w:val="0"/>
        </w:numPr>
        <w:kinsoku w:val="0"/>
        <w:wordWrap/>
        <w:overflowPunct/>
        <w:topLinePunct w:val="0"/>
        <w:autoSpaceDE w:val="0"/>
        <w:autoSpaceDN w:val="0"/>
        <w:bidi w:val="0"/>
        <w:adjustRightInd w:val="0"/>
        <w:snapToGrid/>
        <w:spacing w:line="480" w:lineRule="exact"/>
        <w:ind w:left="0" w:right="0" w:firstLine="588" w:firstLineChars="200"/>
        <w:textAlignment w:val="baseline"/>
        <w:rPr>
          <w:rFonts w:hint="eastAsia" w:ascii="黑体" w:hAnsi="黑体" w:eastAsia="黑体" w:cs="黑体"/>
          <w:b w:val="0"/>
          <w:bCs w:val="0"/>
          <w:spacing w:val="-13"/>
          <w:sz w:val="32"/>
          <w:szCs w:val="32"/>
          <w:lang w:val="en-US" w:eastAsia="zh-CN"/>
        </w:rPr>
      </w:pPr>
      <w:r>
        <w:rPr>
          <w:rFonts w:hint="eastAsia" w:ascii="黑体" w:hAnsi="黑体" w:eastAsia="黑体" w:cs="黑体"/>
          <w:b w:val="0"/>
          <w:bCs w:val="0"/>
          <w:spacing w:val="-13"/>
          <w:sz w:val="32"/>
          <w:szCs w:val="32"/>
          <w:lang w:val="en-US" w:eastAsia="zh-CN"/>
        </w:rPr>
        <w:t>二、竞赛目标</w:t>
      </w:r>
    </w:p>
    <w:p w14:paraId="096FEEF9">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jc w:val="both"/>
        <w:textAlignment w:val="baseline"/>
        <w:rPr>
          <w:rFonts w:ascii="仿宋" w:hAnsi="仿宋" w:eastAsia="仿宋" w:cs="仿宋"/>
          <w:spacing w:val="-4"/>
          <w:sz w:val="28"/>
          <w:szCs w:val="28"/>
        </w:rPr>
      </w:pPr>
      <w:r>
        <w:rPr>
          <w:rFonts w:ascii="仿宋" w:hAnsi="仿宋" w:eastAsia="仿宋" w:cs="仿宋"/>
          <w:spacing w:val="-4"/>
          <w:sz w:val="28"/>
          <w:szCs w:val="28"/>
        </w:rPr>
        <w:t>本赛项以汽车维修行业典型工作场景为背景，以汽车维护、汽车发动机拆装与检修、汽车底盘拆装与检修、汽车简单故障诊断工作中最大量、最基本的作业项目和中等职业学校汽车运用与维修专业的核心教学内容作为竞赛内容，竞赛方式和竞赛内容逐步向高水平的世界技能大赛</w:t>
      </w:r>
      <w:r>
        <w:rPr>
          <w:rFonts w:hint="eastAsia" w:ascii="仿宋" w:hAnsi="仿宋" w:eastAsia="仿宋" w:cs="仿宋"/>
          <w:spacing w:val="-4"/>
          <w:sz w:val="28"/>
          <w:szCs w:val="28"/>
          <w:lang w:val="en-US" w:eastAsia="zh-CN"/>
        </w:rPr>
        <w:t>看齐。</w:t>
      </w:r>
    </w:p>
    <w:p w14:paraId="7B96F22F">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jc w:val="both"/>
        <w:textAlignment w:val="baseline"/>
        <w:rPr>
          <w:rFonts w:hint="eastAsia" w:ascii="仿宋" w:hAnsi="仿宋" w:eastAsia="仿宋" w:cs="仿宋"/>
          <w:spacing w:val="-1"/>
          <w:sz w:val="28"/>
          <w:szCs w:val="28"/>
          <w:lang w:val="en-US" w:eastAsia="zh-CN"/>
        </w:rPr>
      </w:pPr>
      <w:r>
        <w:rPr>
          <w:rFonts w:ascii="仿宋" w:hAnsi="仿宋" w:eastAsia="仿宋" w:cs="仿宋"/>
          <w:spacing w:val="-4"/>
          <w:sz w:val="28"/>
          <w:szCs w:val="28"/>
        </w:rPr>
        <w:t>通过竞赛检验专业人才培养的教学成效；通过竞赛为中等职业学校汽车运用与维修专业的学生提供展示专业技能的平台，有利于营</w:t>
      </w:r>
      <w:r>
        <w:rPr>
          <w:rFonts w:ascii="仿宋" w:hAnsi="仿宋" w:eastAsia="仿宋" w:cs="仿宋"/>
          <w:spacing w:val="-9"/>
          <w:sz w:val="28"/>
          <w:szCs w:val="28"/>
        </w:rPr>
        <w:t>造崇尚技能的社会氛围。同时，通过竞赛为专业</w:t>
      </w:r>
      <w:r>
        <w:rPr>
          <w:rFonts w:ascii="仿宋" w:hAnsi="仿宋" w:eastAsia="仿宋" w:cs="仿宋"/>
          <w:spacing w:val="-10"/>
          <w:sz w:val="28"/>
          <w:szCs w:val="28"/>
        </w:rPr>
        <w:t>确定更高的专业技能</w:t>
      </w:r>
      <w:r>
        <w:rPr>
          <w:rFonts w:ascii="仿宋" w:hAnsi="仿宋" w:eastAsia="仿宋" w:cs="仿宋"/>
          <w:spacing w:val="-14"/>
          <w:sz w:val="28"/>
          <w:szCs w:val="28"/>
        </w:rPr>
        <w:t>标准，树立专业技能培养的标杆，引领专业建设，推动和催化专业教</w:t>
      </w:r>
      <w:r>
        <w:rPr>
          <w:rFonts w:ascii="仿宋" w:hAnsi="仿宋" w:eastAsia="仿宋" w:cs="仿宋"/>
          <w:spacing w:val="-11"/>
          <w:sz w:val="28"/>
          <w:szCs w:val="28"/>
        </w:rPr>
        <w:t>学改革，提高学生操作技能和未来岗位的适应能力，培养适</w:t>
      </w:r>
      <w:r>
        <w:rPr>
          <w:rFonts w:ascii="仿宋" w:hAnsi="仿宋" w:eastAsia="仿宋" w:cs="仿宋"/>
          <w:spacing w:val="-12"/>
          <w:sz w:val="28"/>
          <w:szCs w:val="28"/>
        </w:rPr>
        <w:t>应汽车维</w:t>
      </w:r>
      <w:r>
        <w:rPr>
          <w:rFonts w:ascii="仿宋" w:hAnsi="仿宋" w:eastAsia="仿宋" w:cs="仿宋"/>
          <w:spacing w:val="-1"/>
          <w:sz w:val="28"/>
          <w:szCs w:val="28"/>
        </w:rPr>
        <w:t>修行业发展需要的高技能专业人</w:t>
      </w:r>
      <w:r>
        <w:rPr>
          <w:rFonts w:hint="eastAsia" w:ascii="仿宋" w:hAnsi="仿宋" w:eastAsia="仿宋" w:cs="仿宋"/>
          <w:spacing w:val="-1"/>
          <w:sz w:val="28"/>
          <w:szCs w:val="28"/>
          <w:lang w:val="en-US" w:eastAsia="zh-CN"/>
        </w:rPr>
        <w:t>才。</w:t>
      </w:r>
    </w:p>
    <w:p w14:paraId="508F407B">
      <w:pPr>
        <w:keepNext w:val="0"/>
        <w:keepLines w:val="0"/>
        <w:pageBreakBefore w:val="0"/>
        <w:widowControl/>
        <w:numPr>
          <w:ilvl w:val="0"/>
          <w:numId w:val="0"/>
        </w:numPr>
        <w:kinsoku w:val="0"/>
        <w:wordWrap/>
        <w:overflowPunct/>
        <w:topLinePunct w:val="0"/>
        <w:autoSpaceDE w:val="0"/>
        <w:autoSpaceDN w:val="0"/>
        <w:bidi w:val="0"/>
        <w:adjustRightInd w:val="0"/>
        <w:snapToGrid/>
        <w:spacing w:line="480" w:lineRule="exact"/>
        <w:ind w:left="0" w:leftChars="0" w:right="0" w:rightChars="0" w:firstLine="588" w:firstLineChars="200"/>
        <w:textAlignment w:val="baseline"/>
        <w:rPr>
          <w:rFonts w:hint="eastAsia" w:ascii="黑体" w:hAnsi="黑体" w:eastAsia="黑体" w:cs="黑体"/>
          <w:b w:val="0"/>
          <w:bCs w:val="0"/>
          <w:spacing w:val="-13"/>
          <w:sz w:val="32"/>
          <w:szCs w:val="32"/>
          <w:lang w:val="en-US" w:eastAsia="zh-CN"/>
        </w:rPr>
      </w:pPr>
      <w:r>
        <w:rPr>
          <w:rFonts w:hint="eastAsia" w:ascii="黑体" w:hAnsi="黑体" w:eastAsia="黑体" w:cs="黑体"/>
          <w:b w:val="0"/>
          <w:bCs w:val="0"/>
          <w:snapToGrid w:val="0"/>
          <w:color w:val="000000"/>
          <w:spacing w:val="-13"/>
          <w:kern w:val="0"/>
          <w:sz w:val="32"/>
          <w:szCs w:val="32"/>
          <w:lang w:val="en-US" w:eastAsia="zh-CN" w:bidi="ar-SA"/>
        </w:rPr>
        <w:t>三、</w:t>
      </w:r>
      <w:r>
        <w:rPr>
          <w:rFonts w:hint="eastAsia" w:ascii="黑体" w:hAnsi="黑体" w:eastAsia="黑体" w:cs="黑体"/>
          <w:b w:val="0"/>
          <w:bCs w:val="0"/>
          <w:spacing w:val="-13"/>
          <w:sz w:val="32"/>
          <w:szCs w:val="32"/>
          <w:lang w:val="en-US" w:eastAsia="zh-CN"/>
        </w:rPr>
        <w:t>竞赛内容</w:t>
      </w:r>
    </w:p>
    <w:p w14:paraId="2E917047">
      <w:pPr>
        <w:keepNext w:val="0"/>
        <w:keepLines w:val="0"/>
        <w:pageBreakBefore w:val="0"/>
        <w:widowControl/>
        <w:numPr>
          <w:ilvl w:val="0"/>
          <w:numId w:val="0"/>
        </w:numPr>
        <w:kinsoku w:val="0"/>
        <w:wordWrap/>
        <w:overflowPunct/>
        <w:topLinePunct w:val="0"/>
        <w:autoSpaceDE w:val="0"/>
        <w:autoSpaceDN w:val="0"/>
        <w:bidi w:val="0"/>
        <w:adjustRightInd w:val="0"/>
        <w:snapToGrid/>
        <w:spacing w:line="480" w:lineRule="exact"/>
        <w:ind w:left="0" w:right="0" w:firstLine="560" w:firstLineChars="200"/>
        <w:textAlignment w:val="baseline"/>
        <w:rPr>
          <w:rFonts w:hint="eastAsia" w:ascii="仿宋_GB2312" w:hAnsi="仿宋_GB2312" w:eastAsia="仿宋_GB2312" w:cs="仿宋_GB2312"/>
          <w:b w:val="0"/>
          <w:bCs w:val="0"/>
          <w:sz w:val="28"/>
          <w:szCs w:val="28"/>
          <w14:textOutline w14:w="5094" w14:cap="flat" w14:cmpd="sng">
            <w14:solidFill>
              <w14:srgbClr w14:val="000000"/>
            </w14:solidFill>
            <w14:prstDash w14:val="solid"/>
            <w14:miter w14:val="0"/>
          </w14:textOutline>
        </w:rPr>
      </w:pPr>
      <w:r>
        <w:rPr>
          <w:rFonts w:hint="eastAsia" w:ascii="仿宋_GB2312" w:hAnsi="仿宋_GB2312" w:eastAsia="仿宋_GB2312" w:cs="仿宋_GB2312"/>
          <w:b w:val="0"/>
          <w:bCs w:val="0"/>
          <w:sz w:val="28"/>
          <w:szCs w:val="28"/>
          <w:lang w:eastAsia="zh-CN"/>
          <w14:textOutline w14:w="5094" w14:cap="flat" w14:cmpd="sng">
            <w14:solidFill>
              <w14:srgbClr w14:val="000000"/>
            </w14:solidFill>
            <w14:prstDash w14:val="solid"/>
            <w14:miter w14:val="0"/>
          </w14:textOutline>
        </w:rPr>
        <w:t>（</w:t>
      </w:r>
      <w:r>
        <w:rPr>
          <w:rFonts w:hint="eastAsia" w:ascii="仿宋_GB2312" w:hAnsi="仿宋_GB2312" w:eastAsia="仿宋_GB2312" w:cs="仿宋_GB2312"/>
          <w:b w:val="0"/>
          <w:bCs w:val="0"/>
          <w:sz w:val="28"/>
          <w:szCs w:val="28"/>
          <w:lang w:val="en-US" w:eastAsia="zh-CN"/>
          <w14:textOutline w14:w="5094" w14:cap="flat" w14:cmpd="sng">
            <w14:solidFill>
              <w14:srgbClr w14:val="000000"/>
            </w14:solidFill>
            <w14:prstDash w14:val="solid"/>
            <w14:miter w14:val="0"/>
          </w14:textOutline>
        </w:rPr>
        <w:t>一</w:t>
      </w:r>
      <w:r>
        <w:rPr>
          <w:rFonts w:hint="eastAsia" w:ascii="仿宋_GB2312" w:hAnsi="仿宋_GB2312" w:eastAsia="仿宋_GB2312" w:cs="仿宋_GB2312"/>
          <w:b w:val="0"/>
          <w:bCs w:val="0"/>
          <w:sz w:val="28"/>
          <w:szCs w:val="28"/>
          <w:lang w:eastAsia="zh-CN"/>
          <w14:textOutline w14:w="5094" w14:cap="flat" w14:cmpd="sng">
            <w14:solidFill>
              <w14:srgbClr w14:val="000000"/>
            </w14:solidFill>
            <w14:prstDash w14:val="solid"/>
            <w14:miter w14:val="0"/>
          </w14:textOutline>
        </w:rPr>
        <w:t>）</w:t>
      </w:r>
      <w:r>
        <w:rPr>
          <w:rFonts w:hint="eastAsia" w:ascii="仿宋_GB2312" w:hAnsi="仿宋_GB2312" w:eastAsia="仿宋_GB2312" w:cs="仿宋_GB2312"/>
          <w:b w:val="0"/>
          <w:bCs w:val="0"/>
          <w:sz w:val="28"/>
          <w:szCs w:val="28"/>
          <w14:textOutline w14:w="5094" w14:cap="flat" w14:cmpd="sng">
            <w14:solidFill>
              <w14:srgbClr w14:val="000000"/>
            </w14:solidFill>
            <w14:prstDash w14:val="solid"/>
            <w14:miter w14:val="0"/>
          </w14:textOutline>
        </w:rPr>
        <w:t>赛项模块概述</w:t>
      </w:r>
    </w:p>
    <w:p w14:paraId="2D326DD1">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jc w:val="both"/>
        <w:textAlignment w:val="baseline"/>
        <w:rPr>
          <w:rFonts w:ascii="仿宋" w:hAnsi="仿宋" w:eastAsia="仿宋" w:cs="仿宋"/>
          <w:b w:val="0"/>
          <w:bCs w:val="0"/>
          <w:spacing w:val="-4"/>
          <w:sz w:val="28"/>
          <w:szCs w:val="28"/>
        </w:rPr>
      </w:pPr>
      <w:r>
        <w:rPr>
          <w:rFonts w:ascii="仿宋" w:hAnsi="仿宋" w:eastAsia="仿宋" w:cs="仿宋"/>
          <w:b w:val="0"/>
          <w:bCs w:val="0"/>
          <w:spacing w:val="-4"/>
          <w:sz w:val="28"/>
          <w:szCs w:val="28"/>
        </w:rPr>
        <w:t>汽车维修赛项竞赛内容设置</w:t>
      </w:r>
      <w:r>
        <w:rPr>
          <w:rFonts w:hint="eastAsia" w:ascii="仿宋" w:hAnsi="仿宋" w:eastAsia="仿宋" w:cs="仿宋"/>
          <w:b w:val="0"/>
          <w:bCs w:val="0"/>
          <w:spacing w:val="-4"/>
          <w:sz w:val="28"/>
          <w:szCs w:val="28"/>
          <w:lang w:val="en-US" w:eastAsia="zh-CN"/>
        </w:rPr>
        <w:t>2</w:t>
      </w:r>
      <w:r>
        <w:rPr>
          <w:rFonts w:ascii="仿宋" w:hAnsi="仿宋" w:eastAsia="仿宋" w:cs="仿宋"/>
          <w:b w:val="0"/>
          <w:bCs w:val="0"/>
          <w:spacing w:val="-4"/>
          <w:sz w:val="28"/>
          <w:szCs w:val="28"/>
        </w:rPr>
        <w:t>个赛项模块，分别为：</w:t>
      </w:r>
    </w:p>
    <w:p w14:paraId="50883D8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jc w:val="both"/>
        <w:textAlignment w:val="baseline"/>
        <w:rPr>
          <w:rFonts w:ascii="仿宋" w:hAnsi="仿宋" w:eastAsia="仿宋" w:cs="仿宋"/>
          <w:b w:val="0"/>
          <w:bCs w:val="0"/>
          <w:sz w:val="28"/>
          <w:szCs w:val="28"/>
          <w14:textOutline w14:w="5094" w14:cap="flat" w14:cmpd="sng">
            <w14:solidFill>
              <w14:srgbClr w14:val="000000"/>
            </w14:solidFill>
            <w14:prstDash w14:val="solid"/>
            <w14:miter w14:val="0"/>
          </w14:textOutline>
        </w:rPr>
      </w:pPr>
      <w:r>
        <w:rPr>
          <w:rFonts w:hint="eastAsia" w:ascii="仿宋" w:hAnsi="仿宋" w:eastAsia="仿宋" w:cs="仿宋"/>
          <w:b w:val="0"/>
          <w:bCs w:val="0"/>
          <w:sz w:val="28"/>
          <w:szCs w:val="28"/>
          <w:lang w:val="en-US" w:eastAsia="zh-CN"/>
          <w14:textOutline w14:w="5094" w14:cap="flat" w14:cmpd="sng">
            <w14:solidFill>
              <w14:srgbClr w14:val="000000"/>
            </w14:solidFill>
            <w14:prstDash w14:val="solid"/>
            <w14:miter w14:val="0"/>
          </w14:textOutline>
        </w:rPr>
        <w:t>1、</w:t>
      </w:r>
      <w:r>
        <w:rPr>
          <w:rFonts w:ascii="仿宋" w:hAnsi="仿宋" w:eastAsia="仿宋" w:cs="仿宋"/>
          <w:b w:val="0"/>
          <w:bCs w:val="0"/>
          <w:sz w:val="28"/>
          <w:szCs w:val="28"/>
          <w14:textOutline w14:w="5094" w14:cap="flat" w14:cmpd="sng">
            <w14:solidFill>
              <w14:srgbClr w14:val="000000"/>
            </w14:solidFill>
            <w14:prstDash w14:val="solid"/>
            <w14:miter w14:val="0"/>
          </w14:textOutline>
        </w:rPr>
        <w:t>汽车维护与底盘拆装检修模块</w:t>
      </w:r>
    </w:p>
    <w:p w14:paraId="2E54FDF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val="en-US" w:eastAsia="zh-CN"/>
        </w:rPr>
      </w:pPr>
      <w:r>
        <w:rPr>
          <w:rFonts w:ascii="仿宋" w:hAnsi="仿宋" w:eastAsia="仿宋" w:cs="仿宋"/>
          <w:spacing w:val="-4"/>
          <w:sz w:val="28"/>
          <w:szCs w:val="28"/>
        </w:rPr>
        <w:t>此模块围绕汽车售后服务企业中的汽车维修工的岗位技能要求，选择汽车维护与底盘拆装检修为比赛内容，完成汽车的定期维护作业工作时处理简单电器故障；同时，对汽车底盘的悬架、转向、制动等机构系统进行检查，准确判断和正确处理简单故障，检验选手车辆维护、底盘拆装与故障检修的核心技能及相关拓展技能，以及安全/7S/态度、专业技能能力、工具及设备的使用能力、资料和信息查询能力、数据判断和分析能力等综合能力。汽车维护与底盘拆装检修模块竞赛成绩占总成绩的</w:t>
      </w:r>
      <w:r>
        <w:rPr>
          <w:rFonts w:hint="eastAsia" w:ascii="仿宋" w:hAnsi="仿宋" w:eastAsia="仿宋" w:cs="仿宋"/>
          <w:spacing w:val="-4"/>
          <w:sz w:val="28"/>
          <w:szCs w:val="28"/>
          <w:lang w:val="en-US" w:eastAsia="zh-CN"/>
        </w:rPr>
        <w:t>50％。</w:t>
      </w:r>
    </w:p>
    <w:p w14:paraId="5DF6AB4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jc w:val="both"/>
        <w:textAlignment w:val="baseline"/>
        <w:rPr>
          <w:rFonts w:ascii="仿宋" w:hAnsi="仿宋" w:eastAsia="仿宋" w:cs="仿宋"/>
          <w:sz w:val="28"/>
          <w:szCs w:val="28"/>
          <w14:textOutline w14:w="5094" w14:cap="flat" w14:cmpd="sng">
            <w14:solidFill>
              <w14:srgbClr w14:val="000000"/>
            </w14:solidFill>
            <w14:prstDash w14:val="solid"/>
            <w14:miter w14:val="0"/>
          </w14:textOutline>
        </w:rPr>
      </w:pPr>
      <w:r>
        <w:rPr>
          <w:rFonts w:hint="eastAsia" w:ascii="仿宋" w:hAnsi="仿宋" w:eastAsia="仿宋" w:cs="仿宋"/>
          <w:sz w:val="28"/>
          <w:szCs w:val="28"/>
          <w:lang w:val="en-US" w:eastAsia="zh-CN"/>
          <w14:textOutline w14:w="5094" w14:cap="flat" w14:cmpd="sng">
            <w14:solidFill>
              <w14:srgbClr w14:val="000000"/>
            </w14:solidFill>
            <w14:prstDash w14:val="solid"/>
            <w14:miter w14:val="0"/>
          </w14:textOutline>
        </w:rPr>
        <w:t>2、</w:t>
      </w:r>
      <w:r>
        <w:rPr>
          <w:rFonts w:ascii="仿宋" w:hAnsi="仿宋" w:eastAsia="仿宋" w:cs="仿宋"/>
          <w:sz w:val="28"/>
          <w:szCs w:val="28"/>
          <w14:textOutline w14:w="5094" w14:cap="flat" w14:cmpd="sng">
            <w14:solidFill>
              <w14:srgbClr w14:val="000000"/>
            </w14:solidFill>
            <w14:prstDash w14:val="solid"/>
            <w14:miter w14:val="0"/>
          </w14:textOutline>
        </w:rPr>
        <w:t>汽车发动机拆装检修模块</w:t>
      </w:r>
    </w:p>
    <w:p w14:paraId="34440E5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val="en-US" w:eastAsia="zh-CN"/>
        </w:rPr>
      </w:pPr>
      <w:r>
        <w:rPr>
          <w:rFonts w:ascii="仿宋" w:hAnsi="仿宋" w:eastAsia="仿宋" w:cs="仿宋"/>
          <w:spacing w:val="-4"/>
          <w:sz w:val="28"/>
          <w:szCs w:val="28"/>
        </w:rPr>
        <w:t>此模块围绕汽车售后服务企业中的汽车维修工的岗位技能要求，选择汽车发动机测试和拆装为比赛内容，对汽车发动机电气运行系统进行检查，并准确判断和正确处理简单故障，同时对发动机机械部分进行拆卸、检查、测量、诊断。检验选手发动机拆装与故障检修的核心技能及相关拓展技能，以及安全/7S/态度、专业技能能力、工具及设备的使用能力、资料和信息查询能力、数据判断和分析能力等综合能力。汽车发动机拆装检修模块竞赛成绩占总成绩的</w:t>
      </w:r>
      <w:r>
        <w:rPr>
          <w:rFonts w:hint="eastAsia" w:ascii="仿宋" w:hAnsi="仿宋" w:eastAsia="仿宋" w:cs="仿宋"/>
          <w:spacing w:val="-4"/>
          <w:sz w:val="28"/>
          <w:szCs w:val="28"/>
          <w:lang w:val="en-US" w:eastAsia="zh-CN"/>
        </w:rPr>
        <w:t>50%。</w:t>
      </w:r>
    </w:p>
    <w:p w14:paraId="07796CFD">
      <w:pPr>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firstLine="560" w:firstLineChars="200"/>
        <w:textAlignment w:val="baseline"/>
        <w:rPr>
          <w:rFonts w:ascii="仿宋" w:hAnsi="仿宋" w:eastAsia="仿宋" w:cs="仿宋"/>
          <w:sz w:val="28"/>
          <w:szCs w:val="28"/>
          <w:lang w:eastAsia="zh-CN"/>
          <w14:textOutline w14:w="5094" w14:cap="flat" w14:cmpd="sng">
            <w14:solidFill>
              <w14:srgbClr w14:val="000000"/>
            </w14:solidFill>
            <w14:prstDash w14:val="solid"/>
            <w14:miter w14:val="0"/>
          </w14:textOutline>
        </w:rPr>
      </w:pPr>
      <w:r>
        <w:rPr>
          <w:rFonts w:hint="eastAsia" w:ascii="仿宋" w:hAnsi="仿宋" w:eastAsia="仿宋" w:cs="仿宋"/>
          <w:sz w:val="28"/>
          <w:szCs w:val="28"/>
          <w:lang w:eastAsia="zh-CN"/>
          <w14:textOutline w14:w="5094" w14:cap="flat" w14:cmpd="sng">
            <w14:solidFill>
              <w14:srgbClr w14:val="000000"/>
            </w14:solidFill>
            <w14:prstDash w14:val="solid"/>
            <w14:miter w14:val="0"/>
          </w14:textOutline>
        </w:rPr>
        <w:t>（</w:t>
      </w:r>
      <w:r>
        <w:rPr>
          <w:rFonts w:hint="eastAsia" w:ascii="仿宋" w:hAnsi="仿宋" w:eastAsia="仿宋" w:cs="仿宋"/>
          <w:sz w:val="28"/>
          <w:szCs w:val="28"/>
          <w:lang w:val="en-US" w:eastAsia="zh-CN"/>
          <w14:textOutline w14:w="5094" w14:cap="flat" w14:cmpd="sng">
            <w14:solidFill>
              <w14:srgbClr w14:val="000000"/>
            </w14:solidFill>
            <w14:prstDash w14:val="solid"/>
            <w14:miter w14:val="0"/>
          </w14:textOutline>
        </w:rPr>
        <w:t>二</w:t>
      </w:r>
      <w:r>
        <w:rPr>
          <w:rFonts w:hint="eastAsia" w:ascii="仿宋" w:hAnsi="仿宋" w:eastAsia="仿宋" w:cs="仿宋"/>
          <w:sz w:val="28"/>
          <w:szCs w:val="28"/>
          <w:lang w:eastAsia="zh-CN"/>
          <w14:textOutline w14:w="5094" w14:cap="flat" w14:cmpd="sng">
            <w14:solidFill>
              <w14:srgbClr w14:val="000000"/>
            </w14:solidFill>
            <w14:prstDash w14:val="solid"/>
            <w14:miter w14:val="0"/>
          </w14:textOutline>
        </w:rPr>
        <w:t>）</w:t>
      </w:r>
      <w:r>
        <w:rPr>
          <w:rFonts w:ascii="仿宋" w:hAnsi="仿宋" w:eastAsia="仿宋" w:cs="仿宋"/>
          <w:sz w:val="28"/>
          <w:szCs w:val="28"/>
          <w:lang w:eastAsia="zh-CN"/>
          <w14:textOutline w14:w="5094" w14:cap="flat" w14:cmpd="sng">
            <w14:solidFill>
              <w14:srgbClr w14:val="000000"/>
            </w14:solidFill>
            <w14:prstDash w14:val="solid"/>
            <w14:miter w14:val="0"/>
          </w14:textOutline>
        </w:rPr>
        <w:t>赛项模块规划</w:t>
      </w:r>
    </w:p>
    <w:p w14:paraId="352A18FB">
      <w:pPr>
        <w:pStyle w:val="3"/>
        <w:keepNext w:val="0"/>
        <w:keepLines w:val="0"/>
        <w:pageBreakBefore w:val="0"/>
        <w:widowControl/>
        <w:kinsoku w:val="0"/>
        <w:wordWrap/>
        <w:overflowPunct/>
        <w:topLinePunct w:val="0"/>
        <w:autoSpaceDE w:val="0"/>
        <w:autoSpaceDN w:val="0"/>
        <w:bidi w:val="0"/>
        <w:adjustRightInd w:val="0"/>
        <w:snapToGrid/>
        <w:spacing w:line="240" w:lineRule="auto"/>
        <w:ind w:left="0" w:firstLine="0"/>
        <w:textAlignment w:val="baseline"/>
        <w:rPr>
          <w:sz w:val="18"/>
        </w:rPr>
      </w:pPr>
    </w:p>
    <w:tbl>
      <w:tblPr>
        <w:tblStyle w:val="7"/>
        <w:tblW w:w="89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1"/>
        <w:gridCol w:w="4532"/>
        <w:gridCol w:w="1135"/>
        <w:gridCol w:w="856"/>
      </w:tblGrid>
      <w:tr w14:paraId="2045E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2461" w:type="dxa"/>
            <w:vAlign w:val="center"/>
          </w:tcPr>
          <w:p w14:paraId="74435D2D">
            <w:pPr>
              <w:keepNext w:val="0"/>
              <w:keepLines w:val="0"/>
              <w:pageBreakBefore w:val="0"/>
              <w:widowControl/>
              <w:kinsoku w:val="0"/>
              <w:wordWrap/>
              <w:overflowPunct/>
              <w:topLinePunct w:val="0"/>
              <w:autoSpaceDE w:val="0"/>
              <w:autoSpaceDN w:val="0"/>
              <w:bidi w:val="0"/>
              <w:adjustRightInd w:val="0"/>
              <w:snapToGrid/>
              <w:spacing w:line="240" w:lineRule="auto"/>
              <w:ind w:left="0" w:firstLine="0"/>
              <w:jc w:val="center"/>
              <w:textAlignment w:val="baseline"/>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模块</w:t>
            </w:r>
          </w:p>
        </w:tc>
        <w:tc>
          <w:tcPr>
            <w:tcW w:w="4532" w:type="dxa"/>
            <w:vAlign w:val="center"/>
          </w:tcPr>
          <w:p w14:paraId="75FDBDA9">
            <w:pPr>
              <w:keepNext w:val="0"/>
              <w:keepLines w:val="0"/>
              <w:pageBreakBefore w:val="0"/>
              <w:widowControl/>
              <w:kinsoku w:val="0"/>
              <w:wordWrap/>
              <w:overflowPunct/>
              <w:topLinePunct w:val="0"/>
              <w:autoSpaceDE w:val="0"/>
              <w:autoSpaceDN w:val="0"/>
              <w:bidi w:val="0"/>
              <w:adjustRightInd w:val="0"/>
              <w:snapToGrid/>
              <w:spacing w:line="240" w:lineRule="auto"/>
              <w:ind w:left="0" w:firstLine="0"/>
              <w:jc w:val="center"/>
              <w:textAlignment w:val="baseline"/>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0"/>
                </w14:textOutline>
              </w:rPr>
              <w:t>主要内容</w:t>
            </w:r>
          </w:p>
        </w:tc>
        <w:tc>
          <w:tcPr>
            <w:tcW w:w="1135" w:type="dxa"/>
            <w:vAlign w:val="center"/>
          </w:tcPr>
          <w:p w14:paraId="13F0B3C4">
            <w:pPr>
              <w:keepNext w:val="0"/>
              <w:keepLines w:val="0"/>
              <w:pageBreakBefore w:val="0"/>
              <w:widowControl/>
              <w:kinsoku w:val="0"/>
              <w:wordWrap/>
              <w:overflowPunct/>
              <w:topLinePunct w:val="0"/>
              <w:autoSpaceDE w:val="0"/>
              <w:autoSpaceDN w:val="0"/>
              <w:bidi w:val="0"/>
              <w:adjustRightInd w:val="0"/>
              <w:snapToGrid/>
              <w:spacing w:line="240" w:lineRule="auto"/>
              <w:ind w:left="0" w:firstLine="0"/>
              <w:jc w:val="center"/>
              <w:textAlignment w:val="baseline"/>
              <w:rPr>
                <w:rFonts w:ascii="仿宋" w:hAnsi="仿宋" w:eastAsia="仿宋" w:cs="仿宋"/>
                <w:sz w:val="21"/>
                <w:szCs w:val="21"/>
              </w:rPr>
            </w:pPr>
            <w:r>
              <w:rPr>
                <w:rFonts w:ascii="仿宋" w:hAnsi="仿宋" w:eastAsia="仿宋" w:cs="仿宋"/>
                <w:spacing w:val="-7"/>
                <w:sz w:val="21"/>
                <w:szCs w:val="21"/>
                <w14:textOutline w14:w="3831" w14:cap="flat" w14:cmpd="sng">
                  <w14:solidFill>
                    <w14:srgbClr w14:val="000000"/>
                  </w14:solidFill>
                  <w14:prstDash w14:val="solid"/>
                  <w14:miter w14:val="0"/>
                </w14:textOutline>
              </w:rPr>
              <w:t>比赛时长</w:t>
            </w:r>
          </w:p>
        </w:tc>
        <w:tc>
          <w:tcPr>
            <w:tcW w:w="856" w:type="dxa"/>
            <w:vAlign w:val="center"/>
          </w:tcPr>
          <w:p w14:paraId="62A9F601">
            <w:pPr>
              <w:keepNext w:val="0"/>
              <w:keepLines w:val="0"/>
              <w:pageBreakBefore w:val="0"/>
              <w:widowControl/>
              <w:kinsoku w:val="0"/>
              <w:wordWrap/>
              <w:overflowPunct/>
              <w:topLinePunct w:val="0"/>
              <w:autoSpaceDE w:val="0"/>
              <w:autoSpaceDN w:val="0"/>
              <w:bidi w:val="0"/>
              <w:adjustRightInd w:val="0"/>
              <w:snapToGrid/>
              <w:spacing w:line="240" w:lineRule="auto"/>
              <w:ind w:left="0" w:firstLine="0"/>
              <w:jc w:val="center"/>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分值</w:t>
            </w:r>
          </w:p>
        </w:tc>
      </w:tr>
      <w:tr w14:paraId="6175D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2461" w:type="dxa"/>
            <w:shd w:val="clear" w:color="auto" w:fill="auto"/>
            <w:vAlign w:val="center"/>
          </w:tcPr>
          <w:p w14:paraId="4BC6CCE5">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0"/>
              <w:jc w:val="center"/>
              <w:textAlignment w:val="baseline"/>
              <w:rPr>
                <w:rFonts w:hint="eastAsia" w:ascii="仿宋" w:hAnsi="仿宋" w:eastAsia="仿宋" w:cs="仿宋"/>
                <w:snapToGrid w:val="0"/>
                <w:color w:val="000000"/>
                <w:kern w:val="0"/>
                <w:sz w:val="21"/>
                <w:szCs w:val="21"/>
                <w:lang w:val="en-US" w:eastAsia="zh-CN" w:bidi="ar-SA"/>
              </w:rPr>
            </w:pPr>
            <w:r>
              <w:rPr>
                <w:rFonts w:ascii="仿宋" w:hAnsi="仿宋" w:eastAsia="仿宋" w:cs="仿宋"/>
                <w:spacing w:val="-1"/>
                <w:sz w:val="21"/>
                <w:szCs w:val="21"/>
              </w:rPr>
              <w:t>模块</w:t>
            </w:r>
            <w:r>
              <w:rPr>
                <w:rFonts w:hint="eastAsia" w:ascii="仿宋" w:hAnsi="仿宋" w:eastAsia="仿宋" w:cs="仿宋"/>
                <w:spacing w:val="-1"/>
                <w:sz w:val="21"/>
                <w:szCs w:val="21"/>
                <w:lang w:val="en-US" w:eastAsia="zh-CN"/>
              </w:rPr>
              <w:t>一：</w:t>
            </w:r>
            <w:r>
              <w:rPr>
                <w:rFonts w:ascii="仿宋" w:hAnsi="仿宋" w:eastAsia="仿宋" w:cs="仿宋"/>
                <w:spacing w:val="-3"/>
                <w:sz w:val="21"/>
                <w:szCs w:val="21"/>
              </w:rPr>
              <w:t>汽车维护与底盘拆装检修</w:t>
            </w:r>
          </w:p>
        </w:tc>
        <w:tc>
          <w:tcPr>
            <w:tcW w:w="4532" w:type="dxa"/>
            <w:shd w:val="clear" w:color="auto" w:fill="auto"/>
            <w:vAlign w:val="center"/>
          </w:tcPr>
          <w:p w14:paraId="321DC7A1">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2"/>
                <w:sz w:val="21"/>
                <w:szCs w:val="21"/>
              </w:rPr>
              <w:t>1</w:t>
            </w:r>
            <w:r>
              <w:rPr>
                <w:rFonts w:ascii="仿宋" w:hAnsi="仿宋" w:eastAsia="仿宋" w:cs="仿宋"/>
                <w:spacing w:val="-2"/>
                <w:sz w:val="21"/>
                <w:szCs w:val="21"/>
                <w14:textOutline w14:w="3831" w14:cap="flat" w14:cmpd="sng">
                  <w14:solidFill>
                    <w14:srgbClr w14:val="000000"/>
                  </w14:solidFill>
                  <w14:prstDash w14:val="solid"/>
                  <w14:miter w14:val="0"/>
                </w14:textOutline>
              </w:rPr>
              <w:t>作业前预检</w:t>
            </w:r>
          </w:p>
          <w:p w14:paraId="42BFF7BC">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完成预检工作（车辆安全防护、电池电压</w:t>
            </w:r>
            <w:r>
              <w:rPr>
                <w:rFonts w:ascii="仿宋" w:hAnsi="仿宋" w:eastAsia="仿宋" w:cs="仿宋"/>
                <w:spacing w:val="-4"/>
                <w:sz w:val="21"/>
                <w:szCs w:val="21"/>
              </w:rPr>
              <w:t>及液位检查等</w:t>
            </w:r>
            <w:r>
              <w:rPr>
                <w:rFonts w:ascii="仿宋" w:hAnsi="仿宋" w:eastAsia="仿宋" w:cs="仿宋"/>
                <w:spacing w:val="-5"/>
                <w:sz w:val="21"/>
                <w:szCs w:val="21"/>
              </w:rPr>
              <w:t>），</w:t>
            </w:r>
            <w:r>
              <w:rPr>
                <w:rFonts w:ascii="仿宋" w:hAnsi="仿宋" w:eastAsia="仿宋" w:cs="仿宋"/>
                <w:spacing w:val="-4"/>
                <w:sz w:val="21"/>
                <w:szCs w:val="21"/>
              </w:rPr>
              <w:t>并准确判断和正确处理故障</w:t>
            </w:r>
            <w:r>
              <w:rPr>
                <w:rFonts w:ascii="仿宋" w:hAnsi="仿宋" w:eastAsia="仿宋" w:cs="仿宋"/>
                <w:spacing w:val="-12"/>
                <w:sz w:val="21"/>
                <w:szCs w:val="21"/>
              </w:rPr>
              <w:t>点。</w:t>
            </w:r>
          </w:p>
          <w:p w14:paraId="2B1F9F63">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08" w:firstLineChars="200"/>
              <w:jc w:val="both"/>
              <w:textAlignment w:val="baseline"/>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3"/>
                <w:sz w:val="21"/>
                <w:szCs w:val="21"/>
              </w:rPr>
              <w:t>2</w:t>
            </w:r>
            <w:r>
              <w:rPr>
                <w:rFonts w:ascii="仿宋" w:hAnsi="仿宋" w:eastAsia="仿宋" w:cs="仿宋"/>
                <w:spacing w:val="-3"/>
                <w:sz w:val="21"/>
                <w:szCs w:val="21"/>
                <w14:textOutline w14:w="3831" w14:cap="flat" w14:cmpd="sng">
                  <w14:solidFill>
                    <w14:srgbClr w14:val="000000"/>
                  </w14:solidFill>
                  <w14:prstDash w14:val="solid"/>
                  <w14:miter w14:val="0"/>
                </w14:textOutline>
              </w:rPr>
              <w:t>车辆基本检查</w:t>
            </w:r>
          </w:p>
          <w:p w14:paraId="194BD73D">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pacing w:val="-3"/>
                <w:sz w:val="21"/>
                <w:szCs w:val="21"/>
              </w:rPr>
            </w:pPr>
            <w:r>
              <w:rPr>
                <w:rFonts w:ascii="仿宋" w:hAnsi="仿宋" w:eastAsia="仿宋" w:cs="仿宋"/>
                <w:spacing w:val="-2"/>
                <w:sz w:val="21"/>
                <w:szCs w:val="21"/>
              </w:rPr>
              <w:t>完成灯光信号系统检查工作（示宽灯、前</w:t>
            </w:r>
            <w:r>
              <w:rPr>
                <w:rFonts w:ascii="仿宋" w:hAnsi="仿宋" w:eastAsia="仿宋" w:cs="仿宋"/>
                <w:spacing w:val="-1"/>
                <w:sz w:val="21"/>
                <w:szCs w:val="21"/>
              </w:rPr>
              <w:t>照灯、雾灯、转向信号灯、危险警告灯、车内</w:t>
            </w:r>
            <w:r>
              <w:rPr>
                <w:rFonts w:ascii="仿宋" w:hAnsi="仿宋" w:eastAsia="仿宋" w:cs="仿宋"/>
                <w:spacing w:val="-4"/>
                <w:sz w:val="21"/>
                <w:szCs w:val="21"/>
              </w:rPr>
              <w:t>照明灯、仪表灯等</w:t>
            </w:r>
            <w:r>
              <w:rPr>
                <w:rFonts w:ascii="仿宋" w:hAnsi="仿宋" w:eastAsia="仿宋" w:cs="仿宋"/>
                <w:spacing w:val="-9"/>
                <w:sz w:val="21"/>
                <w:szCs w:val="21"/>
              </w:rPr>
              <w:t>），</w:t>
            </w:r>
            <w:r>
              <w:rPr>
                <w:rFonts w:ascii="仿宋" w:hAnsi="仿宋" w:eastAsia="仿宋" w:cs="仿宋"/>
                <w:spacing w:val="-4"/>
                <w:sz w:val="21"/>
                <w:szCs w:val="21"/>
              </w:rPr>
              <w:t>并准确判断和正确处理</w:t>
            </w:r>
            <w:r>
              <w:rPr>
                <w:rFonts w:ascii="仿宋" w:hAnsi="仿宋" w:eastAsia="仿宋" w:cs="仿宋"/>
                <w:spacing w:val="-3"/>
                <w:sz w:val="21"/>
                <w:szCs w:val="21"/>
              </w:rPr>
              <w:t>故障点；</w:t>
            </w:r>
          </w:p>
          <w:p w14:paraId="51075EDD">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完成风窗洗涤系统检修作业（雨刮各档位检查、喷射位置检查、雨刮刮拭情况检查</w:t>
            </w:r>
            <w:r>
              <w:rPr>
                <w:rFonts w:ascii="仿宋" w:hAnsi="仿宋" w:eastAsia="仿宋" w:cs="仿宋"/>
                <w:spacing w:val="-5"/>
                <w:sz w:val="21"/>
                <w:szCs w:val="21"/>
              </w:rPr>
              <w:t>等</w:t>
            </w:r>
            <w:r>
              <w:rPr>
                <w:rFonts w:ascii="仿宋" w:hAnsi="仿宋" w:eastAsia="仿宋" w:cs="仿宋"/>
                <w:spacing w:val="-25"/>
                <w:sz w:val="21"/>
                <w:szCs w:val="21"/>
              </w:rPr>
              <w:t>），</w:t>
            </w:r>
            <w:r>
              <w:rPr>
                <w:rFonts w:ascii="仿宋" w:hAnsi="仿宋" w:eastAsia="仿宋" w:cs="仿宋"/>
                <w:spacing w:val="-5"/>
                <w:sz w:val="21"/>
                <w:szCs w:val="21"/>
              </w:rPr>
              <w:t>并准确判断和正确处理故障点；</w:t>
            </w:r>
          </w:p>
          <w:p w14:paraId="49B6BC90">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04" w:firstLineChars="200"/>
              <w:jc w:val="both"/>
              <w:textAlignment w:val="baseline"/>
              <w:rPr>
                <w:rFonts w:ascii="仿宋" w:hAnsi="仿宋" w:eastAsia="仿宋" w:cs="仿宋"/>
                <w:sz w:val="21"/>
                <w:szCs w:val="21"/>
              </w:rPr>
            </w:pPr>
            <w:r>
              <w:rPr>
                <w:rFonts w:ascii="仿宋" w:hAnsi="仿宋" w:eastAsia="仿宋" w:cs="仿宋"/>
                <w:spacing w:val="-4"/>
                <w:sz w:val="21"/>
                <w:szCs w:val="21"/>
              </w:rPr>
              <w:t>完成制动系统检修作业（驻车制动检查、</w:t>
            </w:r>
            <w:r>
              <w:rPr>
                <w:rFonts w:ascii="仿宋" w:hAnsi="仿宋" w:eastAsia="仿宋" w:cs="仿宋"/>
                <w:spacing w:val="-2"/>
                <w:sz w:val="21"/>
                <w:szCs w:val="21"/>
              </w:rPr>
              <w:t>制动踏板行程检查、制动助力器气密性检查</w:t>
            </w:r>
            <w:r>
              <w:rPr>
                <w:rFonts w:ascii="仿宋" w:hAnsi="仿宋" w:eastAsia="仿宋" w:cs="仿宋"/>
                <w:spacing w:val="-5"/>
                <w:sz w:val="21"/>
                <w:szCs w:val="21"/>
              </w:rPr>
              <w:t>等</w:t>
            </w:r>
            <w:r>
              <w:rPr>
                <w:rFonts w:ascii="仿宋" w:hAnsi="仿宋" w:eastAsia="仿宋" w:cs="仿宋"/>
                <w:spacing w:val="-24"/>
                <w:sz w:val="21"/>
                <w:szCs w:val="21"/>
              </w:rPr>
              <w:t>），</w:t>
            </w:r>
            <w:r>
              <w:rPr>
                <w:rFonts w:ascii="仿宋" w:hAnsi="仿宋" w:eastAsia="仿宋" w:cs="仿宋"/>
                <w:spacing w:val="-5"/>
                <w:sz w:val="21"/>
                <w:szCs w:val="21"/>
              </w:rPr>
              <w:t>并准确判断和正确处理故障点；</w:t>
            </w:r>
          </w:p>
          <w:p w14:paraId="160417A2">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完成方向盘检修作业（方向盘调节功能检查、方向盘多功能按钮检查、喇叭检查、方向</w:t>
            </w:r>
            <w:r>
              <w:rPr>
                <w:rFonts w:ascii="仿宋" w:hAnsi="仿宋" w:eastAsia="仿宋" w:cs="仿宋"/>
                <w:spacing w:val="-4"/>
                <w:sz w:val="21"/>
                <w:szCs w:val="21"/>
              </w:rPr>
              <w:t>盘锁止功能检查等</w:t>
            </w:r>
            <w:r>
              <w:rPr>
                <w:rFonts w:ascii="仿宋" w:hAnsi="仿宋" w:eastAsia="仿宋" w:cs="仿宋"/>
                <w:spacing w:val="-6"/>
                <w:sz w:val="21"/>
                <w:szCs w:val="21"/>
              </w:rPr>
              <w:t>），</w:t>
            </w:r>
            <w:r>
              <w:rPr>
                <w:rFonts w:ascii="仿宋" w:hAnsi="仿宋" w:eastAsia="仿宋" w:cs="仿宋"/>
                <w:spacing w:val="-4"/>
                <w:sz w:val="21"/>
                <w:szCs w:val="21"/>
              </w:rPr>
              <w:t>并准确判断和正确处理</w:t>
            </w:r>
            <w:r>
              <w:rPr>
                <w:rFonts w:ascii="仿宋" w:hAnsi="仿宋" w:eastAsia="仿宋" w:cs="仿宋"/>
                <w:spacing w:val="-2"/>
                <w:sz w:val="21"/>
                <w:szCs w:val="21"/>
              </w:rPr>
              <w:t>故障点；</w:t>
            </w:r>
          </w:p>
          <w:p w14:paraId="7FF8AC5C">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完成汽车空调检修作业（鼓风机出风量检查、出风口调节功能检查、出风量检查等</w:t>
            </w:r>
            <w:r>
              <w:rPr>
                <w:rFonts w:ascii="仿宋" w:hAnsi="仿宋" w:eastAsia="仿宋" w:cs="仿宋"/>
                <w:spacing w:val="-18"/>
                <w:sz w:val="21"/>
                <w:szCs w:val="21"/>
              </w:rPr>
              <w:t>），</w:t>
            </w:r>
            <w:r>
              <w:rPr>
                <w:rFonts w:ascii="仿宋" w:hAnsi="仿宋" w:eastAsia="仿宋" w:cs="仿宋"/>
                <w:spacing w:val="-3"/>
                <w:sz w:val="21"/>
                <w:szCs w:val="21"/>
              </w:rPr>
              <w:t>并准确判断和正确处理故障点；</w:t>
            </w:r>
          </w:p>
          <w:p w14:paraId="72083E0B">
            <w:pPr>
              <w:keepNext w:val="0"/>
              <w:keepLines w:val="0"/>
              <w:pageBreakBefore w:val="0"/>
              <w:widowControl/>
              <w:kinsoku w:val="0"/>
              <w:wordWrap/>
              <w:overflowPunct/>
              <w:topLinePunct w:val="0"/>
              <w:autoSpaceDE w:val="0"/>
              <w:autoSpaceDN w:val="0"/>
              <w:bidi w:val="0"/>
              <w:adjustRightInd w:val="0"/>
              <w:snapToGrid/>
              <w:spacing w:line="400" w:lineRule="exact"/>
              <w:ind w:left="0" w:leftChars="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完成安全带检修作业（驾驶员侧安全带外观检查、驾驶员侧安全带锁止功能检查、驾驶员侧安全带紧急锁止功能检查等</w:t>
            </w:r>
            <w:r>
              <w:rPr>
                <w:rFonts w:ascii="仿宋" w:hAnsi="仿宋" w:eastAsia="仿宋" w:cs="仿宋"/>
                <w:spacing w:val="-38"/>
                <w:sz w:val="21"/>
                <w:szCs w:val="21"/>
              </w:rPr>
              <w:t>），</w:t>
            </w:r>
            <w:r>
              <w:rPr>
                <w:rFonts w:ascii="仿宋" w:hAnsi="仿宋" w:eastAsia="仿宋" w:cs="仿宋"/>
                <w:spacing w:val="-1"/>
                <w:sz w:val="21"/>
                <w:szCs w:val="21"/>
              </w:rPr>
              <w:t>并准确判</w:t>
            </w:r>
            <w:r>
              <w:rPr>
                <w:rFonts w:ascii="仿宋" w:hAnsi="仿宋" w:eastAsia="仿宋" w:cs="仿宋"/>
                <w:spacing w:val="-2"/>
                <w:sz w:val="21"/>
                <w:szCs w:val="21"/>
              </w:rPr>
              <w:t>断和正确处理故障点；</w:t>
            </w:r>
          </w:p>
          <w:p w14:paraId="533BE716">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完成顶灯检查作业（各车门门控灯检查</w:t>
            </w:r>
            <w:r>
              <w:rPr>
                <w:rFonts w:ascii="仿宋" w:hAnsi="仿宋" w:eastAsia="仿宋" w:cs="仿宋"/>
                <w:spacing w:val="-5"/>
                <w:sz w:val="21"/>
                <w:szCs w:val="21"/>
              </w:rPr>
              <w:t>等</w:t>
            </w:r>
            <w:r>
              <w:rPr>
                <w:rFonts w:ascii="仿宋" w:hAnsi="仿宋" w:eastAsia="仿宋" w:cs="仿宋"/>
                <w:spacing w:val="-25"/>
                <w:sz w:val="21"/>
                <w:szCs w:val="21"/>
              </w:rPr>
              <w:t>），</w:t>
            </w:r>
            <w:r>
              <w:rPr>
                <w:rFonts w:ascii="仿宋" w:hAnsi="仿宋" w:eastAsia="仿宋" w:cs="仿宋"/>
                <w:spacing w:val="-5"/>
                <w:sz w:val="21"/>
                <w:szCs w:val="21"/>
              </w:rPr>
              <w:t>并准确判断和正确处理故障点。</w:t>
            </w:r>
          </w:p>
          <w:p w14:paraId="2623AF48">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1"/>
                <w:sz w:val="21"/>
                <w:szCs w:val="21"/>
              </w:rPr>
              <w:t>3</w:t>
            </w:r>
            <w:r>
              <w:rPr>
                <w:rFonts w:ascii="仿宋" w:hAnsi="仿宋" w:eastAsia="仿宋" w:cs="仿宋"/>
                <w:spacing w:val="-1"/>
                <w:sz w:val="21"/>
                <w:szCs w:val="21"/>
                <w14:textOutline w14:w="3831" w14:cap="flat" w14:cmpd="sng">
                  <w14:solidFill>
                    <w14:srgbClr w14:val="000000"/>
                  </w14:solidFill>
                  <w14:prstDash w14:val="solid"/>
                  <w14:miter w14:val="0"/>
                </w14:textOutline>
              </w:rPr>
              <w:t>备胎及随车工具检查</w:t>
            </w:r>
          </w:p>
          <w:p w14:paraId="41B8933D">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完成备胎检查作业（备胎气压检查、备胎花纹深度检查、随车工具检查等</w:t>
            </w:r>
            <w:r>
              <w:rPr>
                <w:rFonts w:ascii="仿宋" w:hAnsi="仿宋" w:eastAsia="仿宋" w:cs="仿宋"/>
                <w:spacing w:val="-39"/>
                <w:sz w:val="21"/>
                <w:szCs w:val="21"/>
              </w:rPr>
              <w:t>），</w:t>
            </w:r>
            <w:r>
              <w:rPr>
                <w:rFonts w:ascii="仿宋" w:hAnsi="仿宋" w:eastAsia="仿宋" w:cs="仿宋"/>
                <w:spacing w:val="-1"/>
                <w:sz w:val="21"/>
                <w:szCs w:val="21"/>
              </w:rPr>
              <w:t>并准确判断和正确处理故障点。</w:t>
            </w:r>
          </w:p>
          <w:p w14:paraId="40A7837F">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1"/>
                <w:sz w:val="21"/>
                <w:szCs w:val="21"/>
              </w:rPr>
              <w:t>4</w:t>
            </w:r>
            <w:r>
              <w:rPr>
                <w:rFonts w:ascii="仿宋" w:hAnsi="仿宋" w:eastAsia="仿宋" w:cs="仿宋"/>
                <w:spacing w:val="-1"/>
                <w:sz w:val="21"/>
                <w:szCs w:val="21"/>
                <w14:textOutline w14:w="3831" w14:cap="flat" w14:cmpd="sng">
                  <w14:solidFill>
                    <w14:srgbClr w14:val="000000"/>
                  </w14:solidFill>
                  <w14:prstDash w14:val="solid"/>
                  <w14:miter w14:val="0"/>
                </w14:textOutline>
              </w:rPr>
              <w:t>散热系统检查</w:t>
            </w:r>
          </w:p>
          <w:p w14:paraId="1A0C6AD4">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完成散热系统作业（冷却液管路情况检查、冷却液管路卡箍安装情况检查、冷却液管</w:t>
            </w:r>
            <w:r>
              <w:rPr>
                <w:rFonts w:ascii="仿宋" w:hAnsi="仿宋" w:eastAsia="仿宋" w:cs="仿宋"/>
                <w:spacing w:val="-4"/>
                <w:sz w:val="21"/>
                <w:szCs w:val="21"/>
              </w:rPr>
              <w:t>路泄露检查等</w:t>
            </w:r>
            <w:r>
              <w:rPr>
                <w:rFonts w:ascii="仿宋" w:hAnsi="仿宋" w:eastAsia="仿宋" w:cs="仿宋"/>
                <w:spacing w:val="-9"/>
                <w:sz w:val="21"/>
                <w:szCs w:val="21"/>
              </w:rPr>
              <w:t>），</w:t>
            </w:r>
            <w:r>
              <w:rPr>
                <w:rFonts w:ascii="仿宋" w:hAnsi="仿宋" w:eastAsia="仿宋" w:cs="仿宋"/>
                <w:spacing w:val="-4"/>
                <w:sz w:val="21"/>
                <w:szCs w:val="21"/>
              </w:rPr>
              <w:t>并准确判断和正确处理故障</w:t>
            </w:r>
            <w:r>
              <w:rPr>
                <w:rFonts w:ascii="仿宋" w:hAnsi="仿宋" w:eastAsia="仿宋" w:cs="仿宋"/>
                <w:spacing w:val="-14"/>
                <w:sz w:val="21"/>
                <w:szCs w:val="21"/>
              </w:rPr>
              <w:t>点。</w:t>
            </w:r>
          </w:p>
          <w:p w14:paraId="7669F9BA">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2"/>
                <w:sz w:val="21"/>
                <w:szCs w:val="21"/>
              </w:rPr>
              <w:t>5</w:t>
            </w:r>
            <w:r>
              <w:rPr>
                <w:rFonts w:ascii="仿宋" w:hAnsi="仿宋" w:eastAsia="仿宋" w:cs="仿宋"/>
                <w:spacing w:val="-2"/>
                <w:sz w:val="21"/>
                <w:szCs w:val="21"/>
                <w14:textOutline w14:w="3831" w14:cap="flat" w14:cmpd="sng">
                  <w14:solidFill>
                    <w14:srgbClr w14:val="000000"/>
                  </w14:solidFill>
                  <w14:prstDash w14:val="solid"/>
                  <w14:miter w14:val="0"/>
                </w14:textOutline>
              </w:rPr>
              <w:t>轮胎气压及花纹检查</w:t>
            </w:r>
          </w:p>
          <w:p w14:paraId="53C68092">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完成轮胎气压及花纹检查作业（检查四轮</w:t>
            </w:r>
            <w:r>
              <w:rPr>
                <w:rFonts w:ascii="仿宋" w:hAnsi="仿宋" w:eastAsia="仿宋" w:cs="仿宋"/>
                <w:spacing w:val="-2"/>
                <w:sz w:val="21"/>
                <w:szCs w:val="21"/>
              </w:rPr>
              <w:t>轮胎气压、检查四轮花纹深度等</w:t>
            </w:r>
            <w:r>
              <w:rPr>
                <w:rFonts w:ascii="仿宋" w:hAnsi="仿宋" w:eastAsia="仿宋" w:cs="仿宋"/>
                <w:spacing w:val="-33"/>
                <w:sz w:val="21"/>
                <w:szCs w:val="21"/>
              </w:rPr>
              <w:t>），</w:t>
            </w:r>
            <w:r>
              <w:rPr>
                <w:rFonts w:ascii="仿宋" w:hAnsi="仿宋" w:eastAsia="仿宋" w:cs="仿宋"/>
                <w:spacing w:val="-2"/>
                <w:sz w:val="21"/>
                <w:szCs w:val="21"/>
              </w:rPr>
              <w:t>并准确判断和正确处理故障点。</w:t>
            </w:r>
          </w:p>
          <w:p w14:paraId="774FF403">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08" w:firstLineChars="200"/>
              <w:jc w:val="both"/>
              <w:textAlignment w:val="baseline"/>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3"/>
                <w:sz w:val="21"/>
                <w:szCs w:val="21"/>
              </w:rPr>
              <w:t>6</w:t>
            </w:r>
            <w:r>
              <w:rPr>
                <w:rFonts w:ascii="仿宋" w:hAnsi="仿宋" w:eastAsia="仿宋" w:cs="仿宋"/>
                <w:spacing w:val="-3"/>
                <w:sz w:val="21"/>
                <w:szCs w:val="21"/>
                <w14:textOutline w14:w="3831" w14:cap="flat" w14:cmpd="sng">
                  <w14:solidFill>
                    <w14:srgbClr w14:val="000000"/>
                  </w14:solidFill>
                  <w14:prstDash w14:val="solid"/>
                  <w14:miter w14:val="0"/>
                </w14:textOutline>
              </w:rPr>
              <w:t>车辆倾斜度检查</w:t>
            </w:r>
          </w:p>
          <w:p w14:paraId="41D06B8B">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完成车辆倾斜度检查作业（检查减震器阻尼力、车身高度、车辆倾斜度等</w:t>
            </w:r>
            <w:r>
              <w:rPr>
                <w:rFonts w:ascii="仿宋" w:hAnsi="仿宋" w:eastAsia="仿宋" w:cs="仿宋"/>
                <w:spacing w:val="-37"/>
                <w:sz w:val="21"/>
                <w:szCs w:val="21"/>
              </w:rPr>
              <w:t>），</w:t>
            </w:r>
            <w:r>
              <w:rPr>
                <w:rFonts w:ascii="仿宋" w:hAnsi="仿宋" w:eastAsia="仿宋" w:cs="仿宋"/>
                <w:spacing w:val="-1"/>
                <w:sz w:val="21"/>
                <w:szCs w:val="21"/>
              </w:rPr>
              <w:t>并准确判断和正确处理故障点。</w:t>
            </w:r>
          </w:p>
          <w:p w14:paraId="642FD661">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1"/>
                <w:sz w:val="21"/>
                <w:szCs w:val="21"/>
              </w:rPr>
              <w:t>7</w:t>
            </w:r>
            <w:r>
              <w:rPr>
                <w:rFonts w:ascii="仿宋" w:hAnsi="仿宋" w:eastAsia="仿宋" w:cs="仿宋"/>
                <w:spacing w:val="-1"/>
                <w:sz w:val="21"/>
                <w:szCs w:val="21"/>
                <w14:textOutline w14:w="3831" w14:cap="flat" w14:cmpd="sng">
                  <w14:solidFill>
                    <w14:srgbClr w14:val="000000"/>
                  </w14:solidFill>
                  <w14:prstDash w14:val="solid"/>
                  <w14:miter w14:val="0"/>
                </w14:textOutline>
              </w:rPr>
              <w:t>制动系统检查</w:t>
            </w:r>
          </w:p>
          <w:p w14:paraId="53297016">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完成制动系统检查作业（左前制动盘检查、右后制动盘检查</w:t>
            </w:r>
            <w:r>
              <w:rPr>
                <w:rFonts w:ascii="仿宋" w:hAnsi="仿宋" w:eastAsia="仿宋" w:cs="仿宋"/>
                <w:spacing w:val="-38"/>
                <w:sz w:val="21"/>
                <w:szCs w:val="21"/>
              </w:rPr>
              <w:t>），</w:t>
            </w:r>
            <w:r>
              <w:rPr>
                <w:rFonts w:ascii="仿宋" w:hAnsi="仿宋" w:eastAsia="仿宋" w:cs="仿宋"/>
                <w:spacing w:val="-1"/>
                <w:sz w:val="21"/>
                <w:szCs w:val="21"/>
              </w:rPr>
              <w:t>并准确判断和正确处</w:t>
            </w:r>
            <w:r>
              <w:rPr>
                <w:rFonts w:ascii="仿宋" w:hAnsi="仿宋" w:eastAsia="仿宋" w:cs="仿宋"/>
                <w:spacing w:val="-6"/>
                <w:sz w:val="21"/>
                <w:szCs w:val="21"/>
              </w:rPr>
              <w:t>理故障点。</w:t>
            </w:r>
          </w:p>
          <w:p w14:paraId="7F86A187">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1"/>
                <w:sz w:val="21"/>
                <w:szCs w:val="21"/>
              </w:rPr>
              <w:t>8</w:t>
            </w:r>
            <w:r>
              <w:rPr>
                <w:rFonts w:ascii="仿宋" w:hAnsi="仿宋" w:eastAsia="仿宋" w:cs="仿宋"/>
                <w:spacing w:val="-1"/>
                <w:sz w:val="21"/>
                <w:szCs w:val="21"/>
                <w14:textOutline w14:w="3831" w14:cap="flat" w14:cmpd="sng">
                  <w14:solidFill>
                    <w14:srgbClr w14:val="000000"/>
                  </w14:solidFill>
                  <w14:prstDash w14:val="solid"/>
                  <w14:miter w14:val="0"/>
                </w14:textOutline>
              </w:rPr>
              <w:t>发动机变速箱泄漏检查</w:t>
            </w:r>
          </w:p>
          <w:p w14:paraId="1764F624">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完成发动机、变速箱漏油情况检查作业</w:t>
            </w:r>
            <w:r>
              <w:rPr>
                <w:rFonts w:ascii="仿宋" w:hAnsi="仿宋" w:eastAsia="仿宋" w:cs="仿宋"/>
                <w:sz w:val="21"/>
                <w:szCs w:val="21"/>
              </w:rPr>
              <w:t>（检查发动机油封及结合面、变速箱油封及结</w:t>
            </w:r>
            <w:r>
              <w:rPr>
                <w:rFonts w:ascii="仿宋" w:hAnsi="仿宋" w:eastAsia="仿宋" w:cs="仿宋"/>
                <w:spacing w:val="-4"/>
                <w:sz w:val="21"/>
                <w:szCs w:val="21"/>
              </w:rPr>
              <w:t>合面处漏油情况等</w:t>
            </w:r>
            <w:r>
              <w:rPr>
                <w:rFonts w:ascii="仿宋" w:hAnsi="仿宋" w:eastAsia="仿宋" w:cs="仿宋"/>
                <w:spacing w:val="-7"/>
                <w:sz w:val="21"/>
                <w:szCs w:val="21"/>
              </w:rPr>
              <w:t>），</w:t>
            </w:r>
            <w:r>
              <w:rPr>
                <w:rFonts w:ascii="仿宋" w:hAnsi="仿宋" w:eastAsia="仿宋" w:cs="仿宋"/>
                <w:spacing w:val="-4"/>
                <w:sz w:val="21"/>
                <w:szCs w:val="21"/>
              </w:rPr>
              <w:t>并准确判断和正确处理</w:t>
            </w:r>
            <w:r>
              <w:rPr>
                <w:rFonts w:ascii="仿宋" w:hAnsi="仿宋" w:eastAsia="仿宋" w:cs="仿宋"/>
                <w:spacing w:val="-2"/>
                <w:sz w:val="21"/>
                <w:szCs w:val="21"/>
              </w:rPr>
              <w:t>故障点。</w:t>
            </w:r>
          </w:p>
          <w:p w14:paraId="48107A1D">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2"/>
                <w:sz w:val="21"/>
                <w:szCs w:val="21"/>
              </w:rPr>
              <w:t>9</w:t>
            </w:r>
            <w:r>
              <w:rPr>
                <w:rFonts w:ascii="仿宋" w:hAnsi="仿宋" w:eastAsia="仿宋" w:cs="仿宋"/>
                <w:spacing w:val="-2"/>
                <w:sz w:val="21"/>
                <w:szCs w:val="21"/>
                <w14:textOutline w14:w="3831" w14:cap="flat" w14:cmpd="sng">
                  <w14:solidFill>
                    <w14:srgbClr w14:val="000000"/>
                  </w14:solidFill>
                  <w14:prstDash w14:val="solid"/>
                  <w14:miter w14:val="0"/>
                </w14:textOutline>
              </w:rPr>
              <w:t>机油更换作业</w:t>
            </w:r>
          </w:p>
          <w:p w14:paraId="6FC6619A">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完成发动机机油更换作业（更换发动机机</w:t>
            </w:r>
            <w:r>
              <w:rPr>
                <w:rFonts w:ascii="仿宋" w:hAnsi="仿宋" w:eastAsia="仿宋" w:cs="仿宋"/>
                <w:spacing w:val="-5"/>
                <w:sz w:val="21"/>
                <w:szCs w:val="21"/>
              </w:rPr>
              <w:t>油、机油滤清器情况等</w:t>
            </w:r>
            <w:r>
              <w:rPr>
                <w:rFonts w:ascii="仿宋" w:hAnsi="仿宋" w:eastAsia="仿宋" w:cs="仿宋"/>
                <w:spacing w:val="-1"/>
                <w:sz w:val="21"/>
                <w:szCs w:val="21"/>
              </w:rPr>
              <w:t>），</w:t>
            </w:r>
            <w:r>
              <w:rPr>
                <w:rFonts w:ascii="仿宋" w:hAnsi="仿宋" w:eastAsia="仿宋" w:cs="仿宋"/>
                <w:spacing w:val="-5"/>
                <w:sz w:val="21"/>
                <w:szCs w:val="21"/>
              </w:rPr>
              <w:t>并准确判断和正确</w:t>
            </w:r>
            <w:r>
              <w:rPr>
                <w:rFonts w:ascii="仿宋" w:hAnsi="仿宋" w:eastAsia="仿宋" w:cs="仿宋"/>
                <w:spacing w:val="-3"/>
                <w:sz w:val="21"/>
                <w:szCs w:val="21"/>
              </w:rPr>
              <w:t>处理故障点。</w:t>
            </w:r>
          </w:p>
          <w:p w14:paraId="676990A8">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08" w:firstLineChars="200"/>
              <w:jc w:val="both"/>
              <w:textAlignment w:val="baseline"/>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3"/>
                <w:sz w:val="21"/>
                <w:szCs w:val="21"/>
              </w:rPr>
              <w:t>10</w:t>
            </w:r>
            <w:r>
              <w:rPr>
                <w:rFonts w:ascii="仿宋" w:hAnsi="仿宋" w:eastAsia="仿宋" w:cs="仿宋"/>
                <w:spacing w:val="-3"/>
                <w:sz w:val="21"/>
                <w:szCs w:val="21"/>
                <w14:textOutline w14:w="3831" w14:cap="flat" w14:cmpd="sng">
                  <w14:solidFill>
                    <w14:srgbClr w14:val="000000"/>
                  </w14:solidFill>
                  <w14:prstDash w14:val="solid"/>
                  <w14:miter w14:val="0"/>
                </w14:textOutline>
              </w:rPr>
              <w:t>制动管路检查</w:t>
            </w:r>
          </w:p>
          <w:p w14:paraId="06369555">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完成制动管路检查作业（检查制动管路泄</w:t>
            </w:r>
            <w:r>
              <w:rPr>
                <w:rFonts w:ascii="仿宋" w:hAnsi="仿宋" w:eastAsia="仿宋" w:cs="仿宋"/>
                <w:spacing w:val="-5"/>
                <w:sz w:val="21"/>
                <w:szCs w:val="21"/>
              </w:rPr>
              <w:t>露情况、制动管路安装情况等）并准确判断和</w:t>
            </w:r>
            <w:r>
              <w:rPr>
                <w:rFonts w:ascii="仿宋" w:hAnsi="仿宋" w:eastAsia="仿宋" w:cs="仿宋"/>
                <w:spacing w:val="-2"/>
                <w:sz w:val="21"/>
                <w:szCs w:val="21"/>
              </w:rPr>
              <w:t>正确处理故障点。</w:t>
            </w:r>
          </w:p>
          <w:p w14:paraId="3033914F">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08" w:firstLineChars="200"/>
              <w:jc w:val="both"/>
              <w:textAlignment w:val="baseline"/>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3"/>
                <w:sz w:val="21"/>
                <w:szCs w:val="21"/>
              </w:rPr>
              <w:t>11</w:t>
            </w:r>
            <w:r>
              <w:rPr>
                <w:rFonts w:ascii="仿宋" w:hAnsi="仿宋" w:eastAsia="仿宋" w:cs="仿宋"/>
                <w:spacing w:val="-3"/>
                <w:sz w:val="21"/>
                <w:szCs w:val="21"/>
                <w14:textOutline w14:w="3831" w14:cap="flat" w14:cmpd="sng">
                  <w14:solidFill>
                    <w14:srgbClr w14:val="000000"/>
                  </w14:solidFill>
                  <w14:prstDash w14:val="solid"/>
                  <w14:miter w14:val="0"/>
                </w14:textOutline>
              </w:rPr>
              <w:t>燃油管路检查</w:t>
            </w:r>
          </w:p>
          <w:p w14:paraId="1B138E6D">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完成燃油管路检查作业（检查燃油管路泄</w:t>
            </w:r>
            <w:r>
              <w:rPr>
                <w:rFonts w:ascii="仿宋" w:hAnsi="仿宋" w:eastAsia="仿宋" w:cs="仿宋"/>
                <w:spacing w:val="-5"/>
                <w:sz w:val="21"/>
                <w:szCs w:val="21"/>
              </w:rPr>
              <w:t>露情况、燃油管路安装情况等）并准确判断和</w:t>
            </w:r>
            <w:r>
              <w:rPr>
                <w:rFonts w:ascii="仿宋" w:hAnsi="仿宋" w:eastAsia="仿宋" w:cs="仿宋"/>
                <w:spacing w:val="-2"/>
                <w:sz w:val="21"/>
                <w:szCs w:val="21"/>
              </w:rPr>
              <w:t>正确处理故障点。</w:t>
            </w:r>
          </w:p>
          <w:p w14:paraId="1BF21261">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2"/>
                <w:sz w:val="21"/>
                <w:szCs w:val="21"/>
              </w:rPr>
              <w:t>12</w:t>
            </w:r>
            <w:r>
              <w:rPr>
                <w:rFonts w:ascii="仿宋" w:hAnsi="仿宋" w:eastAsia="仿宋" w:cs="仿宋"/>
                <w:spacing w:val="-2"/>
                <w:sz w:val="21"/>
                <w:szCs w:val="21"/>
                <w14:textOutline w14:w="3831" w14:cap="flat" w14:cmpd="sng">
                  <w14:solidFill>
                    <w14:srgbClr w14:val="000000"/>
                  </w14:solidFill>
                  <w14:prstDash w14:val="solid"/>
                  <w14:miter w14:val="0"/>
                </w14:textOutline>
              </w:rPr>
              <w:t>排气管检查</w:t>
            </w:r>
          </w:p>
          <w:p w14:paraId="1D4AC161">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完成排气管安装检查作业（检查排气管泄露情况、排气管锈蚀情况、排气管安装情况</w:t>
            </w:r>
            <w:r>
              <w:rPr>
                <w:rFonts w:ascii="仿宋" w:hAnsi="仿宋" w:eastAsia="仿宋" w:cs="仿宋"/>
                <w:spacing w:val="-3"/>
                <w:sz w:val="21"/>
                <w:szCs w:val="21"/>
              </w:rPr>
              <w:t>等）并准确判断和正确处理故障点。</w:t>
            </w:r>
          </w:p>
          <w:p w14:paraId="07E75732">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2"/>
                <w:sz w:val="21"/>
                <w:szCs w:val="21"/>
              </w:rPr>
              <w:t>13</w:t>
            </w:r>
            <w:r>
              <w:rPr>
                <w:rFonts w:ascii="仿宋" w:hAnsi="仿宋" w:eastAsia="仿宋" w:cs="仿宋"/>
                <w:spacing w:val="-2"/>
                <w:sz w:val="21"/>
                <w:szCs w:val="21"/>
                <w14:textOutline w14:w="3831" w14:cap="flat" w14:cmpd="sng">
                  <w14:solidFill>
                    <w14:srgbClr w14:val="000000"/>
                  </w14:solidFill>
                  <w14:prstDash w14:val="solid"/>
                  <w14:miter w14:val="0"/>
                </w14:textOutline>
              </w:rPr>
              <w:t>底盘部件检查</w:t>
            </w:r>
          </w:p>
          <w:p w14:paraId="4915C533">
            <w:pPr>
              <w:pStyle w:val="2"/>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pacing w:val="-2"/>
                <w:sz w:val="21"/>
                <w:szCs w:val="21"/>
              </w:rPr>
            </w:pPr>
            <w:r>
              <w:rPr>
                <w:rFonts w:ascii="仿宋" w:hAnsi="仿宋" w:eastAsia="仿宋" w:cs="仿宋"/>
                <w:spacing w:val="-1"/>
                <w:sz w:val="21"/>
                <w:szCs w:val="21"/>
              </w:rPr>
              <w:t>完成减震器检查作业（检查左前减震器泄露及安装情况、检查右前减震器泄露及安装情况、检查左后减震器泄露及安装情况、检查右后减震器泄露及安装情况）并准确判断和正确</w:t>
            </w:r>
            <w:r>
              <w:rPr>
                <w:rFonts w:ascii="仿宋" w:hAnsi="仿宋" w:eastAsia="仿宋" w:cs="仿宋"/>
                <w:spacing w:val="-2"/>
                <w:sz w:val="21"/>
                <w:szCs w:val="21"/>
              </w:rPr>
              <w:t>处理故障点；</w:t>
            </w:r>
          </w:p>
          <w:p w14:paraId="678B6FFC">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z w:val="21"/>
                <w:szCs w:val="21"/>
              </w:rPr>
            </w:pPr>
            <w:r>
              <w:rPr>
                <w:rFonts w:ascii="仿宋" w:hAnsi="仿宋" w:eastAsia="仿宋" w:cs="仿宋"/>
                <w:spacing w:val="-2"/>
                <w:sz w:val="21"/>
                <w:szCs w:val="21"/>
              </w:rPr>
              <w:t>完成前悬架系统部件检查作业（检查吊</w:t>
            </w:r>
            <w:r>
              <w:rPr>
                <w:rFonts w:ascii="仿宋" w:hAnsi="仿宋" w:eastAsia="仿宋" w:cs="仿宋"/>
                <w:spacing w:val="-3"/>
                <w:sz w:val="21"/>
                <w:szCs w:val="21"/>
              </w:rPr>
              <w:t>杆、平衡杆、稳定杆、下臂、转向节、球头、</w:t>
            </w:r>
            <w:r>
              <w:rPr>
                <w:rFonts w:ascii="仿宋" w:hAnsi="仿宋" w:eastAsia="仿宋" w:cs="仿宋"/>
                <w:spacing w:val="-4"/>
                <w:sz w:val="21"/>
                <w:szCs w:val="21"/>
              </w:rPr>
              <w:t>前桥等情况）并准确判断和正确处理故障点；</w:t>
            </w:r>
          </w:p>
          <w:p w14:paraId="1C44E26C">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完成后悬架系统部件检查作业（检查吊</w:t>
            </w:r>
            <w:r>
              <w:rPr>
                <w:rFonts w:ascii="仿宋" w:hAnsi="仿宋" w:eastAsia="仿宋" w:cs="仿宋"/>
                <w:spacing w:val="-2"/>
                <w:sz w:val="21"/>
                <w:szCs w:val="21"/>
              </w:rPr>
              <w:t>杆、平衡杆、稳定杆、下臂、球头、拖臂、后</w:t>
            </w:r>
            <w:r>
              <w:rPr>
                <w:rFonts w:ascii="仿宋" w:hAnsi="仿宋" w:eastAsia="仿宋" w:cs="仿宋"/>
                <w:spacing w:val="-4"/>
                <w:sz w:val="21"/>
                <w:szCs w:val="21"/>
              </w:rPr>
              <w:t>桥等情况）并准确判断和正确处理故障点；</w:t>
            </w:r>
          </w:p>
          <w:p w14:paraId="6DAA33E9">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完成悬架螺丝紧固检查作业（各主要连接部件螺栓紧固情况检查等）并准确判断和正确处理故障点。</w:t>
            </w:r>
          </w:p>
          <w:p w14:paraId="7B318EBC">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2"/>
                <w:sz w:val="21"/>
                <w:szCs w:val="21"/>
              </w:rPr>
              <w:t>14</w:t>
            </w:r>
            <w:r>
              <w:rPr>
                <w:rFonts w:ascii="仿宋" w:hAnsi="仿宋" w:eastAsia="仿宋" w:cs="仿宋"/>
                <w:spacing w:val="-2"/>
                <w:sz w:val="21"/>
                <w:szCs w:val="21"/>
                <w14:textOutline w14:w="3831" w14:cap="flat" w14:cmpd="sng">
                  <w14:solidFill>
                    <w14:srgbClr w14:val="000000"/>
                  </w14:solidFill>
                  <w14:prstDash w14:val="solid"/>
                  <w14:miter w14:val="0"/>
                </w14:textOutline>
              </w:rPr>
              <w:t>加注发动机机油</w:t>
            </w:r>
          </w:p>
          <w:p w14:paraId="37EB2726">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z w:val="21"/>
                <w:szCs w:val="21"/>
              </w:rPr>
            </w:pPr>
            <w:r>
              <w:rPr>
                <w:rFonts w:ascii="仿宋" w:hAnsi="仿宋" w:eastAsia="仿宋" w:cs="仿宋"/>
                <w:spacing w:val="-2"/>
                <w:sz w:val="21"/>
                <w:szCs w:val="21"/>
              </w:rPr>
              <w:t>完成发动机机油加注与泄露检查。</w:t>
            </w:r>
          </w:p>
          <w:p w14:paraId="5272AC0B">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2"/>
                <w:sz w:val="21"/>
                <w:szCs w:val="21"/>
              </w:rPr>
              <w:t>15</w:t>
            </w:r>
            <w:r>
              <w:rPr>
                <w:rFonts w:ascii="仿宋" w:hAnsi="仿宋" w:eastAsia="仿宋" w:cs="仿宋"/>
                <w:spacing w:val="-2"/>
                <w:sz w:val="21"/>
                <w:szCs w:val="21"/>
                <w14:textOutline w14:w="3831" w14:cap="flat" w14:cmpd="sng">
                  <w14:solidFill>
                    <w14:srgbClr w14:val="000000"/>
                  </w14:solidFill>
                  <w14:prstDash w14:val="solid"/>
                  <w14:miter w14:val="0"/>
                </w14:textOutline>
              </w:rPr>
              <w:t>更换底盘部件</w:t>
            </w:r>
          </w:p>
          <w:p w14:paraId="63A6E712">
            <w:pPr>
              <w:pStyle w:val="2"/>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pacing w:val="-2"/>
                <w:sz w:val="21"/>
                <w:szCs w:val="21"/>
              </w:rPr>
            </w:pPr>
            <w:r>
              <w:rPr>
                <w:rFonts w:ascii="仿宋" w:hAnsi="仿宋" w:eastAsia="仿宋" w:cs="仿宋"/>
                <w:spacing w:val="-1"/>
                <w:sz w:val="21"/>
                <w:szCs w:val="21"/>
              </w:rPr>
              <w:t>根据检查对底盘系统部件故障修复以及总</w:t>
            </w:r>
            <w:r>
              <w:rPr>
                <w:rFonts w:ascii="仿宋" w:hAnsi="仿宋" w:eastAsia="仿宋" w:cs="仿宋"/>
                <w:spacing w:val="-2"/>
                <w:sz w:val="21"/>
                <w:szCs w:val="21"/>
              </w:rPr>
              <w:t>成</w:t>
            </w:r>
            <w:r>
              <w:rPr>
                <w:rFonts w:ascii="Times New Roman" w:hAnsi="Times New Roman" w:eastAsia="Times New Roman" w:cs="Times New Roman"/>
                <w:spacing w:val="-2"/>
                <w:sz w:val="21"/>
                <w:szCs w:val="21"/>
              </w:rPr>
              <w:t>(</w:t>
            </w:r>
            <w:r>
              <w:rPr>
                <w:rFonts w:ascii="仿宋" w:hAnsi="仿宋" w:eastAsia="仿宋" w:cs="仿宋"/>
                <w:spacing w:val="-2"/>
                <w:sz w:val="21"/>
                <w:szCs w:val="21"/>
              </w:rPr>
              <w:t>或零部件</w:t>
            </w:r>
            <w:r>
              <w:rPr>
                <w:rFonts w:ascii="Times New Roman" w:hAnsi="Times New Roman" w:eastAsia="Times New Roman" w:cs="Times New Roman"/>
                <w:spacing w:val="-2"/>
                <w:sz w:val="21"/>
                <w:szCs w:val="21"/>
              </w:rPr>
              <w:t>)</w:t>
            </w:r>
            <w:r>
              <w:rPr>
                <w:rFonts w:ascii="仿宋" w:hAnsi="仿宋" w:eastAsia="仿宋" w:cs="仿宋"/>
                <w:spacing w:val="-2"/>
                <w:sz w:val="21"/>
                <w:szCs w:val="21"/>
              </w:rPr>
              <w:t>更换。</w:t>
            </w:r>
          </w:p>
          <w:p w14:paraId="35ACCC81">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2" w:firstLineChars="200"/>
              <w:jc w:val="both"/>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2"/>
                <w:sz w:val="21"/>
                <w:szCs w:val="21"/>
              </w:rPr>
              <w:t>16</w:t>
            </w:r>
            <w:r>
              <w:rPr>
                <w:rFonts w:ascii="仿宋" w:hAnsi="仿宋" w:eastAsia="仿宋" w:cs="仿宋"/>
                <w:spacing w:val="-2"/>
                <w:sz w:val="21"/>
                <w:szCs w:val="21"/>
                <w14:textOutline w14:w="3831" w14:cap="flat" w14:cmpd="sng">
                  <w14:solidFill>
                    <w14:srgbClr w14:val="000000"/>
                  </w14:solidFill>
                  <w14:prstDash w14:val="solid"/>
                  <w14:miter w14:val="0"/>
                </w14:textOutline>
              </w:rPr>
              <w:t>更换或修补轮胎</w:t>
            </w:r>
          </w:p>
          <w:p w14:paraId="0DFA527D">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z w:val="21"/>
                <w:szCs w:val="21"/>
              </w:rPr>
            </w:pPr>
            <w:r>
              <w:rPr>
                <w:rFonts w:ascii="仿宋" w:hAnsi="仿宋" w:eastAsia="仿宋" w:cs="仿宋"/>
                <w:spacing w:val="-1"/>
                <w:sz w:val="21"/>
                <w:szCs w:val="21"/>
              </w:rPr>
              <w:t>使用拆胎机对轮胎进行更换作业（如泄露</w:t>
            </w:r>
            <w:r>
              <w:rPr>
                <w:rFonts w:ascii="仿宋" w:hAnsi="仿宋" w:eastAsia="仿宋" w:cs="仿宋"/>
                <w:spacing w:val="-4"/>
                <w:sz w:val="21"/>
                <w:szCs w:val="21"/>
              </w:rPr>
              <w:t>进行补胎、花纹不一致等进行更换）。</w:t>
            </w:r>
          </w:p>
          <w:p w14:paraId="5B49FB7E">
            <w:pPr>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04" w:firstLineChars="200"/>
              <w:jc w:val="both"/>
              <w:textAlignment w:val="baseline"/>
              <w:rPr>
                <w:rFonts w:hint="default" w:ascii="仿宋" w:hAnsi="仿宋" w:eastAsia="宋体" w:cs="仿宋"/>
                <w:sz w:val="21"/>
                <w:szCs w:val="21"/>
                <w:lang w:val="en-US" w:eastAsia="zh-CN"/>
              </w:rPr>
            </w:pPr>
            <w:r>
              <w:rPr>
                <w:rFonts w:ascii="仿宋" w:hAnsi="仿宋" w:eastAsia="仿宋" w:cs="仿宋"/>
                <w:spacing w:val="-4"/>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bCs/>
                <w:spacing w:val="-4"/>
                <w:sz w:val="21"/>
                <w:szCs w:val="21"/>
              </w:rPr>
              <w:t>17</w:t>
            </w:r>
            <w:r>
              <w:rPr>
                <w:rFonts w:hint="eastAsia" w:ascii="仿宋" w:hAnsi="仿宋" w:eastAsia="仿宋" w:cs="仿宋"/>
                <w:spacing w:val="-2"/>
                <w:sz w:val="21"/>
                <w:szCs w:val="21"/>
                <w:lang w:val="en-US" w:eastAsia="zh-CN"/>
                <w14:textOutline w14:w="3831" w14:cap="flat" w14:cmpd="sng">
                  <w14:solidFill>
                    <w14:srgbClr w14:val="000000"/>
                  </w14:solidFill>
                  <w14:prstDash w14:val="solid"/>
                  <w14:miter w14:val="0"/>
                </w14:textOutline>
              </w:rPr>
              <w:t>车身电器故障</w:t>
            </w:r>
          </w:p>
          <w:p w14:paraId="4E71013B">
            <w:pPr>
              <w:pStyle w:val="2"/>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pacing w:val="-1"/>
                <w:sz w:val="21"/>
                <w:szCs w:val="21"/>
              </w:rPr>
            </w:pPr>
            <w:r>
              <w:rPr>
                <w:rFonts w:hint="eastAsia" w:ascii="仿宋" w:hAnsi="仿宋" w:eastAsia="仿宋" w:cs="仿宋"/>
                <w:spacing w:val="-1"/>
                <w:sz w:val="21"/>
                <w:szCs w:val="21"/>
                <w:lang w:val="en-US" w:eastAsia="zh-CN"/>
              </w:rPr>
              <w:t>对车身电器故障进行诊断，正确处理故障点</w:t>
            </w:r>
            <w:r>
              <w:rPr>
                <w:rFonts w:ascii="仿宋" w:hAnsi="仿宋" w:eastAsia="仿宋" w:cs="仿宋"/>
                <w:spacing w:val="-1"/>
                <w:sz w:val="21"/>
                <w:szCs w:val="21"/>
              </w:rPr>
              <w:t>测试作业</w:t>
            </w:r>
          </w:p>
          <w:p w14:paraId="24128177">
            <w:pPr>
              <w:pStyle w:val="2"/>
              <w:keepNext w:val="0"/>
              <w:keepLines w:val="0"/>
              <w:pageBreakBefore w:val="0"/>
              <w:widowControl/>
              <w:kinsoku w:val="0"/>
              <w:wordWrap/>
              <w:overflowPunct/>
              <w:topLinePunct w:val="0"/>
              <w:autoSpaceDE w:val="0"/>
              <w:autoSpaceDN w:val="0"/>
              <w:bidi w:val="0"/>
              <w:adjustRightInd w:val="0"/>
              <w:snapToGrid/>
              <w:spacing w:line="400" w:lineRule="exact"/>
              <w:ind w:left="0" w:right="0" w:rightChars="0" w:firstLine="416" w:firstLineChars="200"/>
              <w:jc w:val="both"/>
              <w:textAlignment w:val="baseline"/>
              <w:rPr>
                <w:rFonts w:ascii="仿宋" w:hAnsi="仿宋" w:eastAsia="仿宋" w:cs="仿宋"/>
                <w:spacing w:val="-1"/>
                <w:sz w:val="21"/>
                <w:szCs w:val="21"/>
              </w:rPr>
            </w:pPr>
          </w:p>
          <w:p w14:paraId="4D7AEEC6">
            <w:pPr>
              <w:pStyle w:val="2"/>
              <w:keepNext w:val="0"/>
              <w:keepLines w:val="0"/>
              <w:pageBreakBefore w:val="0"/>
              <w:widowControl/>
              <w:kinsoku w:val="0"/>
              <w:wordWrap/>
              <w:overflowPunct/>
              <w:topLinePunct w:val="0"/>
              <w:autoSpaceDE w:val="0"/>
              <w:autoSpaceDN w:val="0"/>
              <w:bidi w:val="0"/>
              <w:adjustRightInd w:val="0"/>
              <w:snapToGrid/>
              <w:spacing w:line="240" w:lineRule="auto"/>
              <w:ind w:left="0" w:firstLine="0"/>
              <w:jc w:val="center"/>
              <w:textAlignment w:val="baseline"/>
              <w:rPr>
                <w:lang w:val="en-US" w:eastAsia="en-US"/>
              </w:rPr>
            </w:pPr>
          </w:p>
        </w:tc>
        <w:tc>
          <w:tcPr>
            <w:tcW w:w="1135" w:type="dxa"/>
            <w:shd w:val="clear" w:color="auto" w:fill="auto"/>
            <w:vAlign w:val="center"/>
          </w:tcPr>
          <w:p w14:paraId="07EB1134">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0"/>
              <w:jc w:val="center"/>
              <w:textAlignment w:val="baseline"/>
              <w:rPr>
                <w:rFonts w:ascii="仿宋" w:hAnsi="仿宋" w:eastAsia="仿宋" w:cs="仿宋"/>
                <w:snapToGrid w:val="0"/>
                <w:color w:val="000000"/>
                <w:kern w:val="0"/>
                <w:sz w:val="21"/>
                <w:szCs w:val="21"/>
                <w:lang w:val="en-US" w:eastAsia="en-US" w:bidi="ar-SA"/>
              </w:rPr>
            </w:pPr>
            <w:r>
              <w:rPr>
                <w:rFonts w:hint="eastAsia" w:ascii="Times New Roman" w:hAnsi="Times New Roman" w:eastAsia="宋体" w:cs="Times New Roman"/>
                <w:spacing w:val="-4"/>
                <w:sz w:val="21"/>
                <w:szCs w:val="21"/>
                <w:lang w:val="en-US" w:eastAsia="zh-CN"/>
              </w:rPr>
              <w:t>6</w:t>
            </w:r>
            <w:r>
              <w:rPr>
                <w:rFonts w:ascii="Times New Roman" w:hAnsi="Times New Roman" w:eastAsia="Times New Roman" w:cs="Times New Roman"/>
                <w:spacing w:val="-4"/>
                <w:sz w:val="21"/>
                <w:szCs w:val="21"/>
              </w:rPr>
              <w:t>0</w:t>
            </w:r>
            <w:r>
              <w:rPr>
                <w:rFonts w:ascii="仿宋" w:hAnsi="仿宋" w:eastAsia="仿宋" w:cs="仿宋"/>
                <w:spacing w:val="-4"/>
                <w:sz w:val="21"/>
                <w:szCs w:val="21"/>
              </w:rPr>
              <w:t>分钟</w:t>
            </w:r>
          </w:p>
        </w:tc>
        <w:tc>
          <w:tcPr>
            <w:tcW w:w="856" w:type="dxa"/>
            <w:shd w:val="clear" w:color="auto" w:fill="auto"/>
            <w:vAlign w:val="center"/>
          </w:tcPr>
          <w:p w14:paraId="1B88E7C6">
            <w:pPr>
              <w:keepNext w:val="0"/>
              <w:keepLines w:val="0"/>
              <w:pageBreakBefore w:val="0"/>
              <w:widowControl/>
              <w:kinsoku w:val="0"/>
              <w:wordWrap/>
              <w:overflowPunct/>
              <w:topLinePunct w:val="0"/>
              <w:autoSpaceDE w:val="0"/>
              <w:autoSpaceDN w:val="0"/>
              <w:bidi w:val="0"/>
              <w:adjustRightInd w:val="0"/>
              <w:snapToGrid/>
              <w:spacing w:line="240" w:lineRule="auto"/>
              <w:ind w:left="0" w:leftChars="0" w:firstLine="0"/>
              <w:jc w:val="center"/>
              <w:textAlignment w:val="baseline"/>
              <w:rPr>
                <w:rFonts w:ascii="Times New Roman" w:hAnsi="Times New Roman" w:eastAsia="Times New Roman" w:cs="Times New Roman"/>
                <w:snapToGrid w:val="0"/>
                <w:color w:val="000000"/>
                <w:kern w:val="0"/>
                <w:sz w:val="21"/>
                <w:szCs w:val="21"/>
                <w:lang w:val="en-US" w:eastAsia="en-US" w:bidi="ar-SA"/>
              </w:rPr>
            </w:pPr>
            <w:r>
              <w:rPr>
                <w:rFonts w:hint="eastAsia" w:ascii="Times New Roman" w:hAnsi="Times New Roman" w:eastAsia="宋体" w:cs="Times New Roman"/>
                <w:spacing w:val="-1"/>
                <w:sz w:val="21"/>
                <w:szCs w:val="21"/>
                <w:lang w:val="en-US" w:eastAsia="zh-CN"/>
              </w:rPr>
              <w:t>5</w:t>
            </w:r>
            <w:r>
              <w:rPr>
                <w:rFonts w:ascii="Times New Roman" w:hAnsi="Times New Roman" w:eastAsia="Times New Roman" w:cs="Times New Roman"/>
                <w:spacing w:val="-1"/>
                <w:sz w:val="21"/>
                <w:szCs w:val="21"/>
              </w:rPr>
              <w:t>0%</w:t>
            </w:r>
          </w:p>
        </w:tc>
      </w:tr>
      <w:tr w14:paraId="40F75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2461" w:type="dxa"/>
            <w:shd w:val="clear" w:color="auto" w:fill="auto"/>
            <w:vAlign w:val="center"/>
          </w:tcPr>
          <w:p w14:paraId="115BDFF3">
            <w:pPr>
              <w:keepNext w:val="0"/>
              <w:keepLines w:val="0"/>
              <w:pageBreakBefore w:val="0"/>
              <w:widowControl/>
              <w:kinsoku w:val="0"/>
              <w:wordWrap/>
              <w:overflowPunct/>
              <w:topLinePunct w:val="0"/>
              <w:autoSpaceDE w:val="0"/>
              <w:autoSpaceDN w:val="0"/>
              <w:bidi w:val="0"/>
              <w:adjustRightInd w:val="0"/>
              <w:snapToGrid w:val="0"/>
              <w:spacing w:before="68" w:line="360" w:lineRule="auto"/>
              <w:ind w:left="137"/>
              <w:textAlignment w:val="baseline"/>
              <w:rPr>
                <w:rFonts w:ascii="仿宋" w:hAnsi="仿宋" w:eastAsia="仿宋" w:cs="仿宋"/>
                <w:spacing w:val="-1"/>
                <w:sz w:val="21"/>
                <w:szCs w:val="21"/>
              </w:rPr>
            </w:pPr>
            <w:r>
              <w:rPr>
                <w:rFonts w:ascii="仿宋" w:hAnsi="仿宋" w:eastAsia="仿宋" w:cs="仿宋"/>
                <w:spacing w:val="-1"/>
                <w:sz w:val="21"/>
                <w:szCs w:val="21"/>
              </w:rPr>
              <w:t>模块</w:t>
            </w:r>
            <w:r>
              <w:rPr>
                <w:rFonts w:hint="eastAsia" w:ascii="仿宋" w:hAnsi="仿宋" w:eastAsia="仿宋" w:cs="仿宋"/>
                <w:spacing w:val="-1"/>
                <w:sz w:val="21"/>
                <w:szCs w:val="21"/>
                <w:lang w:val="en-US" w:eastAsia="zh-CN"/>
              </w:rPr>
              <w:t>二：</w:t>
            </w:r>
            <w:r>
              <w:rPr>
                <w:rFonts w:ascii="仿宋" w:hAnsi="仿宋" w:eastAsia="仿宋" w:cs="仿宋"/>
                <w:spacing w:val="-3"/>
                <w:sz w:val="21"/>
                <w:szCs w:val="21"/>
              </w:rPr>
              <w:t>汽车发动机拆</w:t>
            </w:r>
            <w:r>
              <w:rPr>
                <w:rFonts w:ascii="仿宋" w:hAnsi="仿宋" w:eastAsia="仿宋" w:cs="仿宋"/>
                <w:spacing w:val="-2"/>
                <w:sz w:val="21"/>
                <w:szCs w:val="21"/>
              </w:rPr>
              <w:t>装检修</w:t>
            </w:r>
          </w:p>
        </w:tc>
        <w:tc>
          <w:tcPr>
            <w:tcW w:w="4532" w:type="dxa"/>
            <w:shd w:val="clear" w:color="auto" w:fill="auto"/>
            <w:vAlign w:val="center"/>
          </w:tcPr>
          <w:p w14:paraId="4B12208D">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1"/>
                <w:sz w:val="21"/>
                <w:szCs w:val="21"/>
              </w:rPr>
              <w:t>1</w:t>
            </w: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起动发动机确认发动机故障现象</w:t>
            </w:r>
          </w:p>
          <w:p w14:paraId="0AF682A7">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rPr>
              <w:t>起动发动机确认发动机故障现象。</w:t>
            </w:r>
          </w:p>
          <w:p w14:paraId="3E99219C">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1"/>
                <w:sz w:val="21"/>
                <w:szCs w:val="21"/>
              </w:rPr>
              <w:t>2</w:t>
            </w: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读取发动机电气故障</w:t>
            </w:r>
          </w:p>
          <w:p w14:paraId="2ED77DAF">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rPr>
              <w:t>使用故障诊断仪读取发动机当前电气故障。</w:t>
            </w:r>
          </w:p>
          <w:p w14:paraId="2E30884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pP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1"/>
                <w:sz w:val="21"/>
                <w:szCs w:val="21"/>
              </w:rPr>
              <w:t>3</w:t>
            </w: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排除发动机电气故障</w:t>
            </w:r>
          </w:p>
          <w:p w14:paraId="0C3898FD">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04"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4"/>
                <w:sz w:val="21"/>
                <w:szCs w:val="21"/>
              </w:rPr>
              <w:t>排除发动机当前电气故障。</w:t>
            </w:r>
          </w:p>
          <w:p w14:paraId="1E01CE3E">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1"/>
                <w:sz w:val="21"/>
                <w:szCs w:val="21"/>
              </w:rPr>
              <w:t>4</w:t>
            </w: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检测发动机机械类故障</w:t>
            </w:r>
          </w:p>
          <w:p w14:paraId="7D584F8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2"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2"/>
                <w:sz w:val="21"/>
                <w:szCs w:val="21"/>
              </w:rPr>
              <w:t>检测发动机点火正时等机械类故障。</w:t>
            </w:r>
          </w:p>
          <w:p w14:paraId="66FBE711">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1"/>
                <w:sz w:val="21"/>
                <w:szCs w:val="21"/>
              </w:rPr>
              <w:t>5</w:t>
            </w: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排除发动机机械类故障</w:t>
            </w:r>
          </w:p>
          <w:p w14:paraId="01506F7E">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rPr>
              <w:t>排除发动机当前机械类故障。</w:t>
            </w:r>
          </w:p>
          <w:p w14:paraId="7CAED9EC">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1"/>
                <w:sz w:val="21"/>
                <w:szCs w:val="21"/>
              </w:rPr>
              <w:t>6</w:t>
            </w: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起动车辆测量缸压</w:t>
            </w:r>
          </w:p>
          <w:p w14:paraId="16AADA7A">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rPr>
              <w:t>使用气缸压力表测量发动机各气缸压力</w:t>
            </w:r>
          </w:p>
          <w:p w14:paraId="07FC18E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1"/>
                <w:sz w:val="21"/>
                <w:szCs w:val="21"/>
              </w:rPr>
              <w:t>7</w:t>
            </w: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测量气缸漏气量</w:t>
            </w:r>
          </w:p>
          <w:p w14:paraId="5C52F537">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rPr>
              <w:t>使用气缸漏气分析仪测量发动机气缸漏气量，使用气缸烟雾检漏仪测试发动机气缸漏气</w:t>
            </w:r>
            <w:r>
              <w:rPr>
                <w:rFonts w:ascii="仿宋" w:hAnsi="仿宋" w:eastAsia="仿宋" w:cs="仿宋"/>
                <w:b w:val="0"/>
                <w:bCs w:val="0"/>
                <w:spacing w:val="-12"/>
                <w:sz w:val="21"/>
                <w:szCs w:val="21"/>
              </w:rPr>
              <w:t>情况。</w:t>
            </w:r>
          </w:p>
          <w:p w14:paraId="54FC99B8">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1"/>
                <w:sz w:val="21"/>
                <w:szCs w:val="21"/>
              </w:rPr>
              <w:t>8</w:t>
            </w: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拆卸发动机附件</w:t>
            </w:r>
          </w:p>
          <w:p w14:paraId="5C281B9F">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rPr>
              <w:t>拆卸发动机附件部分。</w:t>
            </w:r>
          </w:p>
          <w:p w14:paraId="120029BF">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1"/>
                <w:sz w:val="21"/>
                <w:szCs w:val="21"/>
              </w:rPr>
              <w:t>9</w:t>
            </w:r>
            <w:r>
              <w:rPr>
                <w:rFonts w:ascii="仿宋" w:hAnsi="仿宋" w:eastAsia="仿宋" w:cs="仿宋"/>
                <w:b w:val="0"/>
                <w:bCs w:val="0"/>
                <w:spacing w:val="-1"/>
                <w:sz w:val="21"/>
                <w:szCs w:val="21"/>
                <w14:textOutline w14:w="3831" w14:cap="flat" w14:cmpd="sng">
                  <w14:solidFill>
                    <w14:srgbClr w14:val="000000"/>
                  </w14:solidFill>
                  <w14:prstDash w14:val="solid"/>
                  <w14:miter w14:val="0"/>
                </w14:textOutline>
              </w:rPr>
              <w:t>分解发动机主体</w:t>
            </w:r>
          </w:p>
          <w:p w14:paraId="3F5258D1">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rPr>
              <w:t>根据故障需要选择性拆卸发动机气门室罩盖、曲轴皮带轮、正时链条罩盖、正时链条及链轮、凸轮轴、气缸盖、气缸垫、油底壳、机油泵、活塞、曲轴、气门。</w:t>
            </w:r>
          </w:p>
          <w:p w14:paraId="3A27782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2"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2"/>
                <w:sz w:val="21"/>
                <w:szCs w:val="21"/>
              </w:rPr>
              <w:t>10</w:t>
            </w:r>
            <w:r>
              <w:rPr>
                <w:rFonts w:ascii="仿宋" w:hAnsi="仿宋" w:eastAsia="仿宋" w:cs="仿宋"/>
                <w:b w:val="0"/>
                <w:bCs w:val="0"/>
                <w:spacing w:val="-2"/>
                <w:sz w:val="21"/>
                <w:szCs w:val="21"/>
                <w14:textOutline w14:w="3831" w14:cap="flat" w14:cmpd="sng">
                  <w14:solidFill>
                    <w14:srgbClr w14:val="000000"/>
                  </w14:solidFill>
                  <w14:prstDash w14:val="solid"/>
                  <w14:miter w14:val="0"/>
                </w14:textOutline>
              </w:rPr>
              <w:t>测量判断故障部位</w:t>
            </w:r>
          </w:p>
          <w:p w14:paraId="6B932556">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2"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2"/>
                <w:sz w:val="21"/>
                <w:szCs w:val="21"/>
              </w:rPr>
              <w:t>根据故障需要选择性测量气门杆长度、气</w:t>
            </w:r>
            <w:r>
              <w:rPr>
                <w:rFonts w:ascii="仿宋" w:hAnsi="仿宋" w:eastAsia="仿宋" w:cs="仿宋"/>
                <w:b w:val="0"/>
                <w:bCs w:val="0"/>
                <w:spacing w:val="-1"/>
                <w:sz w:val="21"/>
                <w:szCs w:val="21"/>
              </w:rPr>
              <w:t>门杆直径、气门导管直径、气门座宽度、气缸内径、活塞环端隙与侧隙、缸盖平面度、曲轴</w:t>
            </w:r>
            <w:r>
              <w:rPr>
                <w:rFonts w:ascii="仿宋" w:hAnsi="仿宋" w:eastAsia="仿宋" w:cs="仿宋"/>
                <w:b w:val="0"/>
                <w:bCs w:val="0"/>
                <w:spacing w:val="-3"/>
                <w:sz w:val="21"/>
                <w:szCs w:val="21"/>
              </w:rPr>
              <w:t>跳动量、曲轴轴向间隙、曲轴轴径油膜间隙、</w:t>
            </w:r>
            <w:r>
              <w:rPr>
                <w:rFonts w:ascii="仿宋" w:hAnsi="仿宋" w:eastAsia="仿宋" w:cs="仿宋"/>
                <w:b w:val="0"/>
                <w:bCs w:val="0"/>
                <w:spacing w:val="-4"/>
                <w:sz w:val="21"/>
                <w:szCs w:val="21"/>
              </w:rPr>
              <w:t>活塞轴径油膜间隙。</w:t>
            </w:r>
          </w:p>
          <w:p w14:paraId="10EA2216">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08"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3"/>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3"/>
                <w:sz w:val="21"/>
                <w:szCs w:val="21"/>
              </w:rPr>
              <w:t>11</w:t>
            </w:r>
            <w:r>
              <w:rPr>
                <w:rFonts w:ascii="仿宋" w:hAnsi="仿宋" w:eastAsia="仿宋" w:cs="仿宋"/>
                <w:b w:val="0"/>
                <w:bCs w:val="0"/>
                <w:spacing w:val="-3"/>
                <w:sz w:val="21"/>
                <w:szCs w:val="21"/>
                <w14:textOutline w14:w="3831" w14:cap="flat" w14:cmpd="sng">
                  <w14:solidFill>
                    <w14:srgbClr w14:val="000000"/>
                  </w14:solidFill>
                  <w14:prstDash w14:val="solid"/>
                  <w14:miter w14:val="0"/>
                </w14:textOutline>
              </w:rPr>
              <w:t>安装发动机主体</w:t>
            </w:r>
          </w:p>
          <w:p w14:paraId="482429AB">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rPr>
              <w:t>安装曲轴、活塞、气门、机油泵、油底壳、气缸垫、发动机气缸盖、凸轮轴、正时链条与链轮、曲轴皮带轮、气门室罩盖。</w:t>
            </w:r>
          </w:p>
          <w:p w14:paraId="0C06C33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2"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2"/>
                <w:sz w:val="21"/>
                <w:szCs w:val="21"/>
              </w:rPr>
              <w:t>12</w:t>
            </w:r>
            <w:r>
              <w:rPr>
                <w:rFonts w:ascii="仿宋" w:hAnsi="仿宋" w:eastAsia="仿宋" w:cs="仿宋"/>
                <w:b w:val="0"/>
                <w:bCs w:val="0"/>
                <w:spacing w:val="-2"/>
                <w:sz w:val="21"/>
                <w:szCs w:val="21"/>
                <w14:textOutline w14:w="3831" w14:cap="flat" w14:cmpd="sng">
                  <w14:solidFill>
                    <w14:srgbClr w14:val="000000"/>
                  </w14:solidFill>
                  <w14:prstDash w14:val="solid"/>
                  <w14:miter w14:val="0"/>
                </w14:textOutline>
              </w:rPr>
              <w:t>安装发动机附件</w:t>
            </w:r>
          </w:p>
          <w:p w14:paraId="14EF3D9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6"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1"/>
                <w:sz w:val="21"/>
                <w:szCs w:val="21"/>
              </w:rPr>
              <w:t>安装发动机附件部分。</w:t>
            </w:r>
          </w:p>
          <w:p w14:paraId="27DC192E">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12" w:firstLineChars="200"/>
              <w:jc w:val="both"/>
              <w:textAlignment w:val="baseline"/>
              <w:rPr>
                <w:rFonts w:ascii="仿宋" w:hAnsi="仿宋" w:eastAsia="仿宋" w:cs="仿宋"/>
                <w:b w:val="0"/>
                <w:bCs w:val="0"/>
                <w:sz w:val="21"/>
                <w:szCs w:val="21"/>
              </w:rPr>
            </w:pPr>
            <w:r>
              <w:rPr>
                <w:rFonts w:ascii="仿宋" w:hAnsi="仿宋" w:eastAsia="仿宋" w:cs="仿宋"/>
                <w:b w:val="0"/>
                <w:bCs w:val="0"/>
                <w:spacing w:val="-2"/>
                <w:sz w:val="21"/>
                <w:szCs w:val="21"/>
                <w14:textOutline w14:w="3831" w14:cap="flat" w14:cmpd="sng">
                  <w14:solidFill>
                    <w14:srgbClr w14:val="000000"/>
                  </w14:solidFill>
                  <w14:prstDash w14:val="solid"/>
                  <w14:miter w14:val="0"/>
                </w14:textOutline>
              </w:rPr>
              <w:t>任务</w:t>
            </w:r>
            <w:r>
              <w:rPr>
                <w:rFonts w:ascii="Times New Roman" w:hAnsi="Times New Roman" w:eastAsia="Times New Roman" w:cs="Times New Roman"/>
                <w:b w:val="0"/>
                <w:bCs w:val="0"/>
                <w:spacing w:val="-2"/>
                <w:sz w:val="21"/>
                <w:szCs w:val="21"/>
              </w:rPr>
              <w:t>13</w:t>
            </w:r>
            <w:r>
              <w:rPr>
                <w:rFonts w:ascii="仿宋" w:hAnsi="仿宋" w:eastAsia="仿宋" w:cs="仿宋"/>
                <w:b w:val="0"/>
                <w:bCs w:val="0"/>
                <w:spacing w:val="-2"/>
                <w:sz w:val="21"/>
                <w:szCs w:val="21"/>
                <w14:textOutline w14:w="3831" w14:cap="flat" w14:cmpd="sng">
                  <w14:solidFill>
                    <w14:srgbClr w14:val="000000"/>
                  </w14:solidFill>
                  <w14:prstDash w14:val="solid"/>
                  <w14:miter w14:val="0"/>
                </w14:textOutline>
              </w:rPr>
              <w:t>连接电路试运行</w:t>
            </w:r>
          </w:p>
          <w:p w14:paraId="1FC79674">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392" w:firstLineChars="200"/>
              <w:jc w:val="both"/>
              <w:textAlignment w:val="baseline"/>
              <w:rPr>
                <w:rFonts w:ascii="仿宋" w:hAnsi="仿宋" w:eastAsia="仿宋" w:cs="仿宋"/>
                <w:snapToGrid w:val="0"/>
                <w:color w:val="000000"/>
                <w:kern w:val="0"/>
                <w:sz w:val="21"/>
                <w:szCs w:val="21"/>
                <w:lang w:val="en-US" w:eastAsia="en-US" w:bidi="ar-SA"/>
              </w:rPr>
            </w:pPr>
            <w:r>
              <w:rPr>
                <w:rFonts w:ascii="仿宋" w:hAnsi="仿宋" w:eastAsia="仿宋" w:cs="仿宋"/>
                <w:b w:val="0"/>
                <w:bCs w:val="0"/>
                <w:spacing w:val="-7"/>
                <w:sz w:val="21"/>
                <w:szCs w:val="21"/>
              </w:rPr>
              <w:t>安装连接发动机控制系统，运行测试</w:t>
            </w:r>
          </w:p>
        </w:tc>
        <w:tc>
          <w:tcPr>
            <w:tcW w:w="1135" w:type="dxa"/>
            <w:shd w:val="clear" w:color="auto" w:fill="auto"/>
            <w:vAlign w:val="center"/>
          </w:tcPr>
          <w:p w14:paraId="08FE246E">
            <w:pPr>
              <w:keepNext w:val="0"/>
              <w:keepLines w:val="0"/>
              <w:pageBreakBefore w:val="0"/>
              <w:widowControl/>
              <w:kinsoku w:val="0"/>
              <w:wordWrap/>
              <w:overflowPunct/>
              <w:topLinePunct w:val="0"/>
              <w:autoSpaceDE w:val="0"/>
              <w:autoSpaceDN w:val="0"/>
              <w:bidi w:val="0"/>
              <w:adjustRightInd w:val="0"/>
              <w:snapToGrid w:val="0"/>
              <w:spacing w:before="68" w:line="360" w:lineRule="auto"/>
              <w:ind w:left="233" w:leftChars="0"/>
              <w:textAlignment w:val="baseline"/>
              <w:rPr>
                <w:rFonts w:hint="eastAsia" w:ascii="仿宋" w:hAnsi="仿宋" w:eastAsia="仿宋" w:cs="仿宋"/>
                <w:snapToGrid w:val="0"/>
                <w:color w:val="000000"/>
                <w:kern w:val="0"/>
                <w:sz w:val="21"/>
                <w:szCs w:val="21"/>
                <w:lang w:val="en-US" w:eastAsia="zh-CN" w:bidi="ar-SA"/>
              </w:rPr>
            </w:pPr>
            <w:r>
              <w:rPr>
                <w:rFonts w:hint="eastAsia" w:ascii="Times New Roman" w:hAnsi="Times New Roman" w:eastAsia="宋体" w:cs="Times New Roman"/>
                <w:spacing w:val="-4"/>
                <w:sz w:val="21"/>
                <w:szCs w:val="21"/>
                <w:lang w:val="en-US" w:eastAsia="zh-CN"/>
              </w:rPr>
              <w:t>6</w:t>
            </w:r>
            <w:r>
              <w:rPr>
                <w:rFonts w:ascii="Times New Roman" w:hAnsi="Times New Roman" w:eastAsia="Times New Roman" w:cs="Times New Roman"/>
                <w:spacing w:val="-4"/>
                <w:sz w:val="21"/>
                <w:szCs w:val="21"/>
              </w:rPr>
              <w:t>0</w:t>
            </w:r>
            <w:r>
              <w:rPr>
                <w:rFonts w:ascii="仿宋" w:hAnsi="仿宋" w:eastAsia="仿宋" w:cs="仿宋"/>
                <w:spacing w:val="-4"/>
                <w:sz w:val="21"/>
                <w:szCs w:val="21"/>
              </w:rPr>
              <w:t>分钟</w:t>
            </w:r>
          </w:p>
        </w:tc>
        <w:tc>
          <w:tcPr>
            <w:tcW w:w="856" w:type="dxa"/>
            <w:shd w:val="clear" w:color="auto" w:fill="auto"/>
            <w:vAlign w:val="center"/>
          </w:tcPr>
          <w:p w14:paraId="16DAFA37">
            <w:pPr>
              <w:keepNext w:val="0"/>
              <w:keepLines w:val="0"/>
              <w:pageBreakBefore w:val="0"/>
              <w:widowControl/>
              <w:kinsoku w:val="0"/>
              <w:wordWrap/>
              <w:overflowPunct/>
              <w:topLinePunct w:val="0"/>
              <w:autoSpaceDE w:val="0"/>
              <w:autoSpaceDN w:val="0"/>
              <w:bidi w:val="0"/>
              <w:adjustRightInd w:val="0"/>
              <w:snapToGrid w:val="0"/>
              <w:spacing w:before="60" w:line="360" w:lineRule="auto"/>
              <w:ind w:left="233" w:leftChars="0"/>
              <w:textAlignment w:val="baseline"/>
              <w:rPr>
                <w:rFonts w:hint="eastAsia" w:ascii="Times New Roman" w:hAnsi="Times New Roman" w:eastAsia="Times New Roman" w:cs="Times New Roman"/>
                <w:snapToGrid w:val="0"/>
                <w:color w:val="000000"/>
                <w:kern w:val="0"/>
                <w:sz w:val="21"/>
                <w:szCs w:val="21"/>
                <w:lang w:val="en-US" w:eastAsia="zh-CN" w:bidi="ar-SA"/>
              </w:rPr>
            </w:pPr>
            <w:r>
              <w:rPr>
                <w:rFonts w:hint="eastAsia" w:ascii="Times New Roman" w:hAnsi="Times New Roman" w:eastAsia="宋体" w:cs="Times New Roman"/>
                <w:spacing w:val="-1"/>
                <w:sz w:val="21"/>
                <w:szCs w:val="21"/>
                <w:lang w:val="en-US" w:eastAsia="zh-CN"/>
              </w:rPr>
              <w:t>5</w:t>
            </w:r>
            <w:r>
              <w:rPr>
                <w:rFonts w:ascii="Times New Roman" w:hAnsi="Times New Roman" w:eastAsia="Times New Roman" w:cs="Times New Roman"/>
                <w:spacing w:val="-1"/>
                <w:sz w:val="21"/>
                <w:szCs w:val="21"/>
              </w:rPr>
              <w:t>0%</w:t>
            </w:r>
          </w:p>
        </w:tc>
      </w:tr>
    </w:tbl>
    <w:p w14:paraId="6622648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13" w:beforeLines="100" w:line="360" w:lineRule="auto"/>
        <w:ind w:firstLine="591" w:firstLineChars="200"/>
        <w:textAlignment w:val="baseline"/>
        <w:rPr>
          <w:rFonts w:hint="eastAsia" w:ascii="黑体" w:hAnsi="黑体" w:eastAsia="黑体" w:cs="黑体"/>
          <w:b/>
          <w:bCs/>
          <w:spacing w:val="-13"/>
          <w:sz w:val="32"/>
          <w:szCs w:val="32"/>
          <w:lang w:val="en-US" w:eastAsia="zh-CN"/>
        </w:rPr>
      </w:pPr>
      <w:r>
        <w:rPr>
          <w:rFonts w:hint="eastAsia" w:ascii="黑体" w:hAnsi="黑体" w:eastAsia="黑体" w:cs="黑体"/>
          <w:b/>
          <w:bCs/>
          <w:snapToGrid w:val="0"/>
          <w:color w:val="000000"/>
          <w:spacing w:val="-13"/>
          <w:kern w:val="0"/>
          <w:sz w:val="32"/>
          <w:szCs w:val="32"/>
          <w:lang w:val="en-US" w:eastAsia="zh-CN" w:bidi="ar-SA"/>
        </w:rPr>
        <w:t>四、</w:t>
      </w:r>
      <w:r>
        <w:rPr>
          <w:rFonts w:hint="eastAsia" w:ascii="黑体" w:hAnsi="黑体" w:eastAsia="黑体" w:cs="黑体"/>
          <w:b/>
          <w:bCs/>
          <w:spacing w:val="-13"/>
          <w:sz w:val="32"/>
          <w:szCs w:val="32"/>
          <w:lang w:val="en-US" w:eastAsia="zh-CN"/>
        </w:rPr>
        <w:t>竞赛方式</w:t>
      </w:r>
    </w:p>
    <w:p w14:paraId="66198023">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default" w:ascii="仿宋" w:hAnsi="仿宋" w:eastAsia="仿宋" w:cs="仿宋"/>
          <w:spacing w:val="-4"/>
          <w:sz w:val="28"/>
          <w:szCs w:val="28"/>
          <w:lang w:val="en-US" w:eastAsia="zh-CN"/>
        </w:rPr>
      </w:pPr>
      <w:r>
        <w:rPr>
          <w:rFonts w:hint="eastAsia" w:ascii="仿宋" w:hAnsi="仿宋" w:eastAsia="仿宋" w:cs="仿宋"/>
          <w:sz w:val="28"/>
          <w:szCs w:val="28"/>
          <w:lang w:eastAsia="zh-CN"/>
        </w:rPr>
        <w:t>本赛项</w:t>
      </w:r>
      <w:r>
        <w:rPr>
          <w:rFonts w:hint="eastAsia" w:ascii="仿宋" w:hAnsi="仿宋" w:eastAsia="仿宋" w:cs="仿宋"/>
          <w:sz w:val="28"/>
          <w:szCs w:val="28"/>
          <w:lang w:val="en-US" w:eastAsia="zh-CN"/>
        </w:rPr>
        <w:t>设学生</w:t>
      </w:r>
      <w:r>
        <w:rPr>
          <w:rFonts w:hint="eastAsia" w:ascii="仿宋" w:hAnsi="仿宋" w:eastAsia="仿宋" w:cs="仿宋"/>
          <w:sz w:val="28"/>
          <w:szCs w:val="28"/>
          <w:lang w:eastAsia="zh-CN"/>
        </w:rPr>
        <w:t>赛、</w:t>
      </w:r>
      <w:r>
        <w:rPr>
          <w:rFonts w:hint="eastAsia" w:ascii="仿宋" w:hAnsi="仿宋" w:eastAsia="仿宋" w:cs="仿宋"/>
          <w:sz w:val="28"/>
          <w:szCs w:val="28"/>
          <w:lang w:val="en-US" w:eastAsia="zh-CN"/>
        </w:rPr>
        <w:t>教师赛</w:t>
      </w:r>
      <w:r>
        <w:rPr>
          <w:rFonts w:hint="eastAsia" w:ascii="仿宋" w:hAnsi="仿宋" w:eastAsia="仿宋" w:cs="仿宋"/>
          <w:sz w:val="28"/>
          <w:szCs w:val="28"/>
          <w:lang w:eastAsia="zh-CN"/>
        </w:rPr>
        <w:t>，每队分工合作完成</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个竞赛模块。本赛项不设理论考核，</w:t>
      </w:r>
      <w:r>
        <w:rPr>
          <w:rFonts w:hint="eastAsia" w:ascii="仿宋" w:hAnsi="仿宋" w:eastAsia="仿宋" w:cs="仿宋"/>
          <w:sz w:val="28"/>
          <w:szCs w:val="28"/>
          <w:lang w:val="en-US" w:eastAsia="zh-CN"/>
        </w:rPr>
        <w:t>教师赛时长60分钟，整车故障排除，车型威朗。</w:t>
      </w:r>
    </w:p>
    <w:p w14:paraId="526B325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13" w:beforeLines="100" w:line="360" w:lineRule="auto"/>
        <w:ind w:firstLine="591" w:firstLineChars="200"/>
        <w:textAlignment w:val="baseline"/>
        <w:rPr>
          <w:rFonts w:hint="eastAsia" w:ascii="黑体" w:hAnsi="黑体" w:eastAsia="黑体" w:cs="黑体"/>
          <w:b/>
          <w:bCs/>
          <w:spacing w:val="-13"/>
          <w:sz w:val="32"/>
          <w:szCs w:val="32"/>
          <w:lang w:val="en-US" w:eastAsia="zh-CN"/>
        </w:rPr>
      </w:pPr>
      <w:r>
        <w:rPr>
          <w:rFonts w:hint="eastAsia" w:ascii="黑体" w:hAnsi="黑体" w:eastAsia="黑体" w:cs="黑体"/>
          <w:b/>
          <w:bCs/>
          <w:snapToGrid w:val="0"/>
          <w:color w:val="000000"/>
          <w:spacing w:val="-13"/>
          <w:kern w:val="0"/>
          <w:sz w:val="32"/>
          <w:szCs w:val="32"/>
          <w:lang w:val="en-US" w:eastAsia="zh-CN" w:bidi="ar-SA"/>
        </w:rPr>
        <w:t>五、</w:t>
      </w:r>
      <w:r>
        <w:rPr>
          <w:rFonts w:hint="eastAsia" w:ascii="黑体" w:hAnsi="黑体" w:eastAsia="黑体" w:cs="黑体"/>
          <w:b/>
          <w:bCs/>
          <w:spacing w:val="-13"/>
          <w:sz w:val="32"/>
          <w:szCs w:val="32"/>
          <w:lang w:val="en-US" w:eastAsia="zh-CN"/>
        </w:rPr>
        <w:t>竞赛流程</w:t>
      </w:r>
    </w:p>
    <w:p w14:paraId="523BBED4">
      <w:pPr>
        <w:keepNext w:val="0"/>
        <w:keepLines w:val="0"/>
        <w:pageBreakBefore w:val="0"/>
        <w:widowControl/>
        <w:kinsoku w:val="0"/>
        <w:wordWrap/>
        <w:overflowPunct/>
        <w:topLinePunct w:val="0"/>
        <w:autoSpaceDE w:val="0"/>
        <w:autoSpaceDN w:val="0"/>
        <w:bidi w:val="0"/>
        <w:adjustRightInd w:val="0"/>
        <w:snapToGrid w:val="0"/>
        <w:spacing w:line="360" w:lineRule="auto"/>
        <w:ind w:right="214" w:firstLine="544" w:firstLineChars="200"/>
        <w:jc w:val="both"/>
        <w:textAlignment w:val="baseline"/>
        <w:rPr>
          <w:rFonts w:ascii="仿宋" w:hAnsi="仿宋" w:eastAsia="仿宋" w:cs="仿宋"/>
          <w:b/>
          <w:bCs/>
          <w:spacing w:val="-10"/>
          <w:sz w:val="28"/>
          <w:szCs w:val="28"/>
        </w:rPr>
      </w:pPr>
      <w:r>
        <w:rPr>
          <w:rFonts w:hint="eastAsia" w:ascii="仿宋" w:hAnsi="仿宋" w:eastAsia="仿宋" w:cs="仿宋"/>
          <w:spacing w:val="-4"/>
          <w:sz w:val="28"/>
          <w:szCs w:val="28"/>
          <w:lang w:eastAsia="zh-CN"/>
        </w:rPr>
        <w:t>赛程</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天，其竞赛日程安排详见下表。</w:t>
      </w:r>
    </w:p>
    <w:p w14:paraId="2F2EC086">
      <w:pPr>
        <w:tabs>
          <w:tab w:val="left" w:pos="2145"/>
        </w:tabs>
        <w:bidi w:val="0"/>
        <w:jc w:val="center"/>
        <w:rPr>
          <w:rFonts w:ascii="仿宋" w:hAnsi="仿宋" w:eastAsia="仿宋" w:cs="仿宋"/>
          <w:b/>
          <w:bCs/>
          <w:spacing w:val="-10"/>
          <w:sz w:val="28"/>
          <w:szCs w:val="28"/>
        </w:rPr>
      </w:pPr>
    </w:p>
    <w:p w14:paraId="30A68F8C">
      <w:pPr>
        <w:tabs>
          <w:tab w:val="left" w:pos="2145"/>
        </w:tabs>
        <w:bidi w:val="0"/>
        <w:jc w:val="center"/>
        <w:rPr>
          <w:rFonts w:ascii="仿宋" w:hAnsi="仿宋" w:eastAsia="仿宋" w:cs="仿宋"/>
          <w:b/>
          <w:bCs/>
          <w:sz w:val="28"/>
          <w:szCs w:val="28"/>
        </w:rPr>
      </w:pPr>
      <w:r>
        <w:rPr>
          <w:rFonts w:ascii="仿宋" w:hAnsi="仿宋" w:eastAsia="仿宋" w:cs="仿宋"/>
          <w:b/>
          <w:bCs/>
          <w:spacing w:val="-10"/>
          <w:sz w:val="28"/>
          <w:szCs w:val="28"/>
        </w:rPr>
        <w:t>竞赛流程如下：</w:t>
      </w:r>
    </w:p>
    <w:p w14:paraId="021A35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bl>
      <w:tblPr>
        <w:tblStyle w:val="7"/>
        <w:tblW w:w="377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75"/>
      </w:tblGrid>
      <w:tr w14:paraId="6D1D51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418" w:hRule="atLeast"/>
          <w:jc w:val="center"/>
        </w:trPr>
        <w:tc>
          <w:tcPr>
            <w:tcW w:w="3775" w:type="dxa"/>
            <w:vAlign w:val="top"/>
          </w:tcPr>
          <w:p w14:paraId="0D0DC369">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462"/>
              <w:jc w:val="both"/>
              <w:textAlignment w:val="baseline"/>
              <w:rPr>
                <w:rFonts w:ascii="仿宋" w:hAnsi="仿宋" w:eastAsia="仿宋" w:cs="仿宋"/>
                <w:sz w:val="24"/>
                <w:szCs w:val="24"/>
              </w:rPr>
            </w:pPr>
            <w:r>
              <w:rPr>
                <w:rFonts w:ascii="仿宋" w:hAnsi="仿宋" w:eastAsia="仿宋" w:cs="仿宋"/>
                <w:spacing w:val="-1"/>
                <w:sz w:val="24"/>
                <w:szCs w:val="24"/>
              </w:rPr>
              <w:t>领队会</w:t>
            </w:r>
          </w:p>
        </w:tc>
      </w:tr>
    </w:tbl>
    <w:p w14:paraId="1DE93D18">
      <w:pPr>
        <w:keepNext w:val="0"/>
        <w:keepLines w:val="0"/>
        <w:pageBreakBefore w:val="0"/>
        <w:widowControl/>
        <w:kinsoku w:val="0"/>
        <w:wordWrap/>
        <w:overflowPunct/>
        <w:topLinePunct w:val="0"/>
        <w:autoSpaceDE w:val="0"/>
        <w:autoSpaceDN w:val="0"/>
        <w:bidi w:val="0"/>
        <w:adjustRightInd w:val="0"/>
        <w:snapToGrid w:val="0"/>
        <w:spacing w:before="30" w:line="240" w:lineRule="auto"/>
        <w:ind w:firstLine="4109"/>
        <w:textAlignment w:val="baseline"/>
      </w:pPr>
      <w:r>
        <w:rPr>
          <w:rFonts w:hint="eastAsia" w:eastAsia="宋体"/>
          <w:position w:val="-4"/>
          <w:lang w:val="en-US" w:eastAsia="zh-CN"/>
        </w:rPr>
        <w:t xml:space="preserve">      </w:t>
      </w:r>
      <w:r>
        <w:rPr>
          <w:position w:val="-4"/>
        </w:rPr>
        <w:drawing>
          <wp:inline distT="0" distB="0" distL="0" distR="0">
            <wp:extent cx="75565" cy="158115"/>
            <wp:effectExtent l="0" t="0" r="635" b="9525"/>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8"/>
                    <a:stretch>
                      <a:fillRect/>
                    </a:stretch>
                  </pic:blipFill>
                  <pic:spPr>
                    <a:xfrm>
                      <a:off x="0" y="0"/>
                      <a:ext cx="76047" cy="158115"/>
                    </a:xfrm>
                    <a:prstGeom prst="rect">
                      <a:avLst/>
                    </a:prstGeom>
                  </pic:spPr>
                </pic:pic>
              </a:graphicData>
            </a:graphic>
          </wp:inline>
        </w:drawing>
      </w:r>
    </w:p>
    <w:p w14:paraId="2A9C553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
        </w:rPr>
      </w:pPr>
    </w:p>
    <w:tbl>
      <w:tblPr>
        <w:tblStyle w:val="7"/>
        <w:tblW w:w="377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74"/>
      </w:tblGrid>
      <w:tr w14:paraId="0E6E9F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3774" w:type="dxa"/>
            <w:vAlign w:val="top"/>
          </w:tcPr>
          <w:p w14:paraId="1A351582">
            <w:pPr>
              <w:keepNext w:val="0"/>
              <w:keepLines w:val="0"/>
              <w:pageBreakBefore w:val="0"/>
              <w:widowControl/>
              <w:kinsoku w:val="0"/>
              <w:wordWrap/>
              <w:overflowPunct/>
              <w:topLinePunct w:val="0"/>
              <w:autoSpaceDE w:val="0"/>
              <w:autoSpaceDN w:val="0"/>
              <w:bidi w:val="0"/>
              <w:adjustRightInd w:val="0"/>
              <w:snapToGrid w:val="0"/>
              <w:spacing w:before="88" w:line="240" w:lineRule="auto"/>
              <w:ind w:left="527"/>
              <w:textAlignment w:val="baseline"/>
              <w:rPr>
                <w:rFonts w:ascii="仿宋" w:hAnsi="仿宋" w:eastAsia="仿宋" w:cs="仿宋"/>
                <w:sz w:val="24"/>
                <w:szCs w:val="24"/>
              </w:rPr>
            </w:pPr>
            <w:r>
              <w:rPr>
                <w:rFonts w:ascii="仿宋" w:hAnsi="仿宋" w:eastAsia="仿宋" w:cs="仿宋"/>
                <w:spacing w:val="-7"/>
                <w:sz w:val="24"/>
                <w:szCs w:val="24"/>
              </w:rPr>
              <w:t>第一次抽签确定身份号</w:t>
            </w:r>
          </w:p>
        </w:tc>
      </w:tr>
    </w:tbl>
    <w:p w14:paraId="6E6DBCCC">
      <w:pPr>
        <w:keepNext w:val="0"/>
        <w:keepLines w:val="0"/>
        <w:pageBreakBefore w:val="0"/>
        <w:widowControl/>
        <w:kinsoku w:val="0"/>
        <w:wordWrap/>
        <w:overflowPunct/>
        <w:topLinePunct w:val="0"/>
        <w:autoSpaceDE w:val="0"/>
        <w:autoSpaceDN w:val="0"/>
        <w:bidi w:val="0"/>
        <w:adjustRightInd w:val="0"/>
        <w:snapToGrid w:val="0"/>
        <w:spacing w:line="240" w:lineRule="auto"/>
        <w:ind w:firstLine="4094"/>
        <w:textAlignment w:val="baseline"/>
      </w:pPr>
      <w:r>
        <w:rPr>
          <w:rFonts w:hint="eastAsia" w:eastAsia="宋体"/>
          <w:position w:val="-4"/>
          <w:lang w:val="en-US" w:eastAsia="zh-CN"/>
        </w:rPr>
        <w:t xml:space="preserve">      </w:t>
      </w:r>
      <w:r>
        <w:rPr>
          <w:position w:val="-4"/>
        </w:rPr>
        <w:drawing>
          <wp:inline distT="0" distB="0" distL="0" distR="0">
            <wp:extent cx="76200" cy="149860"/>
            <wp:effectExtent l="0" t="0" r="0" b="2540"/>
            <wp:docPr id="2" name="IM 10"/>
            <wp:cNvGraphicFramePr/>
            <a:graphic xmlns:a="http://schemas.openxmlformats.org/drawingml/2006/main">
              <a:graphicData uri="http://schemas.openxmlformats.org/drawingml/2006/picture">
                <pic:pic xmlns:pic="http://schemas.openxmlformats.org/drawingml/2006/picture">
                  <pic:nvPicPr>
                    <pic:cNvPr id="2" name="IM 10"/>
                    <pic:cNvPicPr/>
                  </pic:nvPicPr>
                  <pic:blipFill>
                    <a:blip r:embed="rId9"/>
                    <a:stretch>
                      <a:fillRect/>
                    </a:stretch>
                  </pic:blipFill>
                  <pic:spPr>
                    <a:xfrm>
                      <a:off x="0" y="0"/>
                      <a:ext cx="76200" cy="150279"/>
                    </a:xfrm>
                    <a:prstGeom prst="rect">
                      <a:avLst/>
                    </a:prstGeom>
                  </pic:spPr>
                </pic:pic>
              </a:graphicData>
            </a:graphic>
          </wp:inline>
        </w:drawing>
      </w:r>
    </w:p>
    <w:p w14:paraId="4171751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
        </w:rPr>
      </w:pPr>
    </w:p>
    <w:tbl>
      <w:tblPr>
        <w:tblStyle w:val="7"/>
        <w:tblW w:w="378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80"/>
      </w:tblGrid>
      <w:tr w14:paraId="2DC91A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3780" w:type="dxa"/>
            <w:vAlign w:val="top"/>
          </w:tcPr>
          <w:p w14:paraId="14992ACD">
            <w:pPr>
              <w:keepNext w:val="0"/>
              <w:keepLines w:val="0"/>
              <w:pageBreakBefore w:val="0"/>
              <w:widowControl/>
              <w:kinsoku w:val="0"/>
              <w:wordWrap/>
              <w:overflowPunct/>
              <w:topLinePunct w:val="0"/>
              <w:autoSpaceDE w:val="0"/>
              <w:autoSpaceDN w:val="0"/>
              <w:bidi w:val="0"/>
              <w:adjustRightInd w:val="0"/>
              <w:snapToGrid w:val="0"/>
              <w:spacing w:before="102" w:line="240" w:lineRule="auto"/>
              <w:ind w:left="368"/>
              <w:textAlignment w:val="baseline"/>
              <w:rPr>
                <w:rFonts w:hint="default" w:ascii="Times New Roman" w:hAnsi="Times New Roman" w:eastAsia="宋体" w:cs="Times New Roman"/>
                <w:sz w:val="24"/>
                <w:szCs w:val="24"/>
                <w:lang w:val="en-US" w:eastAsia="zh-CN"/>
              </w:rPr>
            </w:pPr>
            <w:r>
              <w:rPr>
                <w:rFonts w:ascii="仿宋" w:hAnsi="仿宋" w:eastAsia="仿宋" w:cs="仿宋"/>
                <w:spacing w:val="21"/>
                <w:sz w:val="24"/>
                <w:szCs w:val="24"/>
              </w:rPr>
              <w:t>检录</w:t>
            </w:r>
            <w:r>
              <w:rPr>
                <w:rFonts w:ascii="Times New Roman" w:hAnsi="Times New Roman" w:eastAsia="Times New Roman" w:cs="Times New Roman"/>
                <w:spacing w:val="21"/>
                <w:sz w:val="24"/>
                <w:szCs w:val="24"/>
              </w:rPr>
              <w:t>(</w:t>
            </w:r>
            <w:r>
              <w:rPr>
                <w:rFonts w:ascii="仿宋" w:hAnsi="仿宋" w:eastAsia="仿宋" w:cs="仿宋"/>
                <w:spacing w:val="21"/>
                <w:sz w:val="24"/>
                <w:szCs w:val="24"/>
              </w:rPr>
              <w:t>赛场工作人员</w:t>
            </w:r>
            <w:r>
              <w:rPr>
                <w:rFonts w:ascii="Times New Roman" w:hAnsi="Times New Roman" w:eastAsia="Times New Roman" w:cs="Times New Roman"/>
                <w:spacing w:val="21"/>
                <w:sz w:val="24"/>
                <w:szCs w:val="24"/>
              </w:rPr>
              <w:t>)</w:t>
            </w:r>
            <w:r>
              <w:rPr>
                <w:rFonts w:hint="eastAsia" w:ascii="Times New Roman" w:hAnsi="Times New Roman" w:eastAsia="宋体" w:cs="Times New Roman"/>
                <w:spacing w:val="21"/>
                <w:sz w:val="24"/>
                <w:szCs w:val="24"/>
                <w:lang w:val="en-US" w:eastAsia="zh-CN"/>
              </w:rPr>
              <w:t xml:space="preserve">     </w:t>
            </w:r>
          </w:p>
        </w:tc>
      </w:tr>
    </w:tbl>
    <w:p w14:paraId="4BCB966E">
      <w:pPr>
        <w:keepNext w:val="0"/>
        <w:keepLines w:val="0"/>
        <w:pageBreakBefore w:val="0"/>
        <w:widowControl/>
        <w:kinsoku w:val="0"/>
        <w:wordWrap/>
        <w:overflowPunct/>
        <w:topLinePunct w:val="0"/>
        <w:autoSpaceDE w:val="0"/>
        <w:autoSpaceDN w:val="0"/>
        <w:bidi w:val="0"/>
        <w:adjustRightInd w:val="0"/>
        <w:snapToGrid w:val="0"/>
        <w:spacing w:line="240" w:lineRule="auto"/>
        <w:ind w:firstLine="4079"/>
        <w:textAlignment w:val="baseline"/>
      </w:pPr>
      <w:r>
        <w:rPr>
          <w:rFonts w:hint="eastAsia" w:eastAsia="宋体"/>
          <w:position w:val="-4"/>
          <w:lang w:val="en-US" w:eastAsia="zh-CN"/>
        </w:rPr>
        <w:t xml:space="preserve">      </w:t>
      </w:r>
      <w:r>
        <w:rPr>
          <w:position w:val="-4"/>
        </w:rPr>
        <w:drawing>
          <wp:inline distT="0" distB="0" distL="0" distR="0">
            <wp:extent cx="75565" cy="149225"/>
            <wp:effectExtent l="0" t="0" r="635" b="3175"/>
            <wp:docPr id="3" name="IM 12"/>
            <wp:cNvGraphicFramePr/>
            <a:graphic xmlns:a="http://schemas.openxmlformats.org/drawingml/2006/main">
              <a:graphicData uri="http://schemas.openxmlformats.org/drawingml/2006/picture">
                <pic:pic xmlns:pic="http://schemas.openxmlformats.org/drawingml/2006/picture">
                  <pic:nvPicPr>
                    <pic:cNvPr id="3" name="IM 12"/>
                    <pic:cNvPicPr/>
                  </pic:nvPicPr>
                  <pic:blipFill>
                    <a:blip r:embed="rId10"/>
                    <a:stretch>
                      <a:fillRect/>
                    </a:stretch>
                  </pic:blipFill>
                  <pic:spPr>
                    <a:xfrm>
                      <a:off x="0" y="0"/>
                      <a:ext cx="76043" cy="149802"/>
                    </a:xfrm>
                    <a:prstGeom prst="rect">
                      <a:avLst/>
                    </a:prstGeom>
                  </pic:spPr>
                </pic:pic>
              </a:graphicData>
            </a:graphic>
          </wp:inline>
        </w:drawing>
      </w:r>
    </w:p>
    <w:p w14:paraId="63FD47F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
        </w:rPr>
      </w:pPr>
    </w:p>
    <w:tbl>
      <w:tblPr>
        <w:tblStyle w:val="7"/>
        <w:tblW w:w="377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72"/>
      </w:tblGrid>
      <w:tr w14:paraId="1EEF51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3772" w:type="dxa"/>
            <w:vAlign w:val="top"/>
          </w:tcPr>
          <w:p w14:paraId="5B7E7933">
            <w:pPr>
              <w:keepNext w:val="0"/>
              <w:keepLines w:val="0"/>
              <w:pageBreakBefore w:val="0"/>
              <w:widowControl/>
              <w:kinsoku w:val="0"/>
              <w:wordWrap/>
              <w:overflowPunct/>
              <w:topLinePunct w:val="0"/>
              <w:autoSpaceDE w:val="0"/>
              <w:autoSpaceDN w:val="0"/>
              <w:bidi w:val="0"/>
              <w:adjustRightInd w:val="0"/>
              <w:snapToGrid w:val="0"/>
              <w:spacing w:before="110" w:line="240" w:lineRule="auto"/>
              <w:ind w:left="14" w:right="14" w:firstLine="11"/>
              <w:textAlignment w:val="baseline"/>
              <w:rPr>
                <w:rFonts w:ascii="Times New Roman" w:hAnsi="Times New Roman" w:eastAsia="Times New Roman" w:cs="Times New Roman"/>
                <w:sz w:val="24"/>
                <w:szCs w:val="24"/>
              </w:rPr>
            </w:pPr>
            <w:r>
              <w:rPr>
                <w:rFonts w:ascii="仿宋" w:hAnsi="仿宋" w:eastAsia="仿宋" w:cs="仿宋"/>
                <w:spacing w:val="-15"/>
                <w:sz w:val="24"/>
                <w:szCs w:val="24"/>
              </w:rPr>
              <w:t>第二次抽签确定竞赛顺序号</w:t>
            </w:r>
            <w:r>
              <w:rPr>
                <w:rFonts w:ascii="Times New Roman" w:hAnsi="Times New Roman" w:eastAsia="Times New Roman" w:cs="Times New Roman"/>
                <w:spacing w:val="19"/>
                <w:sz w:val="24"/>
                <w:szCs w:val="24"/>
              </w:rPr>
              <w:t>(</w:t>
            </w:r>
            <w:r>
              <w:rPr>
                <w:rFonts w:ascii="仿宋" w:hAnsi="仿宋" w:eastAsia="仿宋" w:cs="仿宋"/>
                <w:spacing w:val="19"/>
                <w:sz w:val="24"/>
                <w:szCs w:val="24"/>
              </w:rPr>
              <w:t>加密裁判第一次加密</w:t>
            </w:r>
            <w:r>
              <w:rPr>
                <w:rFonts w:ascii="Times New Roman" w:hAnsi="Times New Roman" w:eastAsia="Times New Roman" w:cs="Times New Roman"/>
                <w:spacing w:val="19"/>
                <w:sz w:val="24"/>
                <w:szCs w:val="24"/>
              </w:rPr>
              <w:t>)</w:t>
            </w:r>
          </w:p>
        </w:tc>
      </w:tr>
    </w:tbl>
    <w:p w14:paraId="4E41F681">
      <w:pPr>
        <w:keepNext w:val="0"/>
        <w:keepLines w:val="0"/>
        <w:pageBreakBefore w:val="0"/>
        <w:widowControl/>
        <w:kinsoku w:val="0"/>
        <w:wordWrap/>
        <w:overflowPunct/>
        <w:topLinePunct w:val="0"/>
        <w:autoSpaceDE w:val="0"/>
        <w:autoSpaceDN w:val="0"/>
        <w:bidi w:val="0"/>
        <w:adjustRightInd w:val="0"/>
        <w:snapToGrid w:val="0"/>
        <w:spacing w:before="2" w:line="240" w:lineRule="auto"/>
        <w:ind w:firstLine="4064"/>
        <w:textAlignment w:val="baseline"/>
      </w:pPr>
      <w:r>
        <w:rPr>
          <w:rFonts w:hint="eastAsia" w:eastAsia="宋体"/>
          <w:position w:val="-5"/>
          <w:lang w:val="en-US" w:eastAsia="zh-CN"/>
        </w:rPr>
        <w:t xml:space="preserve">      </w:t>
      </w:r>
      <w:r>
        <w:rPr>
          <w:position w:val="-5"/>
        </w:rPr>
        <w:drawing>
          <wp:inline distT="0" distB="0" distL="0" distR="0">
            <wp:extent cx="75565" cy="168275"/>
            <wp:effectExtent l="0" t="0" r="635" b="3175"/>
            <wp:docPr id="4" name="IM 14"/>
            <wp:cNvGraphicFramePr/>
            <a:graphic xmlns:a="http://schemas.openxmlformats.org/drawingml/2006/main">
              <a:graphicData uri="http://schemas.openxmlformats.org/drawingml/2006/picture">
                <pic:pic xmlns:pic="http://schemas.openxmlformats.org/drawingml/2006/picture">
                  <pic:nvPicPr>
                    <pic:cNvPr id="4" name="IM 14"/>
                    <pic:cNvPicPr/>
                  </pic:nvPicPr>
                  <pic:blipFill>
                    <a:blip r:embed="rId11"/>
                    <a:stretch>
                      <a:fillRect/>
                    </a:stretch>
                  </pic:blipFill>
                  <pic:spPr>
                    <a:xfrm>
                      <a:off x="0" y="0"/>
                      <a:ext cx="75914" cy="168275"/>
                    </a:xfrm>
                    <a:prstGeom prst="rect">
                      <a:avLst/>
                    </a:prstGeom>
                  </pic:spPr>
                </pic:pic>
              </a:graphicData>
            </a:graphic>
          </wp:inline>
        </w:drawing>
      </w:r>
    </w:p>
    <w:tbl>
      <w:tblPr>
        <w:tblStyle w:val="7"/>
        <w:tblW w:w="375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50"/>
      </w:tblGrid>
      <w:tr w14:paraId="4531A3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3750" w:type="dxa"/>
            <w:vAlign w:val="top"/>
          </w:tcPr>
          <w:p w14:paraId="0A3A5D56">
            <w:pPr>
              <w:keepNext w:val="0"/>
              <w:keepLines w:val="0"/>
              <w:pageBreakBefore w:val="0"/>
              <w:widowControl/>
              <w:kinsoku w:val="0"/>
              <w:wordWrap/>
              <w:overflowPunct/>
              <w:topLinePunct w:val="0"/>
              <w:autoSpaceDE w:val="0"/>
              <w:autoSpaceDN w:val="0"/>
              <w:bidi w:val="0"/>
              <w:adjustRightInd w:val="0"/>
              <w:snapToGrid w:val="0"/>
              <w:spacing w:before="100" w:line="240" w:lineRule="auto"/>
              <w:ind w:left="945"/>
              <w:jc w:val="both"/>
              <w:textAlignment w:val="baseline"/>
              <w:rPr>
                <w:rFonts w:ascii="仿宋" w:hAnsi="仿宋" w:eastAsia="仿宋" w:cs="仿宋"/>
                <w:sz w:val="24"/>
                <w:szCs w:val="24"/>
              </w:rPr>
            </w:pPr>
            <w:r>
              <w:rPr>
                <w:rFonts w:ascii="仿宋" w:hAnsi="仿宋" w:eastAsia="仿宋" w:cs="仿宋"/>
                <w:spacing w:val="-7"/>
                <w:sz w:val="24"/>
                <w:szCs w:val="24"/>
              </w:rPr>
              <w:t>有序进入赛场</w:t>
            </w:r>
          </w:p>
        </w:tc>
      </w:tr>
    </w:tbl>
    <w:p w14:paraId="7BEDAD4C">
      <w:pPr>
        <w:keepNext w:val="0"/>
        <w:keepLines w:val="0"/>
        <w:pageBreakBefore w:val="0"/>
        <w:widowControl/>
        <w:kinsoku w:val="0"/>
        <w:wordWrap/>
        <w:overflowPunct/>
        <w:topLinePunct w:val="0"/>
        <w:autoSpaceDE w:val="0"/>
        <w:autoSpaceDN w:val="0"/>
        <w:bidi w:val="0"/>
        <w:adjustRightInd w:val="0"/>
        <w:snapToGrid w:val="0"/>
        <w:spacing w:line="240" w:lineRule="auto"/>
        <w:ind w:firstLine="4094"/>
        <w:jc w:val="both"/>
        <w:textAlignment w:val="baseline"/>
      </w:pPr>
      <w:r>
        <w:rPr>
          <w:rFonts w:hint="eastAsia" w:eastAsia="宋体"/>
          <w:position w:val="-4"/>
          <w:lang w:val="en-US" w:eastAsia="zh-CN"/>
        </w:rPr>
        <w:t xml:space="preserve">      </w:t>
      </w:r>
      <w:r>
        <w:rPr>
          <w:position w:val="-4"/>
        </w:rPr>
        <w:drawing>
          <wp:inline distT="0" distB="0" distL="0" distR="0">
            <wp:extent cx="75565" cy="157480"/>
            <wp:effectExtent l="0" t="0" r="635" b="13970"/>
            <wp:docPr id="5" name="IM 16"/>
            <wp:cNvGraphicFramePr/>
            <a:graphic xmlns:a="http://schemas.openxmlformats.org/drawingml/2006/main">
              <a:graphicData uri="http://schemas.openxmlformats.org/drawingml/2006/picture">
                <pic:pic xmlns:pic="http://schemas.openxmlformats.org/drawingml/2006/picture">
                  <pic:nvPicPr>
                    <pic:cNvPr id="5" name="IM 16"/>
                    <pic:cNvPicPr/>
                  </pic:nvPicPr>
                  <pic:blipFill>
                    <a:blip r:embed="rId12"/>
                    <a:stretch>
                      <a:fillRect/>
                    </a:stretch>
                  </pic:blipFill>
                  <pic:spPr>
                    <a:xfrm>
                      <a:off x="0" y="0"/>
                      <a:ext cx="76198" cy="157549"/>
                    </a:xfrm>
                    <a:prstGeom prst="rect">
                      <a:avLst/>
                    </a:prstGeom>
                  </pic:spPr>
                </pic:pic>
              </a:graphicData>
            </a:graphic>
          </wp:inline>
        </w:drawing>
      </w:r>
    </w:p>
    <w:p w14:paraId="5C972625">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
        </w:rPr>
      </w:pPr>
    </w:p>
    <w:tbl>
      <w:tblPr>
        <w:tblStyle w:val="7"/>
        <w:tblW w:w="375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50"/>
      </w:tblGrid>
      <w:tr w14:paraId="3D7E44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3750" w:type="dxa"/>
            <w:vAlign w:val="top"/>
          </w:tcPr>
          <w:p w14:paraId="0DC0C1E9">
            <w:pPr>
              <w:keepNext w:val="0"/>
              <w:keepLines w:val="0"/>
              <w:pageBreakBefore w:val="0"/>
              <w:widowControl/>
              <w:kinsoku w:val="0"/>
              <w:wordWrap/>
              <w:overflowPunct/>
              <w:topLinePunct w:val="0"/>
              <w:autoSpaceDE w:val="0"/>
              <w:autoSpaceDN w:val="0"/>
              <w:bidi w:val="0"/>
              <w:adjustRightInd w:val="0"/>
              <w:snapToGrid w:val="0"/>
              <w:spacing w:before="136" w:line="240" w:lineRule="auto"/>
              <w:ind w:left="797"/>
              <w:jc w:val="both"/>
              <w:textAlignment w:val="baseline"/>
              <w:rPr>
                <w:rFonts w:ascii="仿宋" w:hAnsi="仿宋" w:eastAsia="仿宋" w:cs="仿宋"/>
                <w:sz w:val="24"/>
                <w:szCs w:val="24"/>
              </w:rPr>
            </w:pPr>
            <w:r>
              <w:rPr>
                <w:rFonts w:ascii="仿宋" w:hAnsi="仿宋" w:eastAsia="仿宋" w:cs="仿宋"/>
                <w:spacing w:val="-5"/>
                <w:sz w:val="24"/>
                <w:szCs w:val="24"/>
              </w:rPr>
              <w:t>分发竞赛任务书</w:t>
            </w:r>
          </w:p>
        </w:tc>
      </w:tr>
    </w:tbl>
    <w:p w14:paraId="682769B1">
      <w:pPr>
        <w:keepNext w:val="0"/>
        <w:keepLines w:val="0"/>
        <w:pageBreakBefore w:val="0"/>
        <w:widowControl/>
        <w:kinsoku w:val="0"/>
        <w:wordWrap/>
        <w:overflowPunct/>
        <w:topLinePunct w:val="0"/>
        <w:autoSpaceDE w:val="0"/>
        <w:autoSpaceDN w:val="0"/>
        <w:bidi w:val="0"/>
        <w:adjustRightInd w:val="0"/>
        <w:snapToGrid w:val="0"/>
        <w:spacing w:line="240" w:lineRule="auto"/>
        <w:ind w:firstLine="4100"/>
        <w:jc w:val="both"/>
        <w:textAlignment w:val="baseline"/>
      </w:pPr>
      <w:r>
        <w:rPr>
          <w:rFonts w:hint="eastAsia" w:eastAsia="宋体"/>
          <w:position w:val="-5"/>
          <w:lang w:val="en-US" w:eastAsia="zh-CN"/>
        </w:rPr>
        <w:t xml:space="preserve">      </w:t>
      </w:r>
      <w:r>
        <w:rPr>
          <w:position w:val="-5"/>
        </w:rPr>
        <w:drawing>
          <wp:inline distT="0" distB="0" distL="0" distR="0">
            <wp:extent cx="76200" cy="160020"/>
            <wp:effectExtent l="0" t="0" r="0" b="7620"/>
            <wp:docPr id="6" name="IM 18"/>
            <wp:cNvGraphicFramePr/>
            <a:graphic xmlns:a="http://schemas.openxmlformats.org/drawingml/2006/main">
              <a:graphicData uri="http://schemas.openxmlformats.org/drawingml/2006/picture">
                <pic:pic xmlns:pic="http://schemas.openxmlformats.org/drawingml/2006/picture">
                  <pic:nvPicPr>
                    <pic:cNvPr id="6" name="IM 18"/>
                    <pic:cNvPicPr/>
                  </pic:nvPicPr>
                  <pic:blipFill>
                    <a:blip r:embed="rId13"/>
                    <a:stretch>
                      <a:fillRect/>
                    </a:stretch>
                  </pic:blipFill>
                  <pic:spPr>
                    <a:xfrm>
                      <a:off x="0" y="0"/>
                      <a:ext cx="76200" cy="160089"/>
                    </a:xfrm>
                    <a:prstGeom prst="rect">
                      <a:avLst/>
                    </a:prstGeom>
                  </pic:spPr>
                </pic:pic>
              </a:graphicData>
            </a:graphic>
          </wp:inline>
        </w:drawing>
      </w:r>
    </w:p>
    <w:p w14:paraId="76CFF6DC">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
        </w:rPr>
      </w:pPr>
    </w:p>
    <w:tbl>
      <w:tblPr>
        <w:tblStyle w:val="7"/>
        <w:tblW w:w="375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50"/>
      </w:tblGrid>
      <w:tr w14:paraId="0E196C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3750" w:type="dxa"/>
            <w:vAlign w:val="top"/>
          </w:tcPr>
          <w:p w14:paraId="71EC1553">
            <w:pPr>
              <w:keepNext w:val="0"/>
              <w:keepLines w:val="0"/>
              <w:pageBreakBefore w:val="0"/>
              <w:widowControl/>
              <w:kinsoku w:val="0"/>
              <w:wordWrap/>
              <w:overflowPunct/>
              <w:topLinePunct w:val="0"/>
              <w:autoSpaceDE w:val="0"/>
              <w:autoSpaceDN w:val="0"/>
              <w:bidi w:val="0"/>
              <w:adjustRightInd w:val="0"/>
              <w:snapToGrid w:val="0"/>
              <w:spacing w:before="106" w:line="240" w:lineRule="auto"/>
              <w:ind w:left="1079" w:right="205" w:hanging="857"/>
              <w:jc w:val="both"/>
              <w:textAlignment w:val="baseline"/>
              <w:rPr>
                <w:rFonts w:ascii="仿宋" w:hAnsi="仿宋" w:eastAsia="仿宋" w:cs="仿宋"/>
                <w:sz w:val="24"/>
                <w:szCs w:val="24"/>
              </w:rPr>
            </w:pPr>
            <w:r>
              <w:rPr>
                <w:rFonts w:ascii="仿宋" w:hAnsi="仿宋" w:eastAsia="仿宋" w:cs="仿宋"/>
                <w:spacing w:val="-4"/>
                <w:sz w:val="24"/>
                <w:szCs w:val="24"/>
              </w:rPr>
              <w:t>赛前准备、清点检查设备器件</w:t>
            </w:r>
            <w:r>
              <w:rPr>
                <w:rFonts w:ascii="仿宋" w:hAnsi="仿宋" w:eastAsia="仿宋" w:cs="仿宋"/>
                <w:spacing w:val="-9"/>
                <w:sz w:val="24"/>
                <w:szCs w:val="24"/>
              </w:rPr>
              <w:t>与耗材</w:t>
            </w:r>
          </w:p>
        </w:tc>
      </w:tr>
    </w:tbl>
    <w:p w14:paraId="27DEB01A">
      <w:pPr>
        <w:keepNext w:val="0"/>
        <w:keepLines w:val="0"/>
        <w:pageBreakBefore w:val="0"/>
        <w:widowControl/>
        <w:kinsoku w:val="0"/>
        <w:wordWrap/>
        <w:overflowPunct/>
        <w:topLinePunct w:val="0"/>
        <w:autoSpaceDE w:val="0"/>
        <w:autoSpaceDN w:val="0"/>
        <w:bidi w:val="0"/>
        <w:adjustRightInd w:val="0"/>
        <w:snapToGrid w:val="0"/>
        <w:spacing w:line="240" w:lineRule="auto"/>
        <w:ind w:firstLine="4124"/>
        <w:jc w:val="both"/>
        <w:textAlignment w:val="baseline"/>
      </w:pPr>
      <w:r>
        <w:rPr>
          <w:rFonts w:hint="eastAsia" w:eastAsia="宋体"/>
          <w:position w:val="-5"/>
          <w:lang w:val="en-US" w:eastAsia="zh-CN"/>
        </w:rPr>
        <w:t xml:space="preserve">     </w:t>
      </w:r>
      <w:r>
        <w:rPr>
          <w:position w:val="-5"/>
        </w:rPr>
        <w:drawing>
          <wp:inline distT="0" distB="0" distL="0" distR="0">
            <wp:extent cx="76200" cy="163830"/>
            <wp:effectExtent l="0" t="0" r="0" b="7620"/>
            <wp:docPr id="7" name="IM 20"/>
            <wp:cNvGraphicFramePr/>
            <a:graphic xmlns:a="http://schemas.openxmlformats.org/drawingml/2006/main">
              <a:graphicData uri="http://schemas.openxmlformats.org/drawingml/2006/picture">
                <pic:pic xmlns:pic="http://schemas.openxmlformats.org/drawingml/2006/picture">
                  <pic:nvPicPr>
                    <pic:cNvPr id="7" name="IM 20"/>
                    <pic:cNvPicPr/>
                  </pic:nvPicPr>
                  <pic:blipFill>
                    <a:blip r:embed="rId14"/>
                    <a:stretch>
                      <a:fillRect/>
                    </a:stretch>
                  </pic:blipFill>
                  <pic:spPr>
                    <a:xfrm>
                      <a:off x="0" y="0"/>
                      <a:ext cx="76200" cy="164020"/>
                    </a:xfrm>
                    <a:prstGeom prst="rect">
                      <a:avLst/>
                    </a:prstGeom>
                  </pic:spPr>
                </pic:pic>
              </a:graphicData>
            </a:graphic>
          </wp:inline>
        </w:drawing>
      </w:r>
    </w:p>
    <w:tbl>
      <w:tblPr>
        <w:tblStyle w:val="7"/>
        <w:tblW w:w="375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50"/>
      </w:tblGrid>
      <w:tr w14:paraId="1E2394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3750" w:type="dxa"/>
            <w:vAlign w:val="top"/>
          </w:tcPr>
          <w:p w14:paraId="4DDBF1F9">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201"/>
              <w:jc w:val="both"/>
              <w:textAlignment w:val="baseline"/>
              <w:rPr>
                <w:rFonts w:ascii="仿宋" w:hAnsi="仿宋" w:eastAsia="仿宋" w:cs="仿宋"/>
                <w:sz w:val="24"/>
                <w:szCs w:val="24"/>
              </w:rPr>
            </w:pPr>
            <w:r>
              <w:rPr>
                <w:rFonts w:ascii="仿宋" w:hAnsi="仿宋" w:eastAsia="仿宋" w:cs="仿宋"/>
                <w:spacing w:val="-2"/>
                <w:sz w:val="24"/>
                <w:szCs w:val="24"/>
              </w:rPr>
              <w:t>赛项比赛</w:t>
            </w:r>
          </w:p>
        </w:tc>
      </w:tr>
    </w:tbl>
    <w:p w14:paraId="7904C91C">
      <w:pPr>
        <w:keepNext w:val="0"/>
        <w:keepLines w:val="0"/>
        <w:pageBreakBefore w:val="0"/>
        <w:widowControl/>
        <w:kinsoku w:val="0"/>
        <w:wordWrap/>
        <w:overflowPunct/>
        <w:topLinePunct w:val="0"/>
        <w:autoSpaceDE w:val="0"/>
        <w:autoSpaceDN w:val="0"/>
        <w:bidi w:val="0"/>
        <w:adjustRightInd w:val="0"/>
        <w:snapToGrid w:val="0"/>
        <w:spacing w:line="240" w:lineRule="auto"/>
        <w:ind w:firstLine="4106"/>
        <w:jc w:val="both"/>
        <w:textAlignment w:val="baseline"/>
      </w:pPr>
      <w:r>
        <w:rPr>
          <w:rFonts w:hint="eastAsia" w:eastAsia="宋体"/>
          <w:position w:val="-6"/>
          <w:lang w:val="en-US" w:eastAsia="zh-CN"/>
        </w:rPr>
        <w:t xml:space="preserve">     </w:t>
      </w:r>
      <w:r>
        <w:rPr>
          <w:position w:val="-6"/>
        </w:rPr>
        <w:drawing>
          <wp:inline distT="0" distB="0" distL="0" distR="0">
            <wp:extent cx="75565" cy="201930"/>
            <wp:effectExtent l="0" t="0" r="635" b="7620"/>
            <wp:docPr id="9" name="IM 22"/>
            <wp:cNvGraphicFramePr/>
            <a:graphic xmlns:a="http://schemas.openxmlformats.org/drawingml/2006/main">
              <a:graphicData uri="http://schemas.openxmlformats.org/drawingml/2006/picture">
                <pic:pic xmlns:pic="http://schemas.openxmlformats.org/drawingml/2006/picture">
                  <pic:nvPicPr>
                    <pic:cNvPr id="9" name="IM 22"/>
                    <pic:cNvPicPr/>
                  </pic:nvPicPr>
                  <pic:blipFill>
                    <a:blip r:embed="rId15"/>
                    <a:stretch>
                      <a:fillRect/>
                    </a:stretch>
                  </pic:blipFill>
                  <pic:spPr>
                    <a:xfrm>
                      <a:off x="0" y="0"/>
                      <a:ext cx="76177" cy="202349"/>
                    </a:xfrm>
                    <a:prstGeom prst="rect">
                      <a:avLst/>
                    </a:prstGeom>
                  </pic:spPr>
                </pic:pic>
              </a:graphicData>
            </a:graphic>
          </wp:inline>
        </w:drawing>
      </w:r>
    </w:p>
    <w:p w14:paraId="5196F7BC">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
        </w:rPr>
      </w:pPr>
    </w:p>
    <w:tbl>
      <w:tblPr>
        <w:tblStyle w:val="7"/>
        <w:tblW w:w="37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58"/>
      </w:tblGrid>
      <w:tr w14:paraId="16F71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jc w:val="center"/>
        </w:trPr>
        <w:tc>
          <w:tcPr>
            <w:tcW w:w="3758" w:type="dxa"/>
            <w:vAlign w:val="top"/>
          </w:tcPr>
          <w:p w14:paraId="75BF2B8F">
            <w:pPr>
              <w:keepNext w:val="0"/>
              <w:keepLines w:val="0"/>
              <w:pageBreakBefore w:val="0"/>
              <w:widowControl/>
              <w:kinsoku w:val="0"/>
              <w:wordWrap/>
              <w:overflowPunct/>
              <w:topLinePunct w:val="0"/>
              <w:autoSpaceDE w:val="0"/>
              <w:autoSpaceDN w:val="0"/>
              <w:bidi w:val="0"/>
              <w:adjustRightInd w:val="0"/>
              <w:snapToGrid w:val="0"/>
              <w:spacing w:before="179" w:line="240" w:lineRule="auto"/>
              <w:ind w:left="24" w:right="228" w:firstLine="24"/>
              <w:jc w:val="both"/>
              <w:textAlignment w:val="baseline"/>
              <w:rPr>
                <w:rFonts w:ascii="仿宋" w:hAnsi="仿宋" w:eastAsia="仿宋" w:cs="仿宋"/>
                <w:sz w:val="24"/>
                <w:szCs w:val="24"/>
              </w:rPr>
            </w:pPr>
            <w:r>
              <w:rPr>
                <w:rFonts w:ascii="仿宋" w:hAnsi="仿宋" w:eastAsia="仿宋" w:cs="仿宋"/>
                <w:spacing w:val="17"/>
                <w:sz w:val="24"/>
                <w:szCs w:val="24"/>
              </w:rPr>
              <w:t>比赛结束</w:t>
            </w:r>
            <w:r>
              <w:rPr>
                <w:rFonts w:ascii="Times New Roman" w:hAnsi="Times New Roman" w:eastAsia="Times New Roman" w:cs="Times New Roman"/>
                <w:spacing w:val="17"/>
                <w:sz w:val="24"/>
                <w:szCs w:val="24"/>
              </w:rPr>
              <w:t>(</w:t>
            </w:r>
            <w:r>
              <w:rPr>
                <w:rFonts w:ascii="仿宋" w:hAnsi="仿宋" w:eastAsia="仿宋" w:cs="仿宋"/>
                <w:spacing w:val="17"/>
                <w:sz w:val="24"/>
                <w:szCs w:val="24"/>
              </w:rPr>
              <w:t>选手离场</w:t>
            </w:r>
            <w:r>
              <w:rPr>
                <w:rFonts w:ascii="Times New Roman" w:hAnsi="Times New Roman" w:eastAsia="Times New Roman" w:cs="Times New Roman"/>
                <w:spacing w:val="17"/>
                <w:sz w:val="24"/>
                <w:szCs w:val="24"/>
              </w:rPr>
              <w:t>)</w:t>
            </w:r>
            <w:r>
              <w:rPr>
                <w:rFonts w:ascii="仿宋" w:hAnsi="仿宋" w:eastAsia="仿宋" w:cs="仿宋"/>
                <w:spacing w:val="17"/>
                <w:sz w:val="24"/>
                <w:szCs w:val="24"/>
              </w:rPr>
              <w:t>在等待</w:t>
            </w:r>
            <w:r>
              <w:rPr>
                <w:rFonts w:ascii="仿宋" w:hAnsi="仿宋" w:eastAsia="仿宋" w:cs="仿宋"/>
                <w:spacing w:val="-43"/>
                <w:sz w:val="24"/>
                <w:szCs w:val="24"/>
              </w:rPr>
              <w:t>区</w:t>
            </w:r>
            <w:r>
              <w:rPr>
                <w:rFonts w:ascii="仿宋" w:hAnsi="仿宋" w:eastAsia="仿宋" w:cs="仿宋"/>
                <w:spacing w:val="8"/>
                <w:sz w:val="24"/>
                <w:szCs w:val="24"/>
              </w:rPr>
              <w:t>待当天比赛全部结束</w:t>
            </w:r>
          </w:p>
        </w:tc>
      </w:tr>
    </w:tbl>
    <w:p w14:paraId="176F34B7">
      <w:pPr>
        <w:keepNext w:val="0"/>
        <w:keepLines w:val="0"/>
        <w:pageBreakBefore w:val="0"/>
        <w:widowControl/>
        <w:kinsoku w:val="0"/>
        <w:wordWrap/>
        <w:overflowPunct/>
        <w:topLinePunct w:val="0"/>
        <w:autoSpaceDE w:val="0"/>
        <w:autoSpaceDN w:val="0"/>
        <w:bidi w:val="0"/>
        <w:adjustRightInd w:val="0"/>
        <w:snapToGrid w:val="0"/>
        <w:spacing w:line="240" w:lineRule="auto"/>
        <w:ind w:firstLine="4080"/>
        <w:jc w:val="both"/>
        <w:textAlignment w:val="baseline"/>
      </w:pPr>
      <w:r>
        <w:rPr>
          <w:rFonts w:hint="eastAsia" w:eastAsia="宋体"/>
          <w:position w:val="-7"/>
          <w:lang w:val="en-US" w:eastAsia="zh-CN"/>
        </w:rPr>
        <w:t xml:space="preserve">     </w:t>
      </w:r>
      <w:r>
        <w:rPr>
          <w:position w:val="-7"/>
        </w:rPr>
        <w:drawing>
          <wp:inline distT="0" distB="0" distL="0" distR="0">
            <wp:extent cx="76200" cy="156210"/>
            <wp:effectExtent l="0" t="0" r="0" b="11430"/>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6"/>
                    <a:stretch>
                      <a:fillRect/>
                    </a:stretch>
                  </pic:blipFill>
                  <pic:spPr>
                    <a:xfrm flipH="1">
                      <a:off x="0" y="0"/>
                      <a:ext cx="76200" cy="156210"/>
                    </a:xfrm>
                    <a:prstGeom prst="rect">
                      <a:avLst/>
                    </a:prstGeom>
                  </pic:spPr>
                </pic:pic>
              </a:graphicData>
            </a:graphic>
          </wp:inline>
        </w:drawing>
      </w:r>
    </w:p>
    <w:p w14:paraId="7B6973D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
        </w:rPr>
      </w:pPr>
    </w:p>
    <w:tbl>
      <w:tblPr>
        <w:tblStyle w:val="7"/>
        <w:tblW w:w="375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50"/>
      </w:tblGrid>
      <w:tr w14:paraId="159B14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3750" w:type="dxa"/>
            <w:vAlign w:val="top"/>
          </w:tcPr>
          <w:p w14:paraId="741F5AD1">
            <w:pPr>
              <w:keepNext w:val="0"/>
              <w:keepLines w:val="0"/>
              <w:pageBreakBefore w:val="0"/>
              <w:widowControl/>
              <w:kinsoku w:val="0"/>
              <w:wordWrap/>
              <w:overflowPunct/>
              <w:topLinePunct w:val="0"/>
              <w:autoSpaceDE w:val="0"/>
              <w:autoSpaceDN w:val="0"/>
              <w:bidi w:val="0"/>
              <w:adjustRightInd w:val="0"/>
              <w:snapToGrid w:val="0"/>
              <w:spacing w:before="93" w:line="240" w:lineRule="auto"/>
              <w:ind w:left="194"/>
              <w:jc w:val="both"/>
              <w:textAlignment w:val="baseline"/>
              <w:rPr>
                <w:rFonts w:ascii="Times New Roman" w:hAnsi="Times New Roman" w:eastAsia="Times New Roman" w:cs="Times New Roman"/>
                <w:sz w:val="24"/>
                <w:szCs w:val="24"/>
              </w:rPr>
            </w:pPr>
            <w:r>
              <w:rPr>
                <w:rFonts w:ascii="仿宋" w:hAnsi="仿宋" w:eastAsia="仿宋" w:cs="仿宋"/>
                <w:spacing w:val="10"/>
                <w:sz w:val="24"/>
                <w:szCs w:val="24"/>
              </w:rPr>
              <w:t>操作规范评分</w:t>
            </w:r>
            <w:r>
              <w:rPr>
                <w:rFonts w:ascii="Times New Roman" w:hAnsi="Times New Roman" w:eastAsia="Times New Roman" w:cs="Times New Roman"/>
                <w:spacing w:val="10"/>
                <w:sz w:val="24"/>
                <w:szCs w:val="24"/>
              </w:rPr>
              <w:t>(</w:t>
            </w:r>
            <w:r>
              <w:rPr>
                <w:rFonts w:ascii="仿宋" w:hAnsi="仿宋" w:eastAsia="仿宋" w:cs="仿宋"/>
                <w:spacing w:val="10"/>
                <w:sz w:val="24"/>
                <w:szCs w:val="24"/>
              </w:rPr>
              <w:t>评分裁判</w:t>
            </w:r>
            <w:r>
              <w:rPr>
                <w:rFonts w:ascii="Times New Roman" w:hAnsi="Times New Roman" w:eastAsia="Times New Roman" w:cs="Times New Roman"/>
                <w:spacing w:val="10"/>
                <w:sz w:val="24"/>
                <w:szCs w:val="24"/>
              </w:rPr>
              <w:t>)</w:t>
            </w:r>
          </w:p>
        </w:tc>
      </w:tr>
    </w:tbl>
    <w:p w14:paraId="2AF0722F">
      <w:pPr>
        <w:pStyle w:val="3"/>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pPr>
    </w:p>
    <w:p w14:paraId="27DB71DD">
      <w:pPr>
        <w:keepNext w:val="0"/>
        <w:keepLines w:val="0"/>
        <w:pageBreakBefore w:val="0"/>
        <w:widowControl/>
        <w:kinsoku w:val="0"/>
        <w:wordWrap/>
        <w:overflowPunct/>
        <w:topLinePunct w:val="0"/>
        <w:autoSpaceDE w:val="0"/>
        <w:autoSpaceDN w:val="0"/>
        <w:bidi w:val="0"/>
        <w:adjustRightInd w:val="0"/>
        <w:snapToGrid w:val="0"/>
        <w:spacing w:line="240" w:lineRule="auto"/>
        <w:ind w:firstLine="4078"/>
        <w:jc w:val="both"/>
        <w:textAlignment w:val="baseline"/>
      </w:pPr>
      <w:r>
        <w:rPr>
          <w:rFonts w:hint="eastAsia" w:eastAsia="宋体"/>
          <w:position w:val="-8"/>
          <w:lang w:val="en-US" w:eastAsia="zh-CN"/>
        </w:rPr>
        <w:t xml:space="preserve">     </w:t>
      </w:r>
      <w:r>
        <w:rPr>
          <w:position w:val="-8"/>
        </w:rPr>
        <w:drawing>
          <wp:inline distT="0" distB="0" distL="0" distR="0">
            <wp:extent cx="85725" cy="190500"/>
            <wp:effectExtent l="0" t="0" r="5715" b="7620"/>
            <wp:docPr id="13" name="IM 26"/>
            <wp:cNvGraphicFramePr/>
            <a:graphic xmlns:a="http://schemas.openxmlformats.org/drawingml/2006/main">
              <a:graphicData uri="http://schemas.openxmlformats.org/drawingml/2006/picture">
                <pic:pic xmlns:pic="http://schemas.openxmlformats.org/drawingml/2006/picture">
                  <pic:nvPicPr>
                    <pic:cNvPr id="13" name="IM 26"/>
                    <pic:cNvPicPr/>
                  </pic:nvPicPr>
                  <pic:blipFill>
                    <a:blip r:embed="rId17"/>
                    <a:stretch>
                      <a:fillRect/>
                    </a:stretch>
                  </pic:blipFill>
                  <pic:spPr>
                    <a:xfrm flipH="1">
                      <a:off x="0" y="0"/>
                      <a:ext cx="85725" cy="190500"/>
                    </a:xfrm>
                    <a:prstGeom prst="rect">
                      <a:avLst/>
                    </a:prstGeom>
                  </pic:spPr>
                </pic:pic>
              </a:graphicData>
            </a:graphic>
          </wp:inline>
        </w:drawing>
      </w:r>
    </w:p>
    <w:p w14:paraId="50C7659E">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
        </w:rPr>
      </w:pPr>
    </w:p>
    <w:tbl>
      <w:tblPr>
        <w:tblStyle w:val="7"/>
        <w:tblW w:w="370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05"/>
      </w:tblGrid>
      <w:tr w14:paraId="27481B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3705" w:type="dxa"/>
            <w:vAlign w:val="top"/>
          </w:tcPr>
          <w:p w14:paraId="630283BF">
            <w:pPr>
              <w:keepNext w:val="0"/>
              <w:keepLines w:val="0"/>
              <w:pageBreakBefore w:val="0"/>
              <w:widowControl/>
              <w:kinsoku w:val="0"/>
              <w:wordWrap/>
              <w:overflowPunct/>
              <w:topLinePunct w:val="0"/>
              <w:autoSpaceDE w:val="0"/>
              <w:autoSpaceDN w:val="0"/>
              <w:bidi w:val="0"/>
              <w:adjustRightInd w:val="0"/>
              <w:snapToGrid w:val="0"/>
              <w:spacing w:before="170" w:line="240" w:lineRule="auto"/>
              <w:ind w:left="933"/>
              <w:jc w:val="both"/>
              <w:textAlignment w:val="baseline"/>
              <w:rPr>
                <w:rFonts w:ascii="仿宋" w:hAnsi="仿宋" w:eastAsia="仿宋" w:cs="仿宋"/>
                <w:sz w:val="24"/>
                <w:szCs w:val="24"/>
              </w:rPr>
            </w:pPr>
            <w:r>
              <w:rPr>
                <w:rFonts w:ascii="仿宋" w:hAnsi="仿宋" w:eastAsia="仿宋" w:cs="仿宋"/>
                <w:spacing w:val="-5"/>
                <w:sz w:val="24"/>
                <w:szCs w:val="24"/>
              </w:rPr>
              <w:t>解密成绩公布</w:t>
            </w:r>
          </w:p>
        </w:tc>
      </w:tr>
    </w:tbl>
    <w:p w14:paraId="068540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right="0" w:firstLine="591" w:firstLineChars="200"/>
        <w:textAlignment w:val="baseline"/>
        <w:rPr>
          <w:rFonts w:hint="eastAsia" w:ascii="黑体" w:hAnsi="黑体" w:eastAsia="黑体" w:cs="黑体"/>
          <w:b/>
          <w:bCs/>
          <w:spacing w:val="-13"/>
          <w:sz w:val="32"/>
          <w:szCs w:val="32"/>
          <w:lang w:val="en-US" w:eastAsia="zh-CN"/>
        </w:rPr>
      </w:pPr>
      <w:r>
        <w:rPr>
          <w:rFonts w:hint="eastAsia" w:ascii="黑体" w:hAnsi="黑体" w:eastAsia="黑体" w:cs="黑体"/>
          <w:b/>
          <w:bCs/>
          <w:snapToGrid w:val="0"/>
          <w:color w:val="000000"/>
          <w:spacing w:val="-13"/>
          <w:kern w:val="0"/>
          <w:sz w:val="32"/>
          <w:szCs w:val="32"/>
          <w:lang w:val="en-US" w:eastAsia="zh-CN" w:bidi="ar-SA"/>
        </w:rPr>
        <w:t>六、</w:t>
      </w:r>
      <w:r>
        <w:rPr>
          <w:rFonts w:hint="eastAsia" w:ascii="黑体" w:hAnsi="黑体" w:eastAsia="黑体" w:cs="黑体"/>
          <w:b/>
          <w:bCs/>
          <w:spacing w:val="-13"/>
          <w:sz w:val="32"/>
          <w:szCs w:val="32"/>
          <w:lang w:val="en-US" w:eastAsia="zh-CN"/>
        </w:rPr>
        <w:t>竞赛规则</w:t>
      </w:r>
    </w:p>
    <w:p w14:paraId="772CC7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（一）选手报名</w:t>
      </w:r>
    </w:p>
    <w:p w14:paraId="0891BB2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outlineLvl w:val="9"/>
        <w:rPr>
          <w:rFonts w:hint="default"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eastAsia="zh-CN"/>
        </w:rPr>
        <w:t>1.</w:t>
      </w:r>
      <w:r>
        <w:rPr>
          <w:rFonts w:hint="eastAsia" w:ascii="仿宋" w:hAnsi="仿宋" w:eastAsia="仿宋" w:cs="仿宋"/>
          <w:color w:val="auto"/>
          <w:spacing w:val="-4"/>
          <w:sz w:val="28"/>
          <w:szCs w:val="28"/>
          <w:lang w:val="en-US" w:eastAsia="zh-CN"/>
        </w:rPr>
        <w:t>学生</w:t>
      </w:r>
      <w:r>
        <w:rPr>
          <w:rFonts w:hint="eastAsia" w:ascii="仿宋" w:hAnsi="仿宋" w:eastAsia="仿宋" w:cs="仿宋"/>
          <w:color w:val="auto"/>
          <w:sz w:val="28"/>
          <w:szCs w:val="28"/>
          <w:lang w:eastAsia="zh-CN"/>
        </w:rPr>
        <w:t>组队为</w:t>
      </w:r>
      <w:r>
        <w:rPr>
          <w:rFonts w:hint="eastAsia" w:ascii="仿宋" w:hAnsi="仿宋" w:eastAsia="仿宋" w:cs="仿宋"/>
          <w:color w:val="auto"/>
          <w:sz w:val="28"/>
          <w:szCs w:val="28"/>
          <w:lang w:val="en-US" w:eastAsia="zh-CN"/>
        </w:rPr>
        <w:t>团体赛，2</w:t>
      </w:r>
      <w:r>
        <w:rPr>
          <w:rFonts w:hint="eastAsia" w:ascii="仿宋" w:hAnsi="仿宋" w:eastAsia="仿宋" w:cs="仿宋"/>
          <w:color w:val="auto"/>
          <w:sz w:val="28"/>
          <w:szCs w:val="28"/>
          <w:lang w:eastAsia="zh-CN"/>
        </w:rPr>
        <w:t>名学生</w:t>
      </w:r>
      <w:r>
        <w:rPr>
          <w:rFonts w:hint="eastAsia" w:ascii="仿宋" w:hAnsi="仿宋" w:eastAsia="仿宋" w:cs="仿宋"/>
          <w:color w:val="auto"/>
          <w:sz w:val="28"/>
          <w:szCs w:val="28"/>
          <w:lang w:val="en-US" w:eastAsia="zh-CN"/>
        </w:rPr>
        <w:t>组成1队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不允许跨校组队，每校限报2队，每个参赛队1-2名指导教师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教师赛为个人赛，每校限报2人，不设指导教师</w:t>
      </w:r>
      <w:r>
        <w:rPr>
          <w:rFonts w:hint="eastAsia" w:ascii="仿宋" w:hAnsi="仿宋" w:eastAsia="仿宋" w:cs="仿宋"/>
          <w:color w:val="auto"/>
          <w:sz w:val="28"/>
          <w:szCs w:val="28"/>
          <w:lang w:eastAsia="zh-CN"/>
        </w:rPr>
        <w:t>。</w:t>
      </w:r>
    </w:p>
    <w:p w14:paraId="09A5E75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hint="eastAsia" w:ascii="仿宋" w:hAnsi="仿宋" w:eastAsia="仿宋" w:cs="仿宋"/>
          <w:color w:val="auto"/>
          <w:spacing w:val="-4"/>
          <w:sz w:val="28"/>
          <w:szCs w:val="28"/>
          <w:lang w:eastAsia="zh-CN"/>
        </w:rPr>
      </w:pPr>
      <w:r>
        <w:rPr>
          <w:rFonts w:hint="eastAsia" w:ascii="仿宋" w:hAnsi="仿宋" w:eastAsia="仿宋" w:cs="仿宋"/>
          <w:color w:val="auto"/>
          <w:spacing w:val="-4"/>
          <w:sz w:val="28"/>
          <w:szCs w:val="28"/>
          <w:lang w:eastAsia="zh-CN"/>
        </w:rPr>
        <w:t>2.凡参加往届</w:t>
      </w:r>
      <w:r>
        <w:rPr>
          <w:rFonts w:hint="eastAsia" w:ascii="仿宋" w:hAnsi="仿宋" w:eastAsia="仿宋" w:cs="仿宋"/>
          <w:color w:val="auto"/>
          <w:spacing w:val="-4"/>
          <w:sz w:val="28"/>
          <w:szCs w:val="28"/>
          <w:lang w:val="en-US" w:eastAsia="zh-CN"/>
        </w:rPr>
        <w:t>省</w:t>
      </w:r>
      <w:r>
        <w:rPr>
          <w:rFonts w:hint="eastAsia" w:ascii="仿宋" w:hAnsi="仿宋" w:eastAsia="仿宋" w:cs="仿宋"/>
          <w:color w:val="auto"/>
          <w:spacing w:val="-4"/>
          <w:sz w:val="28"/>
          <w:szCs w:val="28"/>
          <w:lang w:eastAsia="zh-CN"/>
        </w:rPr>
        <w:t>职业院校技能大赛并获一等奖的选手，不允许参加同一专业类赛项的比赛。</w:t>
      </w:r>
    </w:p>
    <w:p w14:paraId="440CB6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（二）熟悉场地</w:t>
      </w:r>
    </w:p>
    <w:p w14:paraId="0D921E9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ascii="仿宋" w:hAnsi="仿宋" w:eastAsia="仿宋" w:cs="仿宋"/>
          <w:spacing w:val="-4"/>
          <w:sz w:val="28"/>
          <w:szCs w:val="28"/>
        </w:rPr>
        <w:t>1</w:t>
      </w:r>
      <w:r>
        <w:rPr>
          <w:rFonts w:hint="eastAsia" w:ascii="仿宋" w:hAnsi="仿宋" w:eastAsia="仿宋" w:cs="仿宋"/>
          <w:spacing w:val="-4"/>
          <w:sz w:val="28"/>
          <w:szCs w:val="28"/>
          <w:lang w:eastAsia="zh-CN"/>
        </w:rPr>
        <w:t>.参赛选手应在竞赛日程规定时间熟悉竞赛场地。</w:t>
      </w:r>
    </w:p>
    <w:p w14:paraId="0B9D0B7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ascii="仿宋" w:hAnsi="仿宋" w:eastAsia="仿宋" w:cs="仿宋"/>
          <w:spacing w:val="-4"/>
          <w:sz w:val="28"/>
          <w:szCs w:val="28"/>
        </w:rPr>
      </w:pPr>
      <w:r>
        <w:rPr>
          <w:rFonts w:hint="eastAsia" w:ascii="仿宋" w:hAnsi="仿宋" w:eastAsia="仿宋" w:cs="仿宋"/>
          <w:spacing w:val="-4"/>
          <w:sz w:val="28"/>
          <w:szCs w:val="28"/>
          <w:lang w:eastAsia="zh-CN"/>
        </w:rPr>
        <w:t>2.参赛队熟悉实操竞赛场地后，认为所提供的设备、工具等不符合竞赛规定或有异议时，必须在2小时内由领队向赛项监督仲裁组提交书面报告，超过时效将不予受理。</w:t>
      </w:r>
    </w:p>
    <w:p w14:paraId="30ED63D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（三）入场规则</w:t>
      </w:r>
    </w:p>
    <w:p w14:paraId="1FA225D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color w:val="auto"/>
          <w:spacing w:val="-4"/>
          <w:sz w:val="28"/>
          <w:szCs w:val="28"/>
          <w:lang w:eastAsia="zh-CN"/>
        </w:rPr>
      </w:pPr>
      <w:r>
        <w:rPr>
          <w:rFonts w:hint="eastAsia" w:ascii="仿宋" w:hAnsi="仿宋" w:eastAsia="仿宋" w:cs="仿宋"/>
          <w:color w:val="auto"/>
          <w:spacing w:val="-4"/>
          <w:sz w:val="28"/>
          <w:szCs w:val="28"/>
          <w:lang w:eastAsia="zh-CN"/>
        </w:rPr>
        <w:t>1.参赛选手按规定时间进入竞赛场地，在备考区进行第二、三次抽签，确定竞赛顺序和工位，进行两次加密。</w:t>
      </w:r>
    </w:p>
    <w:p w14:paraId="5DBB2D5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2.根据抽签结果当场选手进入比赛现场，确认现场状况后，根据统一指令开始竞赛，在竞赛过程中，竞赛选手不要在赛场内快速奔跑，不得大声喧哗，</w:t>
      </w:r>
      <w:r>
        <w:rPr>
          <w:rFonts w:hint="eastAsia" w:ascii="仿宋" w:hAnsi="仿宋" w:eastAsia="仿宋" w:cs="仿宋"/>
          <w:spacing w:val="-4"/>
          <w:sz w:val="28"/>
          <w:szCs w:val="28"/>
          <w:lang w:val="en-US" w:eastAsia="zh-CN"/>
        </w:rPr>
        <w:t>简单报告作业内容</w:t>
      </w:r>
      <w:r>
        <w:rPr>
          <w:rFonts w:hint="eastAsia" w:ascii="仿宋" w:hAnsi="仿宋" w:eastAsia="仿宋" w:cs="仿宋"/>
          <w:spacing w:val="-4"/>
          <w:sz w:val="28"/>
          <w:szCs w:val="28"/>
          <w:lang w:eastAsia="zh-CN"/>
        </w:rPr>
        <w:t>。</w:t>
      </w:r>
    </w:p>
    <w:p w14:paraId="0D6B88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（四）赛场规则</w:t>
      </w:r>
    </w:p>
    <w:p w14:paraId="17C156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1.竞赛过程中，参赛选手须严格遵守操作规程，确保人身及设备安全，并接受裁判员的监督和警示，竞赛中当有可能出现意外和安全风险时裁判员有权中止比赛；若因选手个人原因造成设备故障，裁判长有权中止或终止比赛；若是因非选手个人原因造成设备故障，由裁判长视具体情况做出裁决和处理并记录在案。</w:t>
      </w:r>
    </w:p>
    <w:p w14:paraId="6364FB0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2.参赛选手完成实操竞赛后需向裁判人员报告，裁判员停表，并记录比赛时间。</w:t>
      </w:r>
    </w:p>
    <w:p w14:paraId="15610F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（五）离场规则</w:t>
      </w:r>
    </w:p>
    <w:p w14:paraId="7CCD3A8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1.选手提交竞赛结果后，站在竞赛工位外，等待工作人员对竞赛工具及设备进行清点验收方可整队离开赛场。</w:t>
      </w:r>
    </w:p>
    <w:p w14:paraId="5709537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2.当天比赛结束选手不得离场，需等全天比赛都结束统一离场。</w:t>
      </w:r>
    </w:p>
    <w:p w14:paraId="6A21FF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（六）成绩评定</w:t>
      </w:r>
    </w:p>
    <w:p w14:paraId="1CF1BEB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ascii="仿宋" w:hAnsi="仿宋" w:eastAsia="仿宋" w:cs="仿宋"/>
          <w:sz w:val="28"/>
          <w:szCs w:val="28"/>
        </w:rPr>
      </w:pPr>
      <w:r>
        <w:rPr>
          <w:rFonts w:hint="eastAsia" w:ascii="仿宋" w:hAnsi="仿宋" w:eastAsia="仿宋" w:cs="仿宋"/>
          <w:spacing w:val="-4"/>
          <w:sz w:val="28"/>
          <w:szCs w:val="28"/>
          <w:lang w:eastAsia="zh-CN"/>
        </w:rPr>
        <w:t>所有选手比赛成绩由裁判组打分后送交统计组录入统计系统，再由监督组按要求复核，如发现问题当即向裁判组核实，裁判确认后由裁判长签字确认，再反馈给统计组录入系统。</w:t>
      </w:r>
    </w:p>
    <w:p w14:paraId="5282BA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（七）结果公布</w:t>
      </w:r>
    </w:p>
    <w:p w14:paraId="15FB0B4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ascii="仿宋" w:hAnsi="仿宋" w:eastAsia="仿宋" w:cs="仿宋"/>
          <w:color w:val="auto"/>
          <w:sz w:val="28"/>
          <w:szCs w:val="28"/>
        </w:rPr>
      </w:pPr>
      <w:r>
        <w:rPr>
          <w:rFonts w:hint="eastAsia" w:ascii="仿宋" w:hAnsi="仿宋" w:eastAsia="仿宋" w:cs="仿宋"/>
          <w:color w:val="auto"/>
          <w:spacing w:val="-4"/>
          <w:sz w:val="28"/>
          <w:szCs w:val="28"/>
          <w:lang w:eastAsia="zh-CN"/>
        </w:rPr>
        <w:t>赛项执委会将在</w:t>
      </w:r>
      <w:r>
        <w:rPr>
          <w:rFonts w:hint="eastAsia" w:ascii="仿宋" w:hAnsi="仿宋" w:eastAsia="仿宋" w:cs="仿宋"/>
          <w:color w:val="auto"/>
          <w:spacing w:val="-4"/>
          <w:sz w:val="28"/>
          <w:szCs w:val="28"/>
          <w:lang w:val="en-US" w:eastAsia="zh-CN"/>
        </w:rPr>
        <w:t>大赛微信群</w:t>
      </w:r>
      <w:r>
        <w:rPr>
          <w:rFonts w:hint="eastAsia" w:ascii="仿宋" w:hAnsi="仿宋" w:eastAsia="仿宋" w:cs="仿宋"/>
          <w:color w:val="auto"/>
          <w:spacing w:val="-4"/>
          <w:sz w:val="28"/>
          <w:szCs w:val="28"/>
          <w:lang w:eastAsia="zh-CN"/>
        </w:rPr>
        <w:t>公布该模块未解密竞赛成绩（与二次加密号相对应的成绩）。所有模块结束后，由记分员汇总各模块成绩单，经裁判长、监督长、签字后进行公示。公示时间为</w:t>
      </w:r>
      <w:r>
        <w:rPr>
          <w:rFonts w:hint="eastAsia" w:ascii="仿宋" w:hAnsi="仿宋" w:eastAsia="仿宋" w:cs="仿宋"/>
          <w:color w:val="auto"/>
          <w:spacing w:val="-4"/>
          <w:sz w:val="28"/>
          <w:szCs w:val="28"/>
          <w:lang w:val="en-US" w:eastAsia="zh-CN"/>
        </w:rPr>
        <w:t>1</w:t>
      </w:r>
      <w:r>
        <w:rPr>
          <w:rFonts w:hint="eastAsia" w:ascii="仿宋" w:hAnsi="仿宋" w:eastAsia="仿宋" w:cs="仿宋"/>
          <w:color w:val="auto"/>
          <w:spacing w:val="-4"/>
          <w:sz w:val="28"/>
          <w:szCs w:val="28"/>
          <w:lang w:eastAsia="zh-CN"/>
        </w:rPr>
        <w:t>小时。成绩公示无异议后，解密的总成绩表由裁判长、监督长、仲裁长在成绩单上签字，并在闭幕式上公布</w:t>
      </w:r>
      <w:r>
        <w:rPr>
          <w:rFonts w:hint="eastAsia" w:ascii="仿宋" w:hAnsi="仿宋" w:eastAsia="仿宋" w:cs="仿宋"/>
          <w:color w:val="auto"/>
          <w:spacing w:val="-4"/>
          <w:sz w:val="28"/>
          <w:szCs w:val="28"/>
          <w:lang w:val="en-US" w:eastAsia="zh-CN"/>
        </w:rPr>
        <w:t>获奖情况</w:t>
      </w:r>
      <w:r>
        <w:rPr>
          <w:rFonts w:hint="eastAsia" w:ascii="仿宋" w:hAnsi="仿宋" w:eastAsia="仿宋" w:cs="仿宋"/>
          <w:color w:val="auto"/>
          <w:spacing w:val="-4"/>
          <w:sz w:val="28"/>
          <w:szCs w:val="28"/>
          <w:lang w:eastAsia="zh-CN"/>
        </w:rPr>
        <w:t>。</w:t>
      </w:r>
    </w:p>
    <w:p w14:paraId="742D08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hint="eastAsia" w:ascii="楷体" w:hAnsi="楷体" w:eastAsia="楷体" w:cs="楷体"/>
          <w:spacing w:val="-7"/>
          <w:sz w:val="28"/>
          <w:szCs w:val="28"/>
          <w:lang w:eastAsia="zh-CN"/>
          <w14:textOutline w14:w="5094" w14:cap="flat" w14:cmpd="sng">
            <w14:solidFill>
              <w14:srgbClr w14:val="000000"/>
            </w14:solidFill>
            <w14:prstDash w14:val="solid"/>
            <w14:miter w14:val="0"/>
          </w14:textOutline>
        </w:rPr>
        <w:t>（</w:t>
      </w:r>
      <w:r>
        <w:rPr>
          <w:rFonts w:hint="eastAsia" w:ascii="楷体" w:hAnsi="楷体" w:eastAsia="楷体" w:cs="楷体"/>
          <w:spacing w:val="-7"/>
          <w:sz w:val="28"/>
          <w:szCs w:val="28"/>
          <w:lang w:val="en-US" w:eastAsia="zh-CN"/>
          <w14:textOutline w14:w="5094" w14:cap="flat" w14:cmpd="sng">
            <w14:solidFill>
              <w14:srgbClr w14:val="000000"/>
            </w14:solidFill>
            <w14:prstDash w14:val="solid"/>
            <w14:miter w14:val="0"/>
          </w14:textOutline>
        </w:rPr>
        <w:t>八）</w:t>
      </w:r>
      <w:r>
        <w:rPr>
          <w:rFonts w:ascii="楷体" w:hAnsi="楷体" w:eastAsia="楷体" w:cs="楷体"/>
          <w:spacing w:val="-7"/>
          <w:sz w:val="28"/>
          <w:szCs w:val="28"/>
          <w14:textOutline w14:w="5094" w14:cap="flat" w14:cmpd="sng">
            <w14:solidFill>
              <w14:srgbClr w14:val="000000"/>
            </w14:solidFill>
            <w14:prstDash w14:val="solid"/>
            <w14:miter w14:val="0"/>
          </w14:textOutline>
        </w:rPr>
        <w:t>检录与加密解密</w:t>
      </w:r>
    </w:p>
    <w:p w14:paraId="578F94C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eastAsia="zh-CN"/>
        </w:rPr>
        <w:t>1.检录：正式竞赛前，参赛队按领队抽签顺序分批次参加检录选手必须携带身份证、参赛证，</w:t>
      </w:r>
      <w:r>
        <w:rPr>
          <w:rFonts w:hint="eastAsia" w:ascii="仿宋" w:hAnsi="仿宋" w:eastAsia="仿宋" w:cs="仿宋"/>
          <w:color w:val="auto"/>
          <w:spacing w:val="-4"/>
          <w:sz w:val="28"/>
          <w:szCs w:val="28"/>
          <w:lang w:val="en-US" w:eastAsia="zh-CN"/>
        </w:rPr>
        <w:t>证件</w:t>
      </w:r>
      <w:r>
        <w:rPr>
          <w:rFonts w:hint="eastAsia" w:ascii="仿宋" w:hAnsi="仿宋" w:eastAsia="仿宋" w:cs="仿宋"/>
          <w:color w:val="auto"/>
          <w:spacing w:val="-4"/>
          <w:sz w:val="28"/>
          <w:szCs w:val="28"/>
          <w:lang w:eastAsia="zh-CN"/>
        </w:rPr>
        <w:t>不全者原则上不能通过检录。</w:t>
      </w:r>
    </w:p>
    <w:p w14:paraId="64F9DF8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color w:val="auto"/>
          <w:spacing w:val="-4"/>
          <w:sz w:val="28"/>
          <w:szCs w:val="28"/>
          <w:lang w:eastAsia="zh-CN"/>
        </w:rPr>
      </w:pPr>
      <w:r>
        <w:rPr>
          <w:rFonts w:hint="eastAsia" w:ascii="仿宋" w:hAnsi="仿宋" w:eastAsia="仿宋" w:cs="仿宋"/>
          <w:color w:val="auto"/>
          <w:spacing w:val="-4"/>
          <w:sz w:val="28"/>
          <w:szCs w:val="28"/>
          <w:lang w:eastAsia="zh-CN"/>
        </w:rPr>
        <w:t>2.加密：通过检录的选手抽取一次加密号，一次加密裁判统计制表签字连带选手三证一起交保密室封存；然后选手凭一次加密号抽取二次加密号，二次加密裁判统计制表签字交保密室封存。二次加密号包括了选手所在工位或分赛场及上场顺序号。</w:t>
      </w:r>
    </w:p>
    <w:p w14:paraId="04DB29A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color w:val="auto"/>
          <w:spacing w:val="-4"/>
          <w:sz w:val="28"/>
          <w:szCs w:val="28"/>
          <w:lang w:eastAsia="zh-CN"/>
        </w:rPr>
      </w:pPr>
      <w:r>
        <w:rPr>
          <w:rFonts w:hint="eastAsia" w:ascii="仿宋" w:hAnsi="仿宋" w:eastAsia="仿宋" w:cs="仿宋"/>
          <w:color w:val="auto"/>
          <w:spacing w:val="-4"/>
          <w:sz w:val="28"/>
          <w:szCs w:val="28"/>
          <w:lang w:eastAsia="zh-CN"/>
        </w:rPr>
        <w:t>3.解密：所有比赛结束后，经过两次解密，确定各参赛队成，并据此确定奖项。</w:t>
      </w:r>
    </w:p>
    <w:p w14:paraId="58C642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hint="eastAsia" w:ascii="楷体" w:hAnsi="楷体" w:eastAsia="楷体" w:cs="楷体"/>
          <w:spacing w:val="-7"/>
          <w:sz w:val="28"/>
          <w:szCs w:val="28"/>
          <w:lang w:eastAsia="zh-CN"/>
          <w14:textOutline w14:w="5094" w14:cap="flat" w14:cmpd="sng">
            <w14:solidFill>
              <w14:srgbClr w14:val="000000"/>
            </w14:solidFill>
            <w14:prstDash w14:val="solid"/>
            <w14:miter w14:val="0"/>
          </w14:textOutline>
        </w:rPr>
        <w:t>（</w:t>
      </w:r>
      <w:r>
        <w:rPr>
          <w:rFonts w:ascii="楷体" w:hAnsi="楷体" w:eastAsia="楷体" w:cs="楷体"/>
          <w:spacing w:val="-7"/>
          <w:sz w:val="28"/>
          <w:szCs w:val="28"/>
          <w14:textOutline w14:w="5094" w14:cap="flat" w14:cmpd="sng">
            <w14:solidFill>
              <w14:srgbClr w14:val="000000"/>
            </w14:solidFill>
            <w14:prstDash w14:val="solid"/>
            <w14:miter w14:val="0"/>
          </w14:textOutline>
        </w:rPr>
        <w:t>九）竞赛纪律</w:t>
      </w:r>
    </w:p>
    <w:p w14:paraId="7FBB148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1.所有赛项专家和裁判将签订保密协议，严守保密纪律，不得私自透露赛题非公开部分的内容。</w:t>
      </w:r>
    </w:p>
    <w:p w14:paraId="7A5ACF4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2.参赛选手不得接受任何人以任何方式进行的暗示、指导和帮助。否则，将视情节轻重酌情扣减参赛选手成绩。</w:t>
      </w:r>
    </w:p>
    <w:p w14:paraId="722021D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3.竞赛过程中，除参加当场次竞赛的选手、执行裁判员、现场工作人员和经批准的人员外，其他人员一律不得进入竞赛场地，观摩人员应在指定区域观摩，并不得大声喧哗。参赛人员竞赛完毕应及时退出竞赛现场。对不听劝阻、无理取闹者将追究责任，并通报批评。</w:t>
      </w:r>
    </w:p>
    <w:p w14:paraId="1D34EA1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4.裁判员、监督仲裁组成员、其他工作人员违反工作守则，经大赛执委会核实后视情节轻重予以警告处分或取消其任职资格。</w:t>
      </w:r>
    </w:p>
    <w:p w14:paraId="0E512A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5.对违反竞赛纪律的参赛选手及其所在参赛队和单位，视情节轻重、后果影响，将予以取消获奖资格或通报批评的处罚。</w:t>
      </w:r>
    </w:p>
    <w:p w14:paraId="22A84E6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6.参赛选手和指导教师报名获得确认后不得随意更换。若因故无法参赛的，须由省级教育行政部门于开赛10个工作日前出具书面说明，经大赛执委会办公室核准后予以更换。</w:t>
      </w:r>
    </w:p>
    <w:p w14:paraId="61B061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right="0" w:firstLine="591" w:firstLineChars="200"/>
        <w:textAlignment w:val="baseline"/>
        <w:rPr>
          <w:rFonts w:hint="eastAsia" w:ascii="黑体" w:hAnsi="黑体" w:eastAsia="黑体" w:cs="黑体"/>
          <w:b/>
          <w:bCs/>
          <w:spacing w:val="-13"/>
          <w:sz w:val="32"/>
          <w:szCs w:val="32"/>
          <w:lang w:val="en-US" w:eastAsia="zh-CN"/>
        </w:rPr>
      </w:pPr>
      <w:r>
        <w:rPr>
          <w:rFonts w:hint="eastAsia" w:ascii="黑体" w:hAnsi="黑体" w:eastAsia="黑体" w:cs="黑体"/>
          <w:b/>
          <w:bCs/>
          <w:snapToGrid w:val="0"/>
          <w:color w:val="000000"/>
          <w:spacing w:val="-13"/>
          <w:kern w:val="0"/>
          <w:sz w:val="32"/>
          <w:szCs w:val="32"/>
          <w:lang w:val="en-US" w:eastAsia="zh-CN" w:bidi="ar-SA"/>
        </w:rPr>
        <w:t>七、</w:t>
      </w:r>
      <w:r>
        <w:rPr>
          <w:rFonts w:hint="eastAsia" w:ascii="黑体" w:hAnsi="黑体" w:eastAsia="黑体" w:cs="黑体"/>
          <w:b/>
          <w:bCs/>
          <w:spacing w:val="-13"/>
          <w:sz w:val="32"/>
          <w:szCs w:val="32"/>
          <w:lang w:val="en-US" w:eastAsia="zh-CN"/>
        </w:rPr>
        <w:t>技术规范</w:t>
      </w:r>
    </w:p>
    <w:p w14:paraId="2D6BCAF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w:t>
      </w:r>
      <w:r>
        <w:rPr>
          <w:rFonts w:hint="eastAsia" w:ascii="楷体" w:hAnsi="楷体" w:eastAsia="楷体" w:cs="楷体"/>
          <w:spacing w:val="-7"/>
          <w:sz w:val="28"/>
          <w:szCs w:val="28"/>
          <w:lang w:val="en-US" w:eastAsia="zh-CN"/>
          <w14:textOutline w14:w="5094" w14:cap="flat" w14:cmpd="sng">
            <w14:solidFill>
              <w14:srgbClr w14:val="000000"/>
            </w14:solidFill>
            <w14:prstDash w14:val="solid"/>
            <w14:miter w14:val="0"/>
          </w14:textOutline>
        </w:rPr>
        <w:t>一</w:t>
      </w:r>
      <w:r>
        <w:rPr>
          <w:rFonts w:ascii="楷体" w:hAnsi="楷体" w:eastAsia="楷体" w:cs="楷体"/>
          <w:spacing w:val="-7"/>
          <w:sz w:val="28"/>
          <w:szCs w:val="28"/>
          <w14:textOutline w14:w="5094" w14:cap="flat" w14:cmpd="sng">
            <w14:solidFill>
              <w14:srgbClr w14:val="000000"/>
            </w14:solidFill>
            <w14:prstDash w14:val="solid"/>
            <w14:miter w14:val="0"/>
          </w14:textOutline>
        </w:rPr>
        <w:t>）汽车维护与底盘拆装检修模块</w:t>
      </w:r>
    </w:p>
    <w:p w14:paraId="2F9FB51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hAnsi="仿宋" w:eastAsia="仿宋" w:cs="仿宋"/>
          <w:sz w:val="28"/>
          <w:szCs w:val="28"/>
        </w:rPr>
      </w:pPr>
      <w:r>
        <w:rPr>
          <w:rFonts w:ascii="Times New Roman" w:hAnsi="Times New Roman" w:eastAsia="Times New Roman" w:cs="Times New Roman"/>
          <w:b/>
          <w:bCs/>
          <w:spacing w:val="-2"/>
          <w:sz w:val="28"/>
          <w:szCs w:val="28"/>
        </w:rPr>
        <w:t>1.</w:t>
      </w:r>
      <w:r>
        <w:rPr>
          <w:rFonts w:ascii="仿宋" w:hAnsi="仿宋" w:eastAsia="仿宋" w:cs="仿宋"/>
          <w:spacing w:val="-2"/>
          <w:sz w:val="28"/>
          <w:szCs w:val="28"/>
          <w14:textOutline w14:w="5094" w14:cap="flat" w14:cmpd="sng">
            <w14:solidFill>
              <w14:srgbClr w14:val="000000"/>
            </w14:solidFill>
            <w14:prstDash w14:val="solid"/>
            <w14:miter w14:val="0"/>
          </w14:textOutline>
        </w:rPr>
        <w:t>相关标准与规范</w:t>
      </w:r>
    </w:p>
    <w:p w14:paraId="0E3E54A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①国家标准《汽车维护、检测、诊断技术规范》(GB/T18344)；</w:t>
      </w:r>
    </w:p>
    <w:p w14:paraId="2A878BE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②国家标准《机动车安全运行条件》(GB7258)；</w:t>
      </w:r>
    </w:p>
    <w:p w14:paraId="5DEBBF6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③交通行业标准《汽车空调制冷剂回收净化加注工艺规范》(JT/T774—2010)；</w:t>
      </w:r>
    </w:p>
    <w:p w14:paraId="336D632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pacing w:val="-4"/>
          <w:sz w:val="28"/>
          <w:szCs w:val="28"/>
          <w:lang w:eastAsia="zh-CN"/>
        </w:rPr>
        <w:t>④国家职业技能标准《</w:t>
      </w:r>
      <w:r>
        <w:rPr>
          <w:rFonts w:hint="eastAsia" w:ascii="仿宋" w:hAnsi="仿宋" w:eastAsia="仿宋" w:cs="仿宋"/>
          <w:snapToGrid w:val="0"/>
          <w:color w:val="000000"/>
          <w:spacing w:val="-4"/>
          <w:kern w:val="0"/>
          <w:sz w:val="28"/>
          <w:szCs w:val="28"/>
          <w:lang w:val="en-US" w:eastAsia="zh-CN" w:bidi="ar-SA"/>
        </w:rPr>
        <w:t>汽车维修工国家职业技能标准》（人社厅发〔2018〕147号），职业编码：4-12-01-01；</w:t>
      </w:r>
    </w:p>
    <w:p w14:paraId="5932ECE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⑤比赛车型维修手册相关资料；</w:t>
      </w:r>
    </w:p>
    <w:p w14:paraId="45C7F56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⑥相关设备操作手册。</w:t>
      </w:r>
    </w:p>
    <w:p w14:paraId="72CF5DD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0"/>
        <w:rPr>
          <w:rFonts w:ascii="仿宋" w:hAnsi="仿宋" w:eastAsia="仿宋" w:cs="仿宋"/>
          <w:sz w:val="28"/>
          <w:szCs w:val="28"/>
        </w:rPr>
      </w:pPr>
      <w:r>
        <w:rPr>
          <w:rFonts w:ascii="Times New Roman" w:hAnsi="Times New Roman" w:eastAsia="Times New Roman" w:cs="Times New Roman"/>
          <w:b/>
          <w:bCs/>
          <w:sz w:val="28"/>
          <w:szCs w:val="28"/>
        </w:rPr>
        <w:t>2.</w:t>
      </w:r>
      <w:r>
        <w:rPr>
          <w:rFonts w:ascii="仿宋" w:hAnsi="仿宋" w:eastAsia="仿宋" w:cs="仿宋"/>
          <w:sz w:val="28"/>
          <w:szCs w:val="28"/>
          <w14:textOutline w14:w="5094" w14:cap="flat" w14:cmpd="sng">
            <w14:solidFill>
              <w14:srgbClr w14:val="000000"/>
            </w14:solidFill>
            <w14:prstDash w14:val="solid"/>
            <w14:miter w14:val="0"/>
          </w14:textOutline>
        </w:rPr>
        <w:t>设备使用与操作规范</w:t>
      </w:r>
    </w:p>
    <w:p w14:paraId="4F74786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①举升机：能熟练安全地使用举升机、能规范地完成举升机的升降、落锁、字母剪的切换等操作流程；</w:t>
      </w:r>
    </w:p>
    <w:p w14:paraId="0CDFADD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0"/>
        <w:rPr>
          <w:rFonts w:ascii="仿宋" w:hAnsi="仿宋" w:eastAsia="仿宋" w:cs="仿宋"/>
          <w:sz w:val="28"/>
          <w:szCs w:val="28"/>
        </w:rPr>
      </w:pPr>
      <w:r>
        <w:rPr>
          <w:rFonts w:ascii="Times New Roman" w:hAnsi="Times New Roman" w:eastAsia="Times New Roman" w:cs="Times New Roman"/>
          <w:b/>
          <w:bCs/>
          <w:sz w:val="28"/>
          <w:szCs w:val="28"/>
        </w:rPr>
        <w:t>3.</w:t>
      </w:r>
      <w:r>
        <w:rPr>
          <w:rFonts w:ascii="仿宋" w:hAnsi="仿宋" w:eastAsia="仿宋" w:cs="仿宋"/>
          <w:sz w:val="28"/>
          <w:szCs w:val="28"/>
          <w14:textOutline w14:w="5094" w14:cap="flat" w14:cmpd="sng">
            <w14:solidFill>
              <w14:srgbClr w14:val="000000"/>
            </w14:solidFill>
            <w14:prstDash w14:val="solid"/>
            <w14:miter w14:val="0"/>
          </w14:textOutline>
        </w:rPr>
        <w:t>操控人员的知识、技能要求</w:t>
      </w:r>
    </w:p>
    <w:p w14:paraId="6AC8900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①知识要求：包含汽车维护保养的流程等。</w:t>
      </w:r>
    </w:p>
    <w:p w14:paraId="0534A9B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②技能要求：包含汽车维护保养、底盘部件检查与更换、轮胎</w:t>
      </w:r>
    </w:p>
    <w:p w14:paraId="3E221EE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的拆装与修补、轮胎的动平衡操作等。</w:t>
      </w:r>
    </w:p>
    <w:p w14:paraId="4851C9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w:t>
      </w:r>
      <w:r>
        <w:rPr>
          <w:rFonts w:hint="eastAsia" w:ascii="楷体" w:hAnsi="楷体" w:eastAsia="楷体" w:cs="楷体"/>
          <w:spacing w:val="-7"/>
          <w:sz w:val="28"/>
          <w:szCs w:val="28"/>
          <w:lang w:val="en-US" w:eastAsia="zh-CN"/>
          <w14:textOutline w14:w="5094" w14:cap="flat" w14:cmpd="sng">
            <w14:solidFill>
              <w14:srgbClr w14:val="000000"/>
            </w14:solidFill>
            <w14:prstDash w14:val="solid"/>
            <w14:miter w14:val="0"/>
          </w14:textOutline>
        </w:rPr>
        <w:t>二</w:t>
      </w:r>
      <w:r>
        <w:rPr>
          <w:rFonts w:ascii="楷体" w:hAnsi="楷体" w:eastAsia="楷体" w:cs="楷体"/>
          <w:spacing w:val="-7"/>
          <w:sz w:val="28"/>
          <w:szCs w:val="28"/>
          <w14:textOutline w14:w="5094" w14:cap="flat" w14:cmpd="sng">
            <w14:solidFill>
              <w14:srgbClr w14:val="000000"/>
            </w14:solidFill>
            <w14:prstDash w14:val="solid"/>
            <w14:miter w14:val="0"/>
          </w14:textOutline>
        </w:rPr>
        <w:t>）汽车发动机拆装检修模块</w:t>
      </w:r>
    </w:p>
    <w:p w14:paraId="0894AE5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ascii="仿宋" w:hAnsi="仿宋" w:eastAsia="仿宋" w:cs="仿宋"/>
          <w:sz w:val="28"/>
          <w:szCs w:val="28"/>
        </w:rPr>
      </w:pPr>
      <w:r>
        <w:rPr>
          <w:rFonts w:ascii="Times New Roman" w:hAnsi="Times New Roman" w:eastAsia="Times New Roman" w:cs="Times New Roman"/>
          <w:b/>
          <w:bCs/>
          <w:spacing w:val="-2"/>
          <w:sz w:val="28"/>
          <w:szCs w:val="28"/>
        </w:rPr>
        <w:t>1.</w:t>
      </w:r>
      <w:r>
        <w:rPr>
          <w:rFonts w:ascii="仿宋" w:hAnsi="仿宋" w:eastAsia="仿宋" w:cs="仿宋"/>
          <w:spacing w:val="-2"/>
          <w:sz w:val="28"/>
          <w:szCs w:val="28"/>
          <w14:textOutline w14:w="5094" w14:cap="flat" w14:cmpd="sng">
            <w14:solidFill>
              <w14:srgbClr w14:val="000000"/>
            </w14:solidFill>
            <w14:prstDash w14:val="solid"/>
            <w14:miter w14:val="0"/>
          </w14:textOutline>
        </w:rPr>
        <w:t>相关标准与规范</w:t>
      </w:r>
    </w:p>
    <w:p w14:paraId="2CFCB31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①比赛发动机维修手册相关资料；</w:t>
      </w:r>
    </w:p>
    <w:p w14:paraId="673940B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pacing w:val="-4"/>
          <w:sz w:val="28"/>
          <w:szCs w:val="28"/>
          <w:lang w:eastAsia="zh-CN"/>
        </w:rPr>
        <w:t>②国家职业技能标准《</w:t>
      </w:r>
      <w:r>
        <w:rPr>
          <w:rFonts w:hint="eastAsia" w:ascii="仿宋" w:hAnsi="仿宋" w:eastAsia="仿宋" w:cs="仿宋"/>
          <w:snapToGrid w:val="0"/>
          <w:color w:val="000000"/>
          <w:spacing w:val="-4"/>
          <w:kern w:val="0"/>
          <w:sz w:val="28"/>
          <w:szCs w:val="28"/>
          <w:lang w:val="en-US" w:eastAsia="zh-CN" w:bidi="ar-SA"/>
        </w:rPr>
        <w:t>汽车维修工国家职业技能标准》（人社厅发〔2018〕147号），职业编码：4-12-01-01；</w:t>
      </w:r>
    </w:p>
    <w:p w14:paraId="291B129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default" w:ascii="仿宋" w:hAnsi="仿宋" w:eastAsia="仿宋" w:cs="仿宋"/>
          <w:spacing w:val="-4"/>
          <w:sz w:val="28"/>
          <w:szCs w:val="28"/>
          <w:lang w:eastAsia="zh-CN"/>
        </w:rPr>
        <w:t>③</w:t>
      </w:r>
      <w:r>
        <w:rPr>
          <w:rFonts w:hint="eastAsia" w:ascii="仿宋" w:hAnsi="仿宋" w:eastAsia="仿宋" w:cs="仿宋"/>
          <w:spacing w:val="-4"/>
          <w:sz w:val="28"/>
          <w:szCs w:val="28"/>
          <w:lang w:eastAsia="zh-CN"/>
        </w:rPr>
        <w:t>相关设备操作手册。</w:t>
      </w:r>
    </w:p>
    <w:p w14:paraId="22C4167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0"/>
        <w:rPr>
          <w:rFonts w:ascii="仿宋" w:hAnsi="仿宋" w:eastAsia="仿宋" w:cs="仿宋"/>
          <w:sz w:val="28"/>
          <w:szCs w:val="28"/>
        </w:rPr>
      </w:pPr>
      <w:r>
        <w:rPr>
          <w:rFonts w:ascii="Times New Roman" w:hAnsi="Times New Roman" w:eastAsia="Times New Roman" w:cs="Times New Roman"/>
          <w:b/>
          <w:bCs/>
          <w:sz w:val="28"/>
          <w:szCs w:val="28"/>
        </w:rPr>
        <w:t>2.</w:t>
      </w:r>
      <w:r>
        <w:rPr>
          <w:rFonts w:ascii="仿宋" w:hAnsi="仿宋" w:eastAsia="仿宋" w:cs="仿宋"/>
          <w:sz w:val="28"/>
          <w:szCs w:val="28"/>
          <w14:textOutline w14:w="5094" w14:cap="flat" w14:cmpd="sng">
            <w14:solidFill>
              <w14:srgbClr w14:val="000000"/>
            </w14:solidFill>
            <w14:prstDash w14:val="solid"/>
            <w14:miter w14:val="0"/>
          </w14:textOutline>
        </w:rPr>
        <w:t>设备使用与操作规范</w:t>
      </w:r>
    </w:p>
    <w:p w14:paraId="23C4673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①发动机翻转台架：能够熟练地对发动机翻转台架进行操作，能够顺利的将发动机进行翻转；</w:t>
      </w:r>
    </w:p>
    <w:p w14:paraId="1424F18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②发动机起动检测平台：能够熟练地连接发动机起动平台至发动机翻转台架上，并能够顺利的对发动机进行起动；</w:t>
      </w:r>
    </w:p>
    <w:p w14:paraId="045C91A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③发动机机械部分检测：能够熟练地使用工具与量具对发动机机械部分进行测量，能够规范、准确的测量出当前部件的尺寸；</w:t>
      </w:r>
    </w:p>
    <w:p w14:paraId="48AF4BE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pPr>
      <w:r>
        <w:rPr>
          <w:rFonts w:hint="eastAsia" w:ascii="仿宋" w:hAnsi="仿宋" w:eastAsia="仿宋" w:cs="仿宋"/>
          <w:spacing w:val="-4"/>
          <w:sz w:val="28"/>
          <w:szCs w:val="28"/>
          <w:lang w:eastAsia="zh-CN"/>
        </w:rPr>
        <w:t>④发动机漏气测试仪：能够熟练地使用发动机漏气测试仪，能够使用发动机漏气测试仪对发动机气缸漏气量进行检测；</w:t>
      </w:r>
    </w:p>
    <w:p w14:paraId="74BC29A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outlineLvl w:val="0"/>
        <w:rPr>
          <w:rFonts w:ascii="仿宋" w:hAnsi="仿宋" w:eastAsia="仿宋" w:cs="仿宋"/>
          <w:sz w:val="28"/>
          <w:szCs w:val="28"/>
        </w:rPr>
      </w:pPr>
      <w:r>
        <w:rPr>
          <w:rFonts w:ascii="Times New Roman" w:hAnsi="Times New Roman" w:eastAsia="Times New Roman" w:cs="Times New Roman"/>
          <w:b/>
          <w:bCs/>
          <w:sz w:val="28"/>
          <w:szCs w:val="28"/>
        </w:rPr>
        <w:t>3.</w:t>
      </w:r>
      <w:r>
        <w:rPr>
          <w:rFonts w:ascii="仿宋" w:hAnsi="仿宋" w:eastAsia="仿宋" w:cs="仿宋"/>
          <w:sz w:val="28"/>
          <w:szCs w:val="28"/>
          <w14:textOutline w14:w="5094" w14:cap="flat" w14:cmpd="sng">
            <w14:solidFill>
              <w14:srgbClr w14:val="000000"/>
            </w14:solidFill>
            <w14:prstDash w14:val="solid"/>
            <w14:miter w14:val="0"/>
          </w14:textOutline>
        </w:rPr>
        <w:t>操控人员的知识、技能要求</w:t>
      </w:r>
    </w:p>
    <w:p w14:paraId="2405947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①知识要求：包含发动机的组成及工作原理、发动机起动台架的接线方式等。</w:t>
      </w:r>
    </w:p>
    <w:p w14:paraId="677D888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②技能要求：包含发动机漏气量检测、发动机机械拆装、发动机各部件的测量等。</w:t>
      </w:r>
    </w:p>
    <w:p w14:paraId="54E644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right="0" w:firstLine="591" w:firstLineChars="200"/>
        <w:textAlignment w:val="baseline"/>
        <w:rPr>
          <w:rFonts w:hint="eastAsia" w:ascii="黑体" w:hAnsi="黑体" w:eastAsia="黑体" w:cs="黑体"/>
          <w:b/>
          <w:bCs/>
          <w:spacing w:val="-13"/>
          <w:sz w:val="32"/>
          <w:szCs w:val="32"/>
          <w:lang w:val="en-US" w:eastAsia="zh-CN"/>
        </w:rPr>
      </w:pPr>
      <w:r>
        <w:rPr>
          <w:rFonts w:hint="eastAsia" w:ascii="黑体" w:hAnsi="黑体" w:eastAsia="黑体" w:cs="黑体"/>
          <w:b/>
          <w:bCs/>
          <w:snapToGrid w:val="0"/>
          <w:color w:val="000000"/>
          <w:spacing w:val="-13"/>
          <w:kern w:val="0"/>
          <w:sz w:val="32"/>
          <w:szCs w:val="32"/>
          <w:lang w:val="en-US" w:eastAsia="zh-CN" w:bidi="ar-SA"/>
        </w:rPr>
        <w:t>八、</w:t>
      </w:r>
      <w:r>
        <w:rPr>
          <w:rFonts w:hint="eastAsia" w:ascii="黑体" w:hAnsi="黑体" w:eastAsia="黑体" w:cs="黑体"/>
          <w:b/>
          <w:bCs/>
          <w:spacing w:val="-13"/>
          <w:sz w:val="32"/>
          <w:szCs w:val="32"/>
          <w:lang w:val="en-US" w:eastAsia="zh-CN"/>
        </w:rPr>
        <w:t>技术环境</w:t>
      </w:r>
    </w:p>
    <w:p w14:paraId="6F3338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hint="eastAsia" w:ascii="楷体" w:hAnsi="楷体" w:eastAsia="楷体" w:cs="楷体"/>
          <w:spacing w:val="-7"/>
          <w:sz w:val="28"/>
          <w:szCs w:val="28"/>
          <w:lang w:val="en-US" w:eastAsia="zh-CN"/>
          <w14:textOutline w14:w="5094" w14:cap="flat" w14:cmpd="sng">
            <w14:solidFill>
              <w14:srgbClr w14:val="000000"/>
            </w14:solidFill>
            <w14:prstDash w14:val="solid"/>
            <w14:miter w14:val="0"/>
          </w14:textOutline>
        </w:rPr>
        <w:t>(一</w:t>
      </w:r>
      <w:r>
        <w:rPr>
          <w:rFonts w:ascii="楷体" w:hAnsi="楷体" w:eastAsia="楷体" w:cs="楷体"/>
          <w:spacing w:val="-7"/>
          <w:sz w:val="28"/>
          <w:szCs w:val="28"/>
          <w14:textOutline w14:w="5094" w14:cap="flat" w14:cmpd="sng">
            <w14:solidFill>
              <w14:srgbClr w14:val="000000"/>
            </w14:solidFill>
            <w14:prstDash w14:val="solid"/>
            <w14:miter w14:val="0"/>
          </w14:textOutline>
        </w:rPr>
        <w:t>）汽车维护与底盘拆装检修模块</w:t>
      </w:r>
    </w:p>
    <w:p w14:paraId="7A6F59A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8" w:firstLineChars="200"/>
        <w:textAlignment w:val="baseline"/>
        <w:rPr>
          <w:rFonts w:ascii="仿宋" w:hAnsi="仿宋" w:eastAsia="仿宋" w:cs="仿宋"/>
          <w:sz w:val="28"/>
          <w:szCs w:val="28"/>
        </w:rPr>
      </w:pPr>
      <w:r>
        <w:rPr>
          <w:rFonts w:ascii="Times New Roman" w:hAnsi="Times New Roman" w:eastAsia="Times New Roman" w:cs="Times New Roman"/>
          <w:b/>
          <w:bCs/>
          <w:spacing w:val="-3"/>
          <w:sz w:val="28"/>
          <w:szCs w:val="28"/>
        </w:rPr>
        <w:t>1.</w:t>
      </w:r>
      <w:r>
        <w:rPr>
          <w:rFonts w:ascii="仿宋" w:hAnsi="仿宋" w:eastAsia="仿宋" w:cs="仿宋"/>
          <w:spacing w:val="-3"/>
          <w:sz w:val="28"/>
          <w:szCs w:val="28"/>
          <w14:textOutline w14:w="5094" w14:cap="flat" w14:cmpd="sng">
            <w14:solidFill>
              <w14:srgbClr w14:val="000000"/>
            </w14:solidFill>
            <w14:prstDash w14:val="solid"/>
            <w14:miter w14:val="0"/>
          </w14:textOutline>
        </w:rPr>
        <w:t>竞赛场地</w:t>
      </w:r>
    </w:p>
    <w:p w14:paraId="4DBA3249">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此竞赛模块场地布置采用赛场集中，赛位独立的原则。单个赛位面积40平方米左右，场地布置如下图：</w:t>
      </w:r>
    </w:p>
    <w:p w14:paraId="58B1743E">
      <w:pPr>
        <w:keepNext w:val="0"/>
        <w:keepLines w:val="0"/>
        <w:pageBreakBefore w:val="0"/>
        <w:widowControl/>
        <w:kinsoku w:val="0"/>
        <w:wordWrap/>
        <w:overflowPunct/>
        <w:topLinePunct w:val="0"/>
        <w:autoSpaceDE w:val="0"/>
        <w:autoSpaceDN w:val="0"/>
        <w:bidi w:val="0"/>
        <w:adjustRightInd w:val="0"/>
        <w:snapToGrid w:val="0"/>
        <w:spacing w:line="360" w:lineRule="auto"/>
        <w:ind w:firstLine="2102"/>
        <w:textAlignment w:val="baseline"/>
        <w:rPr>
          <w:rFonts w:ascii="Times New Roman" w:hAnsi="Times New Roman" w:eastAsia="Times New Roman" w:cs="Times New Roman"/>
          <w:b/>
          <w:bCs/>
          <w:spacing w:val="-1"/>
          <w:sz w:val="28"/>
          <w:szCs w:val="28"/>
        </w:rPr>
      </w:pPr>
      <w:r>
        <w:rPr>
          <w:position w:val="-101"/>
        </w:rPr>
        <w:drawing>
          <wp:inline distT="0" distB="0" distL="0" distR="0">
            <wp:extent cx="2588260" cy="2900045"/>
            <wp:effectExtent l="0" t="0" r="2540" b="10795"/>
            <wp:docPr id="15" name="IM 286"/>
            <wp:cNvGraphicFramePr/>
            <a:graphic xmlns:a="http://schemas.openxmlformats.org/drawingml/2006/main">
              <a:graphicData uri="http://schemas.openxmlformats.org/drawingml/2006/picture">
                <pic:pic xmlns:pic="http://schemas.openxmlformats.org/drawingml/2006/picture">
                  <pic:nvPicPr>
                    <pic:cNvPr id="15" name="IM 286"/>
                    <pic:cNvPicPr/>
                  </pic:nvPicPr>
                  <pic:blipFill>
                    <a:blip r:embed="rId18"/>
                    <a:stretch>
                      <a:fillRect/>
                    </a:stretch>
                  </pic:blipFill>
                  <pic:spPr>
                    <a:xfrm>
                      <a:off x="0" y="0"/>
                      <a:ext cx="2588260" cy="2900045"/>
                    </a:xfrm>
                    <a:prstGeom prst="rect">
                      <a:avLst/>
                    </a:prstGeom>
                  </pic:spPr>
                </pic:pic>
              </a:graphicData>
            </a:graphic>
          </wp:inline>
        </w:drawing>
      </w:r>
    </w:p>
    <w:p w14:paraId="7AC6BFF6">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556" w:firstLineChars="200"/>
        <w:textAlignment w:val="baseline"/>
        <w:outlineLvl w:val="0"/>
        <w:rPr>
          <w:rFonts w:ascii="仿宋" w:hAnsi="仿宋" w:eastAsia="仿宋" w:cs="仿宋"/>
          <w:sz w:val="28"/>
          <w:szCs w:val="28"/>
        </w:rPr>
      </w:pPr>
      <w:r>
        <w:rPr>
          <w:rFonts w:ascii="Times New Roman" w:hAnsi="Times New Roman" w:eastAsia="Times New Roman" w:cs="Times New Roman"/>
          <w:b/>
          <w:bCs/>
          <w:spacing w:val="-1"/>
          <w:sz w:val="28"/>
          <w:szCs w:val="28"/>
        </w:rPr>
        <w:t>2.</w:t>
      </w:r>
      <w:r>
        <w:rPr>
          <w:rFonts w:ascii="仿宋" w:hAnsi="仿宋" w:eastAsia="仿宋" w:cs="仿宋"/>
          <w:spacing w:val="-1"/>
          <w:sz w:val="28"/>
          <w:szCs w:val="28"/>
          <w14:textOutline w14:w="5094" w14:cap="flat" w14:cmpd="sng">
            <w14:solidFill>
              <w14:srgbClr w14:val="000000"/>
            </w14:solidFill>
            <w14:prstDash w14:val="solid"/>
            <w14:miter w14:val="0"/>
          </w14:textOutline>
        </w:rPr>
        <w:t>技术平台</w:t>
      </w:r>
    </w:p>
    <w:p w14:paraId="7844EB8F">
      <w:pPr>
        <w:keepNext w:val="0"/>
        <w:keepLines w:val="0"/>
        <w:pageBreakBefore w:val="0"/>
        <w:widowControl/>
        <w:kinsoku w:val="0"/>
        <w:wordWrap/>
        <w:overflowPunct/>
        <w:topLinePunct w:val="0"/>
        <w:autoSpaceDE w:val="0"/>
        <w:autoSpaceDN w:val="0"/>
        <w:bidi w:val="0"/>
        <w:adjustRightInd w:val="0"/>
        <w:snapToGrid/>
        <w:spacing w:line="360" w:lineRule="auto"/>
        <w:textAlignment w:val="baseline"/>
      </w:pPr>
    </w:p>
    <w:tbl>
      <w:tblPr>
        <w:tblStyle w:val="7"/>
        <w:tblW w:w="84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151"/>
        <w:gridCol w:w="4919"/>
        <w:gridCol w:w="866"/>
        <w:gridCol w:w="775"/>
      </w:tblGrid>
      <w:tr w14:paraId="78107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707" w:type="dxa"/>
            <w:vAlign w:val="top"/>
          </w:tcPr>
          <w:p w14:paraId="681A892E">
            <w:pPr>
              <w:keepNext w:val="0"/>
              <w:keepLines w:val="0"/>
              <w:pageBreakBefore w:val="0"/>
              <w:widowControl/>
              <w:kinsoku w:val="0"/>
              <w:wordWrap/>
              <w:overflowPunct/>
              <w:topLinePunct w:val="0"/>
              <w:autoSpaceDE w:val="0"/>
              <w:autoSpaceDN w:val="0"/>
              <w:bidi w:val="0"/>
              <w:adjustRightInd w:val="0"/>
              <w:snapToGrid/>
              <w:spacing w:line="360" w:lineRule="auto"/>
              <w:ind w:left="140"/>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序号</w:t>
            </w:r>
          </w:p>
        </w:tc>
        <w:tc>
          <w:tcPr>
            <w:tcW w:w="1151" w:type="dxa"/>
            <w:vAlign w:val="top"/>
          </w:tcPr>
          <w:p w14:paraId="44E750C0">
            <w:pPr>
              <w:keepNext w:val="0"/>
              <w:keepLines w:val="0"/>
              <w:pageBreakBefore w:val="0"/>
              <w:widowControl/>
              <w:kinsoku w:val="0"/>
              <w:wordWrap/>
              <w:overflowPunct/>
              <w:topLinePunct w:val="0"/>
              <w:autoSpaceDE w:val="0"/>
              <w:autoSpaceDN w:val="0"/>
              <w:bidi w:val="0"/>
              <w:adjustRightInd w:val="0"/>
              <w:snapToGrid/>
              <w:spacing w:line="360" w:lineRule="auto"/>
              <w:ind w:left="355"/>
              <w:textAlignment w:val="baseline"/>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名称</w:t>
            </w:r>
          </w:p>
        </w:tc>
        <w:tc>
          <w:tcPr>
            <w:tcW w:w="4919" w:type="dxa"/>
            <w:vAlign w:val="top"/>
          </w:tcPr>
          <w:p w14:paraId="3FBE1D20">
            <w:pPr>
              <w:keepNext w:val="0"/>
              <w:keepLines w:val="0"/>
              <w:pageBreakBefore w:val="0"/>
              <w:widowControl/>
              <w:kinsoku w:val="0"/>
              <w:wordWrap/>
              <w:overflowPunct/>
              <w:topLinePunct w:val="0"/>
              <w:autoSpaceDE w:val="0"/>
              <w:autoSpaceDN w:val="0"/>
              <w:bidi w:val="0"/>
              <w:adjustRightInd w:val="0"/>
              <w:snapToGrid/>
              <w:spacing w:line="360" w:lineRule="auto"/>
              <w:ind w:left="2010"/>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技术参数</w:t>
            </w:r>
          </w:p>
        </w:tc>
        <w:tc>
          <w:tcPr>
            <w:tcW w:w="866" w:type="dxa"/>
            <w:vAlign w:val="top"/>
          </w:tcPr>
          <w:p w14:paraId="68E4DF25">
            <w:pPr>
              <w:keepNext w:val="0"/>
              <w:keepLines w:val="0"/>
              <w:pageBreakBefore w:val="0"/>
              <w:widowControl/>
              <w:kinsoku w:val="0"/>
              <w:wordWrap/>
              <w:overflowPunct/>
              <w:topLinePunct w:val="0"/>
              <w:autoSpaceDE w:val="0"/>
              <w:autoSpaceDN w:val="0"/>
              <w:bidi w:val="0"/>
              <w:adjustRightInd w:val="0"/>
              <w:snapToGrid/>
              <w:spacing w:line="360" w:lineRule="auto"/>
              <w:ind w:left="230"/>
              <w:textAlignment w:val="baseline"/>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0"/>
                </w14:textOutline>
              </w:rPr>
              <w:t>规格</w:t>
            </w:r>
          </w:p>
        </w:tc>
        <w:tc>
          <w:tcPr>
            <w:tcW w:w="775" w:type="dxa"/>
            <w:vAlign w:val="top"/>
          </w:tcPr>
          <w:p w14:paraId="0D1A56C2">
            <w:pPr>
              <w:keepNext w:val="0"/>
              <w:keepLines w:val="0"/>
              <w:pageBreakBefore w:val="0"/>
              <w:widowControl/>
              <w:kinsoku w:val="0"/>
              <w:wordWrap/>
              <w:overflowPunct/>
              <w:topLinePunct w:val="0"/>
              <w:autoSpaceDE w:val="0"/>
              <w:autoSpaceDN w:val="0"/>
              <w:bidi w:val="0"/>
              <w:adjustRightInd w:val="0"/>
              <w:snapToGrid/>
              <w:spacing w:line="360" w:lineRule="auto"/>
              <w:ind w:left="172"/>
              <w:textAlignment w:val="baseline"/>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版本</w:t>
            </w:r>
          </w:p>
        </w:tc>
      </w:tr>
      <w:tr w14:paraId="601B7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jc w:val="center"/>
        </w:trPr>
        <w:tc>
          <w:tcPr>
            <w:tcW w:w="707" w:type="dxa"/>
            <w:vAlign w:val="center"/>
          </w:tcPr>
          <w:p w14:paraId="54EF50FB">
            <w:pPr>
              <w:keepNext w:val="0"/>
              <w:keepLines w:val="0"/>
              <w:pageBreakBefore w:val="0"/>
              <w:widowControl/>
              <w:kinsoku w:val="0"/>
              <w:wordWrap/>
              <w:overflowPunct/>
              <w:topLinePunct w:val="0"/>
              <w:autoSpaceDE w:val="0"/>
              <w:autoSpaceDN w:val="0"/>
              <w:bidi w:val="0"/>
              <w:adjustRightInd w:val="0"/>
              <w:snapToGrid/>
              <w:spacing w:line="36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51" w:type="dxa"/>
            <w:vAlign w:val="center"/>
          </w:tcPr>
          <w:p w14:paraId="721327B3">
            <w:pPr>
              <w:keepNext w:val="0"/>
              <w:keepLines w:val="0"/>
              <w:pageBreakBefore w:val="0"/>
              <w:widowControl/>
              <w:kinsoku w:val="0"/>
              <w:wordWrap/>
              <w:overflowPunct/>
              <w:topLinePunct w:val="0"/>
              <w:autoSpaceDE w:val="0"/>
              <w:autoSpaceDN w:val="0"/>
              <w:bidi w:val="0"/>
              <w:adjustRightInd w:val="0"/>
              <w:snapToGrid/>
              <w:spacing w:line="360" w:lineRule="auto"/>
              <w:ind w:right="184"/>
              <w:jc w:val="center"/>
              <w:textAlignment w:val="baseline"/>
              <w:rPr>
                <w:rFonts w:ascii="仿宋" w:hAnsi="仿宋" w:eastAsia="仿宋" w:cs="仿宋"/>
                <w:sz w:val="21"/>
                <w:szCs w:val="21"/>
              </w:rPr>
            </w:pPr>
            <w:r>
              <w:rPr>
                <w:rFonts w:ascii="仿宋" w:hAnsi="仿宋" w:eastAsia="仿宋" w:cs="仿宋"/>
                <w:spacing w:val="-4"/>
                <w:sz w:val="21"/>
                <w:szCs w:val="21"/>
              </w:rPr>
              <w:t>汽车维护</w:t>
            </w:r>
            <w:r>
              <w:rPr>
                <w:rFonts w:ascii="仿宋" w:hAnsi="仿宋" w:eastAsia="仿宋" w:cs="仿宋"/>
                <w:spacing w:val="-2"/>
                <w:sz w:val="21"/>
                <w:szCs w:val="21"/>
              </w:rPr>
              <w:t>和底盘拆装检修平</w:t>
            </w:r>
            <w:r>
              <w:rPr>
                <w:rFonts w:ascii="仿宋" w:hAnsi="仿宋" w:eastAsia="仿宋" w:cs="仿宋"/>
                <w:sz w:val="21"/>
                <w:szCs w:val="21"/>
              </w:rPr>
              <w:t>台</w:t>
            </w:r>
          </w:p>
        </w:tc>
        <w:tc>
          <w:tcPr>
            <w:tcW w:w="4919" w:type="dxa"/>
            <w:vAlign w:val="center"/>
          </w:tcPr>
          <w:p w14:paraId="056948F6">
            <w:pPr>
              <w:keepNext w:val="0"/>
              <w:keepLines w:val="0"/>
              <w:pageBreakBefore w:val="0"/>
              <w:widowControl/>
              <w:kinsoku w:val="0"/>
              <w:wordWrap/>
              <w:overflowPunct/>
              <w:topLinePunct w:val="0"/>
              <w:autoSpaceDE w:val="0"/>
              <w:autoSpaceDN w:val="0"/>
              <w:bidi w:val="0"/>
              <w:adjustRightInd w:val="0"/>
              <w:snapToGrid/>
              <w:spacing w:line="480" w:lineRule="exact"/>
              <w:ind w:firstLine="412" w:firstLineChars="200"/>
              <w:jc w:val="both"/>
              <w:textAlignment w:val="baseline"/>
              <w:rPr>
                <w:rFonts w:ascii="仿宋" w:hAnsi="仿宋" w:eastAsia="仿宋" w:cs="仿宋"/>
                <w:sz w:val="21"/>
                <w:szCs w:val="21"/>
              </w:rPr>
            </w:pPr>
            <w:r>
              <w:rPr>
                <w:rFonts w:ascii="Times New Roman" w:hAnsi="Times New Roman" w:eastAsia="Times New Roman" w:cs="Times New Roman"/>
                <w:spacing w:val="-2"/>
                <w:sz w:val="21"/>
                <w:szCs w:val="21"/>
              </w:rPr>
              <w:t>1.</w:t>
            </w:r>
            <w:r>
              <w:rPr>
                <w:rFonts w:ascii="仿宋" w:hAnsi="仿宋" w:eastAsia="仿宋" w:cs="仿宋"/>
                <w:spacing w:val="-2"/>
                <w:sz w:val="21"/>
                <w:szCs w:val="21"/>
              </w:rPr>
              <w:t>使用燃油整车车辆。</w:t>
            </w:r>
          </w:p>
          <w:p w14:paraId="1216E495">
            <w:pPr>
              <w:keepNext w:val="0"/>
              <w:keepLines w:val="0"/>
              <w:pageBreakBefore w:val="0"/>
              <w:widowControl/>
              <w:kinsoku w:val="0"/>
              <w:wordWrap/>
              <w:overflowPunct/>
              <w:topLinePunct w:val="0"/>
              <w:autoSpaceDE w:val="0"/>
              <w:autoSpaceDN w:val="0"/>
              <w:bidi w:val="0"/>
              <w:adjustRightInd w:val="0"/>
              <w:snapToGrid/>
              <w:spacing w:line="480" w:lineRule="exact"/>
              <w:ind w:firstLine="412" w:firstLineChars="200"/>
              <w:jc w:val="both"/>
              <w:textAlignment w:val="baseline"/>
              <w:rPr>
                <w:rFonts w:ascii="仿宋" w:hAnsi="仿宋" w:eastAsia="仿宋" w:cs="仿宋"/>
                <w:sz w:val="21"/>
                <w:szCs w:val="21"/>
              </w:rPr>
            </w:pPr>
            <w:r>
              <w:rPr>
                <w:rFonts w:ascii="Times New Roman" w:hAnsi="Times New Roman" w:eastAsia="Times New Roman" w:cs="Times New Roman"/>
                <w:spacing w:val="-2"/>
                <w:sz w:val="21"/>
                <w:szCs w:val="21"/>
              </w:rPr>
              <w:t>2.</w:t>
            </w:r>
            <w:r>
              <w:rPr>
                <w:rFonts w:ascii="仿宋" w:hAnsi="仿宋" w:eastAsia="仿宋" w:cs="仿宋"/>
                <w:spacing w:val="-2"/>
                <w:sz w:val="21"/>
                <w:szCs w:val="21"/>
              </w:rPr>
              <w:t>可满足汽车维护剪式举升机。</w:t>
            </w:r>
          </w:p>
          <w:p w14:paraId="11B94A2A">
            <w:pPr>
              <w:keepNext w:val="0"/>
              <w:keepLines w:val="0"/>
              <w:pageBreakBefore w:val="0"/>
              <w:widowControl/>
              <w:kinsoku w:val="0"/>
              <w:wordWrap/>
              <w:overflowPunct/>
              <w:topLinePunct w:val="0"/>
              <w:autoSpaceDE w:val="0"/>
              <w:autoSpaceDN w:val="0"/>
              <w:bidi w:val="0"/>
              <w:adjustRightInd w:val="0"/>
              <w:snapToGrid/>
              <w:spacing w:line="480" w:lineRule="exact"/>
              <w:ind w:right="274" w:firstLine="416" w:firstLineChars="200"/>
              <w:jc w:val="both"/>
              <w:textAlignment w:val="baseline"/>
              <w:rPr>
                <w:rFonts w:ascii="仿宋" w:hAnsi="仿宋" w:eastAsia="仿宋" w:cs="仿宋"/>
                <w:sz w:val="21"/>
                <w:szCs w:val="21"/>
              </w:rPr>
            </w:pPr>
            <w:r>
              <w:rPr>
                <w:rFonts w:ascii="Times New Roman" w:hAnsi="Times New Roman" w:eastAsia="Times New Roman" w:cs="Times New Roman"/>
                <w:spacing w:val="-1"/>
                <w:sz w:val="21"/>
                <w:szCs w:val="21"/>
              </w:rPr>
              <w:t>3</w:t>
            </w:r>
            <w:r>
              <w:rPr>
                <w:rFonts w:ascii="Times New Roman" w:hAnsi="Times New Roman" w:eastAsia="Times New Roman" w:cs="Times New Roman"/>
                <w:color w:val="FF0000"/>
                <w:spacing w:val="-1"/>
                <w:sz w:val="21"/>
                <w:szCs w:val="21"/>
              </w:rPr>
              <w:t>.</w:t>
            </w:r>
            <w:r>
              <w:rPr>
                <w:rFonts w:ascii="仿宋" w:hAnsi="仿宋" w:eastAsia="仿宋" w:cs="仿宋"/>
                <w:spacing w:val="-1"/>
                <w:sz w:val="21"/>
                <w:szCs w:val="21"/>
              </w:rPr>
              <w:t>汽车维护及底盘维修工具套装工具车（含配套</w:t>
            </w:r>
            <w:r>
              <w:rPr>
                <w:rFonts w:ascii="仿宋" w:hAnsi="仿宋" w:eastAsia="仿宋" w:cs="仿宋"/>
                <w:spacing w:val="-4"/>
                <w:sz w:val="21"/>
                <w:szCs w:val="21"/>
              </w:rPr>
              <w:t>量具、工具、专用工具）、零件车等主要设备。</w:t>
            </w:r>
          </w:p>
        </w:tc>
        <w:tc>
          <w:tcPr>
            <w:tcW w:w="866" w:type="dxa"/>
            <w:vAlign w:val="center"/>
          </w:tcPr>
          <w:p w14:paraId="7898195F">
            <w:pPr>
              <w:keepNext w:val="0"/>
              <w:keepLines w:val="0"/>
              <w:pageBreakBefore w:val="0"/>
              <w:widowControl/>
              <w:kinsoku w:val="0"/>
              <w:wordWrap/>
              <w:overflowPunct/>
              <w:topLinePunct w:val="0"/>
              <w:autoSpaceDE w:val="0"/>
              <w:autoSpaceDN w:val="0"/>
              <w:bidi w:val="0"/>
              <w:adjustRightInd w:val="0"/>
              <w:snapToGrid/>
              <w:spacing w:line="360" w:lineRule="auto"/>
              <w:jc w:val="center"/>
              <w:textAlignment w:val="baseline"/>
              <w:rPr>
                <w:rFonts w:ascii="仿宋" w:hAnsi="仿宋" w:eastAsia="仿宋" w:cs="仿宋"/>
                <w:sz w:val="21"/>
                <w:szCs w:val="21"/>
              </w:rPr>
            </w:pPr>
            <w:r>
              <w:rPr>
                <w:rFonts w:ascii="仿宋" w:hAnsi="仿宋" w:eastAsia="仿宋" w:cs="仿宋"/>
                <w:spacing w:val="-3"/>
                <w:sz w:val="21"/>
                <w:szCs w:val="21"/>
              </w:rPr>
              <w:t>通用</w:t>
            </w:r>
          </w:p>
        </w:tc>
        <w:tc>
          <w:tcPr>
            <w:tcW w:w="775" w:type="dxa"/>
            <w:vAlign w:val="center"/>
          </w:tcPr>
          <w:p w14:paraId="159F580F">
            <w:pPr>
              <w:keepNext w:val="0"/>
              <w:keepLines w:val="0"/>
              <w:pageBreakBefore w:val="0"/>
              <w:widowControl/>
              <w:kinsoku w:val="0"/>
              <w:wordWrap/>
              <w:overflowPunct/>
              <w:topLinePunct w:val="0"/>
              <w:autoSpaceDE w:val="0"/>
              <w:autoSpaceDN w:val="0"/>
              <w:bidi w:val="0"/>
              <w:adjustRightInd w:val="0"/>
              <w:snapToGrid/>
              <w:spacing w:line="360" w:lineRule="auto"/>
              <w:jc w:val="center"/>
              <w:textAlignment w:val="baseline"/>
              <w:rPr>
                <w:rFonts w:ascii="仿宋" w:hAnsi="仿宋" w:eastAsia="仿宋" w:cs="仿宋"/>
                <w:sz w:val="21"/>
                <w:szCs w:val="21"/>
              </w:rPr>
            </w:pPr>
            <w:r>
              <w:rPr>
                <w:rFonts w:ascii="仿宋" w:hAnsi="仿宋" w:eastAsia="仿宋" w:cs="仿宋"/>
                <w:spacing w:val="-3"/>
                <w:sz w:val="21"/>
                <w:szCs w:val="21"/>
              </w:rPr>
              <w:t>通用</w:t>
            </w:r>
          </w:p>
        </w:tc>
      </w:tr>
    </w:tbl>
    <w:p w14:paraId="3903478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13" w:beforeLines="100" w:after="313" w:afterLines="100" w:line="360" w:lineRule="auto"/>
        <w:ind w:leftChars="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w:t>
      </w:r>
      <w:r>
        <w:rPr>
          <w:rFonts w:hint="eastAsia" w:ascii="楷体" w:hAnsi="楷体" w:eastAsia="楷体" w:cs="楷体"/>
          <w:spacing w:val="-7"/>
          <w:sz w:val="28"/>
          <w:szCs w:val="28"/>
          <w:lang w:val="en-US" w:eastAsia="zh-CN"/>
          <w14:textOutline w14:w="5094" w14:cap="flat" w14:cmpd="sng">
            <w14:solidFill>
              <w14:srgbClr w14:val="000000"/>
            </w14:solidFill>
            <w14:prstDash w14:val="solid"/>
            <w14:miter w14:val="0"/>
          </w14:textOutline>
        </w:rPr>
        <w:t>二</w:t>
      </w:r>
      <w:r>
        <w:rPr>
          <w:rFonts w:ascii="楷体" w:hAnsi="楷体" w:eastAsia="楷体" w:cs="楷体"/>
          <w:spacing w:val="-7"/>
          <w:sz w:val="28"/>
          <w:szCs w:val="28"/>
          <w14:textOutline w14:w="5094" w14:cap="flat" w14:cmpd="sng">
            <w14:solidFill>
              <w14:srgbClr w14:val="000000"/>
            </w14:solidFill>
            <w14:prstDash w14:val="solid"/>
            <w14:miter w14:val="0"/>
          </w14:textOutline>
        </w:rPr>
        <w:t>）汽车发动机拆装检修模块</w:t>
      </w:r>
    </w:p>
    <w:p w14:paraId="457F1117">
      <w:pPr>
        <w:keepNext w:val="0"/>
        <w:keepLines w:val="0"/>
        <w:pageBreakBefore w:val="0"/>
        <w:widowControl/>
        <w:kinsoku w:val="0"/>
        <w:wordWrap/>
        <w:overflowPunct/>
        <w:topLinePunct w:val="0"/>
        <w:autoSpaceDE w:val="0"/>
        <w:autoSpaceDN w:val="0"/>
        <w:bidi w:val="0"/>
        <w:adjustRightInd w:val="0"/>
        <w:snapToGrid w:val="0"/>
        <w:spacing w:line="360" w:lineRule="auto"/>
        <w:ind w:left="594"/>
        <w:textAlignment w:val="baseline"/>
        <w:rPr>
          <w:rFonts w:ascii="仿宋" w:hAnsi="仿宋" w:eastAsia="仿宋" w:cs="仿宋"/>
          <w:sz w:val="28"/>
          <w:szCs w:val="28"/>
        </w:rPr>
      </w:pPr>
      <w:r>
        <w:rPr>
          <w:rFonts w:ascii="Times New Roman" w:hAnsi="Times New Roman" w:eastAsia="Times New Roman" w:cs="Times New Roman"/>
          <w:b/>
          <w:bCs/>
          <w:spacing w:val="-3"/>
          <w:sz w:val="28"/>
          <w:szCs w:val="28"/>
        </w:rPr>
        <w:t>1.</w:t>
      </w:r>
      <w:r>
        <w:rPr>
          <w:rFonts w:ascii="仿宋" w:hAnsi="仿宋" w:eastAsia="仿宋" w:cs="仿宋"/>
          <w:spacing w:val="-3"/>
          <w:sz w:val="28"/>
          <w:szCs w:val="28"/>
          <w14:textOutline w14:w="5094" w14:cap="flat" w14:cmpd="sng">
            <w14:solidFill>
              <w14:srgbClr w14:val="000000"/>
            </w14:solidFill>
            <w14:prstDash w14:val="solid"/>
            <w14:miter w14:val="0"/>
          </w14:textOutline>
        </w:rPr>
        <w:t>竞赛场地</w:t>
      </w:r>
    </w:p>
    <w:p w14:paraId="6009873D">
      <w:pPr>
        <w:keepNext w:val="0"/>
        <w:keepLines w:val="0"/>
        <w:pageBreakBefore w:val="0"/>
        <w:widowControl/>
        <w:kinsoku w:val="0"/>
        <w:wordWrap/>
        <w:overflowPunct/>
        <w:topLinePunct w:val="0"/>
        <w:autoSpaceDE w:val="0"/>
        <w:autoSpaceDN w:val="0"/>
        <w:bidi w:val="0"/>
        <w:adjustRightInd w:val="0"/>
        <w:snapToGrid w:val="0"/>
        <w:spacing w:line="360" w:lineRule="auto"/>
        <w:ind w:left="600"/>
        <w:textAlignment w:val="baseline"/>
        <w:rPr>
          <w:rFonts w:ascii="仿宋" w:hAnsi="仿宋" w:eastAsia="仿宋" w:cs="仿宋"/>
          <w:sz w:val="28"/>
          <w:szCs w:val="28"/>
        </w:rPr>
      </w:pPr>
      <w:r>
        <w:rPr>
          <w:rFonts w:ascii="仿宋" w:hAnsi="仿宋" w:eastAsia="仿宋" w:cs="仿宋"/>
          <w:spacing w:val="-1"/>
          <w:position w:val="20"/>
          <w:sz w:val="28"/>
          <w:szCs w:val="28"/>
        </w:rPr>
        <w:t>此竞赛模块场地布置采用赛场集中，赛位独立的原则。单</w:t>
      </w:r>
      <w:r>
        <w:rPr>
          <w:rFonts w:ascii="仿宋" w:hAnsi="仿宋" w:eastAsia="仿宋" w:cs="仿宋"/>
          <w:spacing w:val="-2"/>
          <w:position w:val="20"/>
          <w:sz w:val="28"/>
          <w:szCs w:val="28"/>
        </w:rPr>
        <w:t>个赛</w:t>
      </w:r>
    </w:p>
    <w:p w14:paraId="425E04CC">
      <w:pPr>
        <w:keepNext w:val="0"/>
        <w:keepLines w:val="0"/>
        <w:pageBreakBefore w:val="0"/>
        <w:widowControl/>
        <w:kinsoku w:val="0"/>
        <w:wordWrap/>
        <w:overflowPunct/>
        <w:topLinePunct w:val="0"/>
        <w:autoSpaceDE w:val="0"/>
        <w:autoSpaceDN w:val="0"/>
        <w:bidi w:val="0"/>
        <w:adjustRightInd w:val="0"/>
        <w:snapToGrid w:val="0"/>
        <w:spacing w:line="360" w:lineRule="auto"/>
        <w:ind w:left="20"/>
        <w:textAlignment w:val="baseline"/>
        <w:rPr>
          <w:rFonts w:hint="eastAsia" w:ascii="仿宋" w:hAnsi="仿宋" w:eastAsia="仿宋" w:cs="仿宋"/>
          <w:spacing w:val="-3"/>
          <w:sz w:val="28"/>
          <w:szCs w:val="28"/>
          <w:lang w:eastAsia="zh-CN"/>
        </w:rPr>
      </w:pPr>
      <w:r>
        <w:rPr>
          <w:rFonts w:ascii="仿宋" w:hAnsi="仿宋" w:eastAsia="仿宋" w:cs="仿宋"/>
          <w:spacing w:val="-3"/>
          <w:sz w:val="28"/>
          <w:szCs w:val="28"/>
        </w:rPr>
        <w:t>位面积</w:t>
      </w:r>
      <w:r>
        <w:rPr>
          <w:rFonts w:ascii="Times New Roman" w:hAnsi="Times New Roman" w:eastAsia="Times New Roman" w:cs="Times New Roman"/>
          <w:spacing w:val="-3"/>
          <w:sz w:val="28"/>
          <w:szCs w:val="28"/>
        </w:rPr>
        <w:t>40</w:t>
      </w:r>
      <w:r>
        <w:rPr>
          <w:rFonts w:ascii="仿宋" w:hAnsi="仿宋" w:eastAsia="仿宋" w:cs="仿宋"/>
          <w:spacing w:val="-3"/>
          <w:sz w:val="28"/>
          <w:szCs w:val="28"/>
        </w:rPr>
        <w:t>平方米左右，场地布置如下图</w:t>
      </w:r>
      <w:r>
        <w:rPr>
          <w:rFonts w:hint="eastAsia" w:ascii="仿宋" w:hAnsi="仿宋" w:eastAsia="仿宋" w:cs="仿宋"/>
          <w:spacing w:val="-3"/>
          <w:sz w:val="28"/>
          <w:szCs w:val="28"/>
          <w:lang w:eastAsia="zh-CN"/>
        </w:rPr>
        <w:t>：</w:t>
      </w:r>
    </w:p>
    <w:p w14:paraId="3EEBD24F">
      <w:pPr>
        <w:pStyle w:val="2"/>
        <w:keepNext w:val="0"/>
        <w:keepLines w:val="0"/>
        <w:pageBreakBefore w:val="0"/>
        <w:widowControl/>
        <w:kinsoku w:val="0"/>
        <w:wordWrap/>
        <w:overflowPunct/>
        <w:topLinePunct w:val="0"/>
        <w:autoSpaceDE w:val="0"/>
        <w:autoSpaceDN w:val="0"/>
        <w:bidi w:val="0"/>
        <w:adjustRightInd w:val="0"/>
        <w:snapToGrid/>
        <w:spacing w:line="360" w:lineRule="auto"/>
        <w:jc w:val="center"/>
        <w:textAlignment w:val="baseline"/>
        <w:rPr>
          <w:rFonts w:hint="eastAsia" w:ascii="仿宋" w:hAnsi="仿宋" w:eastAsia="仿宋" w:cs="仿宋"/>
          <w:spacing w:val="-3"/>
          <w:sz w:val="28"/>
          <w:szCs w:val="28"/>
          <w:lang w:eastAsia="zh-CN"/>
        </w:rPr>
      </w:pPr>
      <w:r>
        <w:rPr>
          <w:position w:val="-97"/>
        </w:rPr>
        <w:drawing>
          <wp:inline distT="0" distB="0" distL="0" distR="0">
            <wp:extent cx="2381250" cy="3081655"/>
            <wp:effectExtent l="0" t="0" r="11430" b="12065"/>
            <wp:docPr id="17" name="IM 288"/>
            <wp:cNvGraphicFramePr/>
            <a:graphic xmlns:a="http://schemas.openxmlformats.org/drawingml/2006/main">
              <a:graphicData uri="http://schemas.openxmlformats.org/drawingml/2006/picture">
                <pic:pic xmlns:pic="http://schemas.openxmlformats.org/drawingml/2006/picture">
                  <pic:nvPicPr>
                    <pic:cNvPr id="17" name="IM 288"/>
                    <pic:cNvPicPr/>
                  </pic:nvPicPr>
                  <pic:blipFill>
                    <a:blip r:embed="rId19"/>
                    <a:stretch>
                      <a:fillRect/>
                    </a:stretch>
                  </pic:blipFill>
                  <pic:spPr>
                    <a:xfrm>
                      <a:off x="0" y="0"/>
                      <a:ext cx="2381250" cy="3081655"/>
                    </a:xfrm>
                    <a:prstGeom prst="rect">
                      <a:avLst/>
                    </a:prstGeom>
                  </pic:spPr>
                </pic:pic>
              </a:graphicData>
            </a:graphic>
          </wp:inline>
        </w:drawing>
      </w:r>
    </w:p>
    <w:p w14:paraId="135C0BD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13" w:beforeLines="100" w:after="313" w:afterLines="100" w:line="360" w:lineRule="auto"/>
        <w:ind w:leftChars="0" w:firstLine="556" w:firstLineChars="200"/>
        <w:textAlignment w:val="baseline"/>
        <w:rPr>
          <w:rFonts w:ascii="仿宋" w:hAnsi="仿宋" w:eastAsia="仿宋" w:cs="仿宋"/>
          <w:sz w:val="28"/>
          <w:szCs w:val="28"/>
        </w:rPr>
      </w:pPr>
      <w:r>
        <w:rPr>
          <w:rFonts w:ascii="Times New Roman" w:hAnsi="Times New Roman" w:eastAsia="Times New Roman" w:cs="Times New Roman"/>
          <w:b/>
          <w:bCs/>
          <w:spacing w:val="-1"/>
          <w:sz w:val="28"/>
          <w:szCs w:val="28"/>
        </w:rPr>
        <w:t>2.</w:t>
      </w:r>
      <w:r>
        <w:rPr>
          <w:rFonts w:ascii="仿宋" w:hAnsi="仿宋" w:eastAsia="仿宋" w:cs="仿宋"/>
          <w:spacing w:val="-1"/>
          <w:sz w:val="28"/>
          <w:szCs w:val="28"/>
          <w14:textOutline w14:w="5094" w14:cap="flat" w14:cmpd="sng">
            <w14:solidFill>
              <w14:srgbClr w14:val="000000"/>
            </w14:solidFill>
            <w14:prstDash w14:val="solid"/>
            <w14:miter w14:val="0"/>
          </w14:textOutline>
        </w:rPr>
        <w:t>技术平台</w:t>
      </w:r>
    </w:p>
    <w:p w14:paraId="34FFBF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tbl>
      <w:tblPr>
        <w:tblStyle w:val="7"/>
        <w:tblW w:w="86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468"/>
        <w:gridCol w:w="5205"/>
        <w:gridCol w:w="553"/>
        <w:gridCol w:w="556"/>
      </w:tblGrid>
      <w:tr w14:paraId="381C5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832" w:type="dxa"/>
            <w:textDirection w:val="tbRlV"/>
            <w:vAlign w:val="top"/>
          </w:tcPr>
          <w:p w14:paraId="0BECA7EB">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pacing w:val="-1"/>
                <w:sz w:val="21"/>
                <w:szCs w:val="21"/>
                <w14:textOutline w14:w="3831" w14:cap="flat" w14:cmpd="sng">
                  <w14:solidFill>
                    <w14:srgbClr w14:val="000000"/>
                  </w14:solidFill>
                  <w14:prstDash w14:val="solid"/>
                  <w14:miter w14:val="0"/>
                </w14:textOutline>
              </w:rPr>
            </w:pPr>
            <w:r>
              <w:rPr>
                <w:rFonts w:ascii="仿宋" w:hAnsi="仿宋" w:eastAsia="仿宋" w:cs="仿宋"/>
                <w:spacing w:val="-2"/>
                <w:sz w:val="21"/>
                <w:szCs w:val="21"/>
                <w14:textOutline w14:w="3831" w14:cap="flat" w14:cmpd="sng">
                  <w14:solidFill>
                    <w14:srgbClr w14:val="000000"/>
                  </w14:solidFill>
                  <w14:prstDash w14:val="solid"/>
                  <w14:miter w14:val="0"/>
                </w14:textOutline>
              </w:rPr>
              <w:t>序</w:t>
            </w:r>
            <w:r>
              <w:rPr>
                <w:rFonts w:ascii="仿宋" w:hAnsi="仿宋" w:eastAsia="仿宋" w:cs="仿宋"/>
                <w:spacing w:val="-1"/>
                <w:sz w:val="21"/>
                <w:szCs w:val="21"/>
                <w14:textOutline w14:w="3831" w14:cap="flat" w14:cmpd="sng">
                  <w14:solidFill>
                    <w14:srgbClr w14:val="000000"/>
                  </w14:solidFill>
                  <w14:prstDash w14:val="solid"/>
                  <w14:miter w14:val="0"/>
                </w14:textOutline>
              </w:rPr>
              <w:t>号</w:t>
            </w:r>
          </w:p>
        </w:tc>
        <w:tc>
          <w:tcPr>
            <w:tcW w:w="1468" w:type="dxa"/>
            <w:vAlign w:val="top"/>
          </w:tcPr>
          <w:p w14:paraId="23E9304D">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名称</w:t>
            </w:r>
          </w:p>
        </w:tc>
        <w:tc>
          <w:tcPr>
            <w:tcW w:w="5205" w:type="dxa"/>
            <w:vAlign w:val="top"/>
          </w:tcPr>
          <w:p w14:paraId="6A21F21E">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技术参数</w:t>
            </w:r>
          </w:p>
        </w:tc>
        <w:tc>
          <w:tcPr>
            <w:tcW w:w="553" w:type="dxa"/>
            <w:textDirection w:val="tbRlV"/>
            <w:vAlign w:val="top"/>
          </w:tcPr>
          <w:p w14:paraId="74204F94">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规格</w:t>
            </w:r>
          </w:p>
        </w:tc>
        <w:tc>
          <w:tcPr>
            <w:tcW w:w="556" w:type="dxa"/>
            <w:textDirection w:val="tbRlV"/>
            <w:vAlign w:val="top"/>
          </w:tcPr>
          <w:p w14:paraId="16C0222F">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版本</w:t>
            </w:r>
          </w:p>
        </w:tc>
      </w:tr>
      <w:tr w14:paraId="55880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8" w:hRule="atLeast"/>
          <w:jc w:val="center"/>
        </w:trPr>
        <w:tc>
          <w:tcPr>
            <w:tcW w:w="832" w:type="dxa"/>
            <w:vAlign w:val="top"/>
          </w:tcPr>
          <w:p w14:paraId="37419E5C">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pacing w:val="-1"/>
                <w:sz w:val="21"/>
                <w:szCs w:val="21"/>
                <w14:textOutline w14:w="3831" w14:cap="flat" w14:cmpd="sng">
                  <w14:solidFill>
                    <w14:srgbClr w14:val="000000"/>
                  </w14:solidFill>
                  <w14:prstDash w14:val="solid"/>
                  <w14:miter w14:val="0"/>
                </w14:textOutline>
              </w:rPr>
            </w:pPr>
          </w:p>
          <w:p w14:paraId="27F789A6">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pacing w:val="-1"/>
                <w:sz w:val="21"/>
                <w:szCs w:val="21"/>
                <w14:textOutline w14:w="3831" w14:cap="flat" w14:cmpd="sng">
                  <w14:solidFill>
                    <w14:srgbClr w14:val="000000"/>
                  </w14:solidFill>
                  <w14:prstDash w14:val="solid"/>
                  <w14:miter w14:val="0"/>
                </w14:textOutline>
              </w:rPr>
            </w:pPr>
          </w:p>
          <w:p w14:paraId="690A4D80">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pacing w:val="-1"/>
                <w:sz w:val="21"/>
                <w:szCs w:val="21"/>
                <w14:textOutline w14:w="3831" w14:cap="flat" w14:cmpd="sng">
                  <w14:solidFill>
                    <w14:srgbClr w14:val="000000"/>
                  </w14:solidFill>
                  <w14:prstDash w14:val="solid"/>
                  <w14:miter w14:val="0"/>
                </w14:textOutline>
              </w:rPr>
            </w:pPr>
          </w:p>
          <w:p w14:paraId="01C3BAD1">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pacing w:val="-1"/>
                <w:sz w:val="21"/>
                <w:szCs w:val="21"/>
                <w14:textOutline w14:w="3831" w14:cap="flat" w14:cmpd="sng">
                  <w14:solidFill>
                    <w14:srgbClr w14:val="000000"/>
                  </w14:solidFill>
                  <w14:prstDash w14:val="solid"/>
                  <w14:miter w14:val="0"/>
                </w14:textOutline>
              </w:rPr>
            </w:pPr>
            <w:r>
              <w:rPr>
                <w:rFonts w:ascii="仿宋" w:hAnsi="仿宋" w:eastAsia="仿宋" w:cs="仿宋"/>
                <w:spacing w:val="-1"/>
                <w:sz w:val="21"/>
                <w:szCs w:val="21"/>
                <w14:textOutline w14:w="3831" w14:cap="flat" w14:cmpd="sng">
                  <w14:solidFill>
                    <w14:srgbClr w14:val="000000"/>
                  </w14:solidFill>
                  <w14:prstDash w14:val="solid"/>
                  <w14:miter w14:val="0"/>
                </w14:textOutline>
              </w:rPr>
              <w:t>1</w:t>
            </w:r>
          </w:p>
        </w:tc>
        <w:tc>
          <w:tcPr>
            <w:tcW w:w="1468" w:type="dxa"/>
            <w:vAlign w:val="top"/>
          </w:tcPr>
          <w:p w14:paraId="35E6CBD5">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2F4D966E">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5E30F537">
            <w:pPr>
              <w:pStyle w:val="8"/>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50569559">
            <w:pPr>
              <w:keepNext w:val="0"/>
              <w:keepLines w:val="0"/>
              <w:pageBreakBefore w:val="0"/>
              <w:widowControl/>
              <w:kinsoku w:val="0"/>
              <w:wordWrap/>
              <w:overflowPunct/>
              <w:topLinePunct w:val="0"/>
              <w:autoSpaceDE w:val="0"/>
              <w:autoSpaceDN w:val="0"/>
              <w:bidi w:val="0"/>
              <w:adjustRightInd w:val="0"/>
              <w:snapToGrid w:val="0"/>
              <w:spacing w:line="360" w:lineRule="auto"/>
              <w:ind w:left="122" w:right="185" w:hanging="1"/>
              <w:textAlignment w:val="baseline"/>
              <w:rPr>
                <w:rFonts w:ascii="仿宋" w:hAnsi="仿宋" w:eastAsia="仿宋" w:cs="仿宋"/>
                <w:sz w:val="21"/>
                <w:szCs w:val="21"/>
              </w:rPr>
            </w:pPr>
            <w:r>
              <w:rPr>
                <w:rFonts w:ascii="仿宋" w:hAnsi="仿宋" w:eastAsia="仿宋" w:cs="仿宋"/>
                <w:spacing w:val="-3"/>
                <w:sz w:val="21"/>
                <w:szCs w:val="21"/>
              </w:rPr>
              <w:t>汽车发动机拆装</w:t>
            </w:r>
            <w:r>
              <w:rPr>
                <w:rFonts w:ascii="仿宋" w:hAnsi="仿宋" w:eastAsia="仿宋" w:cs="仿宋"/>
                <w:spacing w:val="-4"/>
                <w:sz w:val="21"/>
                <w:szCs w:val="21"/>
              </w:rPr>
              <w:t>与检修平台</w:t>
            </w:r>
          </w:p>
        </w:tc>
        <w:tc>
          <w:tcPr>
            <w:tcW w:w="5205" w:type="dxa"/>
            <w:vAlign w:val="top"/>
          </w:tcPr>
          <w:p w14:paraId="3B395285">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16" w:firstLineChars="200"/>
              <w:textAlignment w:val="baseline"/>
              <w:rPr>
                <w:rFonts w:ascii="仿宋" w:hAnsi="仿宋" w:eastAsia="仿宋" w:cs="仿宋"/>
                <w:sz w:val="21"/>
                <w:szCs w:val="21"/>
              </w:rPr>
            </w:pPr>
            <w:r>
              <w:rPr>
                <w:rFonts w:ascii="Times New Roman" w:hAnsi="Times New Roman" w:eastAsia="Times New Roman" w:cs="Times New Roman"/>
                <w:spacing w:val="-1"/>
                <w:sz w:val="21"/>
                <w:szCs w:val="21"/>
              </w:rPr>
              <w:t>1.</w:t>
            </w:r>
            <w:r>
              <w:rPr>
                <w:rFonts w:ascii="仿宋" w:hAnsi="仿宋" w:eastAsia="仿宋" w:cs="仿宋"/>
                <w:spacing w:val="-1"/>
                <w:sz w:val="21"/>
                <w:szCs w:val="21"/>
              </w:rPr>
              <w:t>具有新技术、新工艺的发动机机体（含附件）</w:t>
            </w:r>
          </w:p>
          <w:p w14:paraId="5674F79D">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20" w:firstLineChars="200"/>
              <w:textAlignment w:val="baseline"/>
              <w:rPr>
                <w:rFonts w:ascii="仿宋" w:hAnsi="仿宋" w:eastAsia="仿宋" w:cs="仿宋"/>
                <w:sz w:val="21"/>
                <w:szCs w:val="21"/>
              </w:rPr>
            </w:pPr>
            <w:r>
              <w:rPr>
                <w:rFonts w:ascii="Times New Roman" w:hAnsi="Times New Roman" w:eastAsia="Times New Roman" w:cs="Times New Roman"/>
                <w:sz w:val="21"/>
                <w:szCs w:val="21"/>
              </w:rPr>
              <w:t>2.</w:t>
            </w:r>
            <w:r>
              <w:rPr>
                <w:rFonts w:ascii="仿宋" w:hAnsi="仿宋" w:eastAsia="仿宋" w:cs="仿宋"/>
                <w:sz w:val="21"/>
                <w:szCs w:val="21"/>
              </w:rPr>
              <w:t>可满足汽车发动机拆装与检修的发动机翻转台架</w:t>
            </w:r>
          </w:p>
          <w:p w14:paraId="1130FB86">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20" w:firstLineChars="200"/>
              <w:textAlignment w:val="baseline"/>
              <w:rPr>
                <w:rFonts w:ascii="仿宋" w:hAnsi="仿宋" w:eastAsia="仿宋" w:cs="仿宋"/>
                <w:sz w:val="21"/>
                <w:szCs w:val="21"/>
              </w:rPr>
            </w:pPr>
            <w:r>
              <w:rPr>
                <w:rFonts w:ascii="Times New Roman" w:hAnsi="Times New Roman" w:eastAsia="Times New Roman" w:cs="Times New Roman"/>
                <w:sz w:val="21"/>
                <w:szCs w:val="21"/>
              </w:rPr>
              <w:t>3.</w:t>
            </w:r>
            <w:r>
              <w:rPr>
                <w:rFonts w:ascii="仿宋" w:hAnsi="仿宋" w:eastAsia="仿宋" w:cs="仿宋"/>
                <w:sz w:val="21"/>
                <w:szCs w:val="21"/>
              </w:rPr>
              <w:t>可使发动机机体进行起动运转的发动机测试平台</w:t>
            </w:r>
          </w:p>
          <w:p w14:paraId="1DE3BEAE">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20" w:firstLineChars="200"/>
              <w:textAlignment w:val="baseline"/>
              <w:rPr>
                <w:rFonts w:ascii="仿宋" w:hAnsi="仿宋" w:eastAsia="仿宋" w:cs="仿宋"/>
                <w:sz w:val="21"/>
                <w:szCs w:val="21"/>
              </w:rPr>
            </w:pPr>
            <w:r>
              <w:rPr>
                <w:rFonts w:ascii="Times New Roman" w:hAnsi="Times New Roman" w:eastAsia="Times New Roman" w:cs="Times New Roman"/>
                <w:sz w:val="21"/>
                <w:szCs w:val="21"/>
              </w:rPr>
              <w:t>4.</w:t>
            </w:r>
            <w:r>
              <w:rPr>
                <w:rFonts w:ascii="仿宋" w:hAnsi="仿宋" w:eastAsia="仿宋" w:cs="仿宋"/>
                <w:sz w:val="21"/>
                <w:szCs w:val="21"/>
              </w:rPr>
              <w:t>可满足发动机机体拆卸零件摆放的发动机拆装工作台</w:t>
            </w:r>
          </w:p>
          <w:p w14:paraId="741F7D6C">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16" w:firstLineChars="200"/>
              <w:textAlignment w:val="baseline"/>
              <w:rPr>
                <w:rFonts w:ascii="仿宋" w:hAnsi="仿宋" w:eastAsia="仿宋" w:cs="仿宋"/>
                <w:sz w:val="21"/>
                <w:szCs w:val="21"/>
              </w:rPr>
            </w:pPr>
            <w:r>
              <w:rPr>
                <w:rFonts w:ascii="Times New Roman" w:hAnsi="Times New Roman" w:eastAsia="Times New Roman" w:cs="Times New Roman"/>
                <w:spacing w:val="-1"/>
                <w:sz w:val="21"/>
                <w:szCs w:val="21"/>
              </w:rPr>
              <w:t>5.</w:t>
            </w:r>
            <w:r>
              <w:rPr>
                <w:rFonts w:ascii="仿宋" w:hAnsi="仿宋" w:eastAsia="仿宋" w:cs="仿宋"/>
                <w:spacing w:val="-1"/>
                <w:sz w:val="21"/>
                <w:szCs w:val="21"/>
              </w:rPr>
              <w:t>可满足发动机机体拆卸零件摆放的零件存放架</w:t>
            </w:r>
          </w:p>
          <w:p w14:paraId="7100BC5A">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416" w:firstLineChars="200"/>
              <w:textAlignment w:val="baseline"/>
              <w:rPr>
                <w:rFonts w:ascii="仿宋" w:hAnsi="仿宋" w:eastAsia="仿宋" w:cs="仿宋"/>
                <w:sz w:val="21"/>
                <w:szCs w:val="21"/>
              </w:rPr>
            </w:pPr>
            <w:r>
              <w:rPr>
                <w:rFonts w:ascii="Times New Roman" w:hAnsi="Times New Roman" w:eastAsia="Times New Roman" w:cs="Times New Roman"/>
                <w:spacing w:val="-1"/>
                <w:sz w:val="21"/>
                <w:szCs w:val="21"/>
              </w:rPr>
              <w:t>6.</w:t>
            </w:r>
            <w:r>
              <w:rPr>
                <w:rFonts w:ascii="仿宋" w:hAnsi="仿宋" w:eastAsia="仿宋" w:cs="仿宋"/>
                <w:spacing w:val="-1"/>
                <w:sz w:val="21"/>
                <w:szCs w:val="21"/>
              </w:rPr>
              <w:t>可满足发动机机体测量的发动机维修工具套装工具车（含量具、工具、专用工具）</w:t>
            </w:r>
          </w:p>
        </w:tc>
        <w:tc>
          <w:tcPr>
            <w:tcW w:w="553" w:type="dxa"/>
            <w:textDirection w:val="tbRlV"/>
            <w:vAlign w:val="top"/>
          </w:tcPr>
          <w:p w14:paraId="1FA02CB4">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z w:val="21"/>
                <w:szCs w:val="21"/>
              </w:rPr>
            </w:pPr>
            <w:r>
              <w:rPr>
                <w:rFonts w:ascii="仿宋" w:hAnsi="仿宋" w:eastAsia="仿宋" w:cs="仿宋"/>
                <w:spacing w:val="31"/>
                <w:sz w:val="21"/>
                <w:szCs w:val="21"/>
              </w:rPr>
              <w:t>通用</w:t>
            </w:r>
          </w:p>
        </w:tc>
        <w:tc>
          <w:tcPr>
            <w:tcW w:w="556" w:type="dxa"/>
            <w:textDirection w:val="tbRlV"/>
            <w:vAlign w:val="top"/>
          </w:tcPr>
          <w:p w14:paraId="3FB0B2A7">
            <w:pPr>
              <w:keepNext w:val="0"/>
              <w:keepLines w:val="0"/>
              <w:pageBreakBefore w:val="0"/>
              <w:widowControl/>
              <w:kinsoku w:val="0"/>
              <w:wordWrap/>
              <w:overflowPunct/>
              <w:topLinePunct w:val="0"/>
              <w:autoSpaceDE w:val="0"/>
              <w:autoSpaceDN w:val="0"/>
              <w:bidi w:val="0"/>
              <w:adjustRightInd w:val="0"/>
              <w:snapToGrid w:val="0"/>
              <w:spacing w:line="480" w:lineRule="exact"/>
              <w:ind w:left="0"/>
              <w:jc w:val="center"/>
              <w:textAlignment w:val="baseline"/>
              <w:rPr>
                <w:rFonts w:ascii="仿宋" w:hAnsi="仿宋" w:eastAsia="仿宋" w:cs="仿宋"/>
                <w:sz w:val="21"/>
                <w:szCs w:val="21"/>
              </w:rPr>
            </w:pPr>
            <w:r>
              <w:rPr>
                <w:rFonts w:ascii="仿宋" w:hAnsi="仿宋" w:eastAsia="仿宋" w:cs="仿宋"/>
                <w:spacing w:val="31"/>
                <w:sz w:val="21"/>
                <w:szCs w:val="21"/>
              </w:rPr>
              <w:t>通用</w:t>
            </w:r>
          </w:p>
        </w:tc>
      </w:tr>
    </w:tbl>
    <w:p w14:paraId="7802E2F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right="0" w:firstLine="591" w:firstLineChars="200"/>
        <w:textAlignment w:val="baseline"/>
        <w:rPr>
          <w:rFonts w:hint="eastAsia" w:ascii="黑体" w:hAnsi="黑体" w:eastAsia="黑体" w:cs="黑体"/>
          <w:b/>
          <w:bCs/>
          <w:spacing w:val="-13"/>
          <w:sz w:val="32"/>
          <w:szCs w:val="32"/>
          <w:lang w:val="en-US" w:eastAsia="zh-CN"/>
        </w:rPr>
      </w:pPr>
      <w:r>
        <w:rPr>
          <w:rFonts w:hint="eastAsia" w:ascii="黑体" w:hAnsi="黑体" w:eastAsia="黑体" w:cs="黑体"/>
          <w:b/>
          <w:bCs/>
          <w:snapToGrid w:val="0"/>
          <w:color w:val="000000"/>
          <w:spacing w:val="-13"/>
          <w:kern w:val="0"/>
          <w:sz w:val="32"/>
          <w:szCs w:val="32"/>
          <w:lang w:val="en-US" w:eastAsia="zh-CN" w:bidi="ar-SA"/>
        </w:rPr>
        <w:t>九、</w:t>
      </w:r>
      <w:r>
        <w:rPr>
          <w:rFonts w:hint="eastAsia" w:ascii="黑体" w:hAnsi="黑体" w:eastAsia="黑体" w:cs="黑体"/>
          <w:b/>
          <w:bCs/>
          <w:spacing w:val="-13"/>
          <w:sz w:val="32"/>
          <w:szCs w:val="32"/>
          <w:lang w:val="en-US" w:eastAsia="zh-CN"/>
        </w:rPr>
        <w:t>赛项安全</w:t>
      </w:r>
    </w:p>
    <w:p w14:paraId="0B0D42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（一）比赛环境</w:t>
      </w:r>
    </w:p>
    <w:p w14:paraId="5AB157DF">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ascii="仿宋" w:hAnsi="仿宋" w:eastAsia="仿宋" w:cs="仿宋"/>
          <w:sz w:val="28"/>
          <w:szCs w:val="28"/>
        </w:rPr>
      </w:pPr>
      <w:r>
        <w:rPr>
          <w:rFonts w:ascii="Times New Roman" w:hAnsi="Times New Roman" w:eastAsia="Times New Roman" w:cs="Times New Roman"/>
          <w:spacing w:val="-4"/>
          <w:sz w:val="28"/>
          <w:szCs w:val="28"/>
        </w:rPr>
        <w:t>1.</w:t>
      </w:r>
      <w:r>
        <w:rPr>
          <w:rFonts w:ascii="仿宋" w:hAnsi="仿宋" w:eastAsia="仿宋" w:cs="仿宋"/>
          <w:spacing w:val="-4"/>
          <w:sz w:val="28"/>
          <w:szCs w:val="28"/>
        </w:rPr>
        <w:t>赛前组织专人对比赛现场、住宿场所和交通保障进行考察，</w:t>
      </w:r>
      <w:r>
        <w:rPr>
          <w:rFonts w:ascii="仿宋" w:hAnsi="仿宋" w:eastAsia="仿宋" w:cs="仿宋"/>
          <w:spacing w:val="-3"/>
          <w:sz w:val="28"/>
          <w:szCs w:val="28"/>
        </w:rPr>
        <w:t>并对安全工作提出明确要求。赛场的布置</w:t>
      </w:r>
      <w:r>
        <w:rPr>
          <w:rFonts w:hint="eastAsia" w:ascii="仿宋" w:hAnsi="仿宋" w:eastAsia="仿宋" w:cs="仿宋"/>
          <w:spacing w:val="-3"/>
          <w:sz w:val="28"/>
          <w:szCs w:val="28"/>
          <w:lang w:eastAsia="zh-CN"/>
        </w:rPr>
        <w:t>、</w:t>
      </w:r>
      <w:r>
        <w:rPr>
          <w:rFonts w:ascii="仿宋" w:hAnsi="仿宋" w:eastAsia="仿宋" w:cs="仿宋"/>
          <w:spacing w:val="-3"/>
          <w:sz w:val="28"/>
          <w:szCs w:val="28"/>
        </w:rPr>
        <w:t>赛场内的器材</w:t>
      </w:r>
      <w:r>
        <w:rPr>
          <w:rFonts w:hint="eastAsia" w:ascii="仿宋" w:hAnsi="仿宋" w:eastAsia="仿宋" w:cs="仿宋"/>
          <w:spacing w:val="-3"/>
          <w:sz w:val="28"/>
          <w:szCs w:val="28"/>
          <w:lang w:val="en-US" w:eastAsia="zh-CN"/>
        </w:rPr>
        <w:t>及</w:t>
      </w:r>
      <w:r>
        <w:rPr>
          <w:rFonts w:ascii="仿宋" w:hAnsi="仿宋" w:eastAsia="仿宋" w:cs="仿宋"/>
          <w:spacing w:val="-3"/>
          <w:sz w:val="28"/>
          <w:szCs w:val="28"/>
        </w:rPr>
        <w:t>设备</w:t>
      </w:r>
      <w:r>
        <w:rPr>
          <w:rFonts w:ascii="仿宋" w:hAnsi="仿宋" w:eastAsia="仿宋" w:cs="仿宋"/>
          <w:spacing w:val="-5"/>
          <w:sz w:val="28"/>
          <w:szCs w:val="28"/>
        </w:rPr>
        <w:t>应符合国家有关安全规定。</w:t>
      </w:r>
    </w:p>
    <w:p w14:paraId="54F1D4FC">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2.赛场周围要设立警戒线，防止无关人员进入发生意外事件。比赛现场内应参照相关职业岗位的要求提供必要的劳动保护。在具有危险性的操作环节，裁判员要严防选手出现错误操作。</w:t>
      </w:r>
    </w:p>
    <w:p w14:paraId="2BAFA54A">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3.承办单位应提供保证应急预案实施的条件。必须明确制度和预案，并配备急救人员与设施。</w:t>
      </w:r>
    </w:p>
    <w:p w14:paraId="24E3A4B9">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4.严格控制与参赛无关的易燃易爆以及各类危险品进入比赛场地。</w:t>
      </w:r>
    </w:p>
    <w:p w14:paraId="789D5B1C">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ascii="Times New Roman" w:hAnsi="Times New Roman" w:eastAsia="Times New Roman" w:cs="Times New Roman"/>
          <w:spacing w:val="-4"/>
          <w:sz w:val="28"/>
          <w:szCs w:val="28"/>
        </w:rPr>
      </w:pPr>
      <w:r>
        <w:rPr>
          <w:rFonts w:hint="eastAsia" w:ascii="仿宋" w:hAnsi="仿宋" w:eastAsia="仿宋" w:cs="仿宋"/>
          <w:spacing w:val="-4"/>
          <w:sz w:val="28"/>
          <w:szCs w:val="28"/>
        </w:rPr>
        <w:t>5.大赛现场需对赛场进行网络安全控制，以免场内外信息交互，充分体现大赛的严肃、公平和公正性。</w:t>
      </w:r>
    </w:p>
    <w:p w14:paraId="3EBBE6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（二）生活条件</w:t>
      </w:r>
    </w:p>
    <w:p w14:paraId="7C1DD13B">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比赛期间，原则上由执委会统一安排参赛选手和指导教师食宿。承办单位须尊重少数民族信仰及文化，根据国家相关的民族政策，安排好少数民族选手和教师的饮食起居。</w:t>
      </w:r>
    </w:p>
    <w:p w14:paraId="7E0B63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（三）组队责任</w:t>
      </w:r>
    </w:p>
    <w:p w14:paraId="5B9CD555">
      <w:pPr>
        <w:keepNext w:val="0"/>
        <w:keepLines w:val="0"/>
        <w:pageBreakBefore w:val="0"/>
        <w:widowControl/>
        <w:kinsoku/>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须安排为参赛选手购买大赛期间的人身意外伤害保险并进行安全教育。</w:t>
      </w:r>
    </w:p>
    <w:p w14:paraId="52CE61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（四）应急处理</w:t>
      </w:r>
    </w:p>
    <w:p w14:paraId="0186595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08" w:firstLineChars="200"/>
        <w:jc w:val="both"/>
        <w:textAlignment w:val="baseline"/>
        <w:rPr>
          <w:rFonts w:hint="eastAsia" w:ascii="仿宋" w:hAnsi="仿宋" w:eastAsia="仿宋" w:cs="仿宋"/>
          <w:spacing w:val="-17"/>
          <w:sz w:val="28"/>
          <w:szCs w:val="28"/>
          <w:lang w:val="en-US" w:eastAsia="zh-CN"/>
        </w:rPr>
      </w:pPr>
      <w:r>
        <w:rPr>
          <w:rFonts w:ascii="仿宋" w:hAnsi="仿宋" w:eastAsia="仿宋" w:cs="仿宋"/>
          <w:spacing w:val="-13"/>
          <w:sz w:val="28"/>
          <w:szCs w:val="28"/>
        </w:rPr>
        <w:t>比赛期间发生意外事故，发现者应及时报告执委会，并采取措施</w:t>
      </w:r>
      <w:r>
        <w:rPr>
          <w:rFonts w:ascii="仿宋" w:hAnsi="仿宋" w:eastAsia="仿宋" w:cs="仿宋"/>
          <w:spacing w:val="-4"/>
          <w:sz w:val="28"/>
          <w:szCs w:val="28"/>
        </w:rPr>
        <w:t>避免事态扩大。执委会应立即启动预案予以解决并报告组委会。赛项</w:t>
      </w:r>
      <w:r>
        <w:rPr>
          <w:rFonts w:ascii="仿宋" w:hAnsi="仿宋" w:eastAsia="仿宋" w:cs="仿宋"/>
          <w:spacing w:val="-9"/>
          <w:sz w:val="28"/>
          <w:szCs w:val="28"/>
        </w:rPr>
        <w:t>出现重大安全问题可以停赛，是否停赛由执委会决定。事后执委会应</w:t>
      </w:r>
      <w:r>
        <w:rPr>
          <w:rFonts w:ascii="仿宋" w:hAnsi="仿宋" w:eastAsia="仿宋" w:cs="仿宋"/>
          <w:spacing w:val="-8"/>
          <w:sz w:val="28"/>
          <w:szCs w:val="28"/>
        </w:rPr>
        <w:t>向组委会报告详细情况</w:t>
      </w:r>
      <w:r>
        <w:rPr>
          <w:rFonts w:hint="eastAsia" w:ascii="仿宋" w:hAnsi="仿宋" w:eastAsia="仿宋" w:cs="仿宋"/>
          <w:spacing w:val="-17"/>
          <w:sz w:val="28"/>
          <w:szCs w:val="28"/>
          <w:lang w:val="en-US" w:eastAsia="zh-CN"/>
        </w:rPr>
        <w:t>。</w:t>
      </w:r>
    </w:p>
    <w:p w14:paraId="705B69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right="0" w:firstLine="591" w:firstLineChars="200"/>
        <w:textAlignment w:val="baseline"/>
        <w:rPr>
          <w:rFonts w:hint="eastAsia" w:ascii="黑体" w:hAnsi="黑体" w:eastAsia="黑体" w:cs="黑体"/>
          <w:b/>
          <w:bCs/>
          <w:spacing w:val="-13"/>
          <w:sz w:val="32"/>
          <w:szCs w:val="32"/>
          <w:lang w:val="en-US" w:eastAsia="zh-CN"/>
        </w:rPr>
      </w:pPr>
      <w:r>
        <w:rPr>
          <w:rFonts w:hint="eastAsia" w:ascii="黑体" w:hAnsi="黑体" w:eastAsia="黑体" w:cs="黑体"/>
          <w:b/>
          <w:bCs/>
          <w:snapToGrid w:val="0"/>
          <w:color w:val="000000"/>
          <w:spacing w:val="-13"/>
          <w:kern w:val="0"/>
          <w:sz w:val="32"/>
          <w:szCs w:val="32"/>
          <w:lang w:val="en-US" w:eastAsia="zh-CN" w:bidi="ar-SA"/>
        </w:rPr>
        <w:t>十、</w:t>
      </w:r>
      <w:r>
        <w:rPr>
          <w:rFonts w:hint="eastAsia" w:ascii="黑体" w:hAnsi="黑体" w:eastAsia="黑体" w:cs="黑体"/>
          <w:b/>
          <w:bCs/>
          <w:spacing w:val="-13"/>
          <w:sz w:val="32"/>
          <w:szCs w:val="32"/>
          <w:lang w:val="en-US" w:eastAsia="zh-CN"/>
        </w:rPr>
        <w:t>成绩评定</w:t>
      </w:r>
    </w:p>
    <w:p w14:paraId="6CA2E9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（一）评分标准</w:t>
      </w:r>
    </w:p>
    <w:p w14:paraId="298F9F3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2" w:firstLineChars="200"/>
        <w:textAlignment w:val="baseline"/>
        <w:outlineLvl w:val="0"/>
      </w:pPr>
      <w:r>
        <w:rPr>
          <w:rFonts w:hint="eastAsia" w:ascii="Times New Roman" w:hAnsi="Times New Roman" w:eastAsia="宋体" w:cs="Times New Roman"/>
          <w:b/>
          <w:bCs/>
          <w:sz w:val="28"/>
          <w:szCs w:val="28"/>
          <w:lang w:val="en-US" w:eastAsia="zh-CN"/>
        </w:rPr>
        <w:t>1</w:t>
      </w:r>
      <w:r>
        <w:rPr>
          <w:rFonts w:ascii="Times New Roman" w:hAnsi="Times New Roman" w:eastAsia="Times New Roman" w:cs="Times New Roman"/>
          <w:b/>
          <w:bCs/>
          <w:sz w:val="28"/>
          <w:szCs w:val="28"/>
        </w:rPr>
        <w:t>.</w:t>
      </w:r>
      <w:r>
        <w:rPr>
          <w:rFonts w:ascii="仿宋" w:hAnsi="仿宋" w:eastAsia="仿宋" w:cs="仿宋"/>
          <w:sz w:val="28"/>
          <w:szCs w:val="28"/>
          <w14:textOutline w14:w="5094" w14:cap="flat" w14:cmpd="sng">
            <w14:solidFill>
              <w14:srgbClr w14:val="000000"/>
            </w14:solidFill>
            <w14:prstDash w14:val="solid"/>
            <w14:miter w14:val="0"/>
          </w14:textOutline>
        </w:rPr>
        <w:t>汽车维护与底盘拆装检修模块评分标准</w:t>
      </w:r>
    </w:p>
    <w:tbl>
      <w:tblPr>
        <w:tblStyle w:val="7"/>
        <w:tblpPr w:leftFromText="180" w:rightFromText="180" w:vertAnchor="text" w:horzAnchor="page" w:tblpX="1814" w:tblpY="58"/>
        <w:tblOverlap w:val="never"/>
        <w:tblW w:w="830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559"/>
        <w:gridCol w:w="5345"/>
        <w:gridCol w:w="674"/>
      </w:tblGrid>
      <w:tr w14:paraId="0F8C9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24" w:type="dxa"/>
            <w:vAlign w:val="top"/>
          </w:tcPr>
          <w:p w14:paraId="2F5DB6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序号</w:t>
            </w:r>
          </w:p>
        </w:tc>
        <w:tc>
          <w:tcPr>
            <w:tcW w:w="1559" w:type="dxa"/>
            <w:vAlign w:val="top"/>
          </w:tcPr>
          <w:p w14:paraId="49D5CC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0"/>
                </w14:textOutline>
              </w:rPr>
              <w:t>项目</w:t>
            </w:r>
          </w:p>
        </w:tc>
        <w:tc>
          <w:tcPr>
            <w:tcW w:w="5345" w:type="dxa"/>
            <w:vAlign w:val="top"/>
          </w:tcPr>
          <w:p w14:paraId="10446E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得分条件</w:t>
            </w:r>
          </w:p>
        </w:tc>
        <w:tc>
          <w:tcPr>
            <w:tcW w:w="674" w:type="dxa"/>
            <w:vAlign w:val="top"/>
          </w:tcPr>
          <w:p w14:paraId="1E54CD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0"/>
                </w14:textOutline>
              </w:rPr>
              <w:t>配分</w:t>
            </w:r>
          </w:p>
        </w:tc>
      </w:tr>
      <w:tr w14:paraId="2C0F8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24" w:type="dxa"/>
            <w:vMerge w:val="restart"/>
            <w:tcBorders>
              <w:bottom w:val="nil"/>
            </w:tcBorders>
            <w:vAlign w:val="top"/>
          </w:tcPr>
          <w:p w14:paraId="0F6C07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59" w:type="dxa"/>
            <w:vMerge w:val="restart"/>
            <w:tcBorders>
              <w:bottom w:val="nil"/>
            </w:tcBorders>
            <w:vAlign w:val="top"/>
          </w:tcPr>
          <w:p w14:paraId="324DA3B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2"/>
                <w:sz w:val="21"/>
                <w:szCs w:val="21"/>
              </w:rPr>
              <w:t>准备工作（</w:t>
            </w:r>
            <w:r>
              <w:rPr>
                <w:rFonts w:ascii="Times New Roman" w:hAnsi="Times New Roman" w:eastAsia="Times New Roman" w:cs="Times New Roman"/>
                <w:spacing w:val="-2"/>
                <w:sz w:val="21"/>
                <w:szCs w:val="21"/>
              </w:rPr>
              <w:t>4</w:t>
            </w:r>
            <w:r>
              <w:rPr>
                <w:rFonts w:ascii="仿宋" w:hAnsi="仿宋" w:eastAsia="仿宋" w:cs="仿宋"/>
                <w:spacing w:val="-3"/>
                <w:sz w:val="21"/>
                <w:szCs w:val="21"/>
              </w:rPr>
              <w:t>分）</w:t>
            </w:r>
          </w:p>
        </w:tc>
        <w:tc>
          <w:tcPr>
            <w:tcW w:w="5345" w:type="dxa"/>
            <w:vAlign w:val="top"/>
          </w:tcPr>
          <w:p w14:paraId="08EF55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1"/>
                <w:sz w:val="21"/>
                <w:szCs w:val="21"/>
              </w:rPr>
              <w:t>个人、车辆防护</w:t>
            </w:r>
          </w:p>
        </w:tc>
        <w:tc>
          <w:tcPr>
            <w:tcW w:w="674" w:type="dxa"/>
            <w:vAlign w:val="top"/>
          </w:tcPr>
          <w:p w14:paraId="320830C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7217F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24" w:type="dxa"/>
            <w:vMerge w:val="continue"/>
            <w:tcBorders>
              <w:top w:val="nil"/>
            </w:tcBorders>
            <w:vAlign w:val="top"/>
          </w:tcPr>
          <w:p w14:paraId="762CB29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tc>
        <w:tc>
          <w:tcPr>
            <w:tcW w:w="1559" w:type="dxa"/>
            <w:vMerge w:val="continue"/>
            <w:tcBorders>
              <w:top w:val="nil"/>
            </w:tcBorders>
            <w:vAlign w:val="top"/>
          </w:tcPr>
          <w:p w14:paraId="4ACAA17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tc>
        <w:tc>
          <w:tcPr>
            <w:tcW w:w="5345" w:type="dxa"/>
            <w:vAlign w:val="top"/>
          </w:tcPr>
          <w:p w14:paraId="5DC3B1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1"/>
                <w:sz w:val="21"/>
                <w:szCs w:val="21"/>
              </w:rPr>
              <w:t>检查准备</w:t>
            </w:r>
          </w:p>
        </w:tc>
        <w:tc>
          <w:tcPr>
            <w:tcW w:w="674" w:type="dxa"/>
            <w:vAlign w:val="top"/>
          </w:tcPr>
          <w:p w14:paraId="5BC268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575B0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24" w:type="dxa"/>
            <w:vMerge w:val="restart"/>
            <w:tcBorders>
              <w:bottom w:val="nil"/>
            </w:tcBorders>
            <w:vAlign w:val="top"/>
          </w:tcPr>
          <w:p w14:paraId="3A4A485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19758BC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59" w:type="dxa"/>
            <w:vMerge w:val="restart"/>
            <w:tcBorders>
              <w:bottom w:val="nil"/>
            </w:tcBorders>
            <w:vAlign w:val="top"/>
          </w:tcPr>
          <w:p w14:paraId="639349B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1"/>
                <w:sz w:val="21"/>
                <w:szCs w:val="21"/>
              </w:rPr>
              <w:t>设备、工具使</w:t>
            </w:r>
            <w:r>
              <w:rPr>
                <w:rFonts w:ascii="仿宋" w:hAnsi="仿宋" w:eastAsia="仿宋" w:cs="仿宋"/>
                <w:spacing w:val="10"/>
                <w:sz w:val="21"/>
                <w:szCs w:val="21"/>
              </w:rPr>
              <w:t>用（</w:t>
            </w:r>
            <w:r>
              <w:rPr>
                <w:rFonts w:ascii="Times New Roman" w:hAnsi="Times New Roman" w:eastAsia="Times New Roman" w:cs="Times New Roman"/>
                <w:spacing w:val="10"/>
                <w:sz w:val="21"/>
                <w:szCs w:val="21"/>
              </w:rPr>
              <w:t>6</w:t>
            </w:r>
            <w:r>
              <w:rPr>
                <w:rFonts w:ascii="仿宋" w:hAnsi="仿宋" w:eastAsia="仿宋" w:cs="仿宋"/>
                <w:spacing w:val="10"/>
                <w:sz w:val="21"/>
                <w:szCs w:val="21"/>
              </w:rPr>
              <w:t>分）</w:t>
            </w:r>
          </w:p>
        </w:tc>
        <w:tc>
          <w:tcPr>
            <w:tcW w:w="5345" w:type="dxa"/>
            <w:vAlign w:val="top"/>
          </w:tcPr>
          <w:p w14:paraId="60E60B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2"/>
                <w:sz w:val="21"/>
                <w:szCs w:val="21"/>
              </w:rPr>
              <w:t>规范使用设备</w:t>
            </w:r>
          </w:p>
        </w:tc>
        <w:tc>
          <w:tcPr>
            <w:tcW w:w="674" w:type="dxa"/>
            <w:vAlign w:val="top"/>
          </w:tcPr>
          <w:p w14:paraId="6802B7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659C9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4" w:type="dxa"/>
            <w:vMerge w:val="continue"/>
            <w:tcBorders>
              <w:top w:val="nil"/>
              <w:bottom w:val="nil"/>
            </w:tcBorders>
            <w:vAlign w:val="top"/>
          </w:tcPr>
          <w:p w14:paraId="22F54BE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pPr>
          </w:p>
        </w:tc>
        <w:tc>
          <w:tcPr>
            <w:tcW w:w="1559" w:type="dxa"/>
            <w:vMerge w:val="continue"/>
            <w:tcBorders>
              <w:top w:val="nil"/>
              <w:bottom w:val="nil"/>
            </w:tcBorders>
            <w:vAlign w:val="top"/>
          </w:tcPr>
          <w:p w14:paraId="7A4C620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pPr>
          </w:p>
        </w:tc>
        <w:tc>
          <w:tcPr>
            <w:tcW w:w="5345" w:type="dxa"/>
            <w:vAlign w:val="top"/>
          </w:tcPr>
          <w:p w14:paraId="21E830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2"/>
                <w:sz w:val="21"/>
                <w:szCs w:val="21"/>
              </w:rPr>
              <w:t>规范使用工具</w:t>
            </w:r>
          </w:p>
        </w:tc>
        <w:tc>
          <w:tcPr>
            <w:tcW w:w="674" w:type="dxa"/>
            <w:vAlign w:val="top"/>
          </w:tcPr>
          <w:p w14:paraId="6EB167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6A2D5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4" w:type="dxa"/>
            <w:vMerge w:val="continue"/>
            <w:tcBorders>
              <w:top w:val="nil"/>
            </w:tcBorders>
            <w:vAlign w:val="top"/>
          </w:tcPr>
          <w:p w14:paraId="2574117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pPr>
          </w:p>
        </w:tc>
        <w:tc>
          <w:tcPr>
            <w:tcW w:w="1559" w:type="dxa"/>
            <w:vMerge w:val="continue"/>
            <w:tcBorders>
              <w:top w:val="nil"/>
            </w:tcBorders>
            <w:vAlign w:val="top"/>
          </w:tcPr>
          <w:p w14:paraId="5576559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pPr>
          </w:p>
        </w:tc>
        <w:tc>
          <w:tcPr>
            <w:tcW w:w="5345" w:type="dxa"/>
            <w:vAlign w:val="top"/>
          </w:tcPr>
          <w:p w14:paraId="71BEBE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2"/>
                <w:sz w:val="21"/>
                <w:szCs w:val="21"/>
              </w:rPr>
              <w:t>规范使用维修资料</w:t>
            </w:r>
          </w:p>
        </w:tc>
        <w:tc>
          <w:tcPr>
            <w:tcW w:w="674" w:type="dxa"/>
            <w:vAlign w:val="top"/>
          </w:tcPr>
          <w:p w14:paraId="5CB602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2D0AD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24" w:type="dxa"/>
            <w:vAlign w:val="top"/>
          </w:tcPr>
          <w:p w14:paraId="4FBBF8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59" w:type="dxa"/>
            <w:vAlign w:val="top"/>
          </w:tcPr>
          <w:p w14:paraId="60C6B5C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3"/>
                <w:sz w:val="21"/>
                <w:szCs w:val="21"/>
              </w:rPr>
              <w:t>汽车维护作业</w:t>
            </w:r>
            <w:r>
              <w:rPr>
                <w:rFonts w:ascii="仿宋" w:hAnsi="仿宋" w:eastAsia="仿宋" w:cs="仿宋"/>
                <w:sz w:val="21"/>
                <w:szCs w:val="21"/>
              </w:rPr>
              <w:t>（</w:t>
            </w:r>
            <w:r>
              <w:rPr>
                <w:rFonts w:ascii="Times New Roman" w:hAnsi="Times New Roman" w:eastAsia="Times New Roman" w:cs="Times New Roman"/>
                <w:sz w:val="21"/>
                <w:szCs w:val="21"/>
              </w:rPr>
              <w:t>30</w:t>
            </w:r>
            <w:r>
              <w:rPr>
                <w:rFonts w:ascii="仿宋" w:hAnsi="仿宋" w:eastAsia="仿宋" w:cs="仿宋"/>
                <w:sz w:val="21"/>
                <w:szCs w:val="21"/>
              </w:rPr>
              <w:t>分）</w:t>
            </w:r>
          </w:p>
        </w:tc>
        <w:tc>
          <w:tcPr>
            <w:tcW w:w="5345" w:type="dxa"/>
            <w:vAlign w:val="top"/>
          </w:tcPr>
          <w:p w14:paraId="4936B2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5"/>
                <w:sz w:val="21"/>
                <w:szCs w:val="21"/>
              </w:rPr>
              <w:t>完成汽车维护作业内容，包含故障诊断恢复</w:t>
            </w:r>
          </w:p>
        </w:tc>
        <w:tc>
          <w:tcPr>
            <w:tcW w:w="674" w:type="dxa"/>
            <w:vAlign w:val="top"/>
          </w:tcPr>
          <w:p w14:paraId="605736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30</w:t>
            </w:r>
          </w:p>
        </w:tc>
      </w:tr>
      <w:tr w14:paraId="4B7E5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24" w:type="dxa"/>
            <w:vMerge w:val="restart"/>
            <w:tcBorders>
              <w:bottom w:val="nil"/>
            </w:tcBorders>
            <w:vAlign w:val="top"/>
          </w:tcPr>
          <w:p w14:paraId="4163277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122CB5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59" w:type="dxa"/>
            <w:vMerge w:val="restart"/>
            <w:tcBorders>
              <w:bottom w:val="nil"/>
            </w:tcBorders>
            <w:vAlign w:val="top"/>
          </w:tcPr>
          <w:p w14:paraId="7457A6C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37F61C5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2"/>
                <w:sz w:val="21"/>
                <w:szCs w:val="21"/>
              </w:rPr>
              <w:t>底盘系统检测</w:t>
            </w:r>
            <w:r>
              <w:rPr>
                <w:rFonts w:ascii="仿宋" w:hAnsi="仿宋" w:eastAsia="仿宋" w:cs="仿宋"/>
                <w:spacing w:val="-4"/>
                <w:sz w:val="21"/>
                <w:szCs w:val="21"/>
              </w:rPr>
              <w:t>与部件更换</w:t>
            </w:r>
          </w:p>
          <w:p w14:paraId="069B7E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34</w:t>
            </w:r>
            <w:r>
              <w:rPr>
                <w:rFonts w:hint="eastAsia" w:ascii="Times New Roman" w:hAnsi="Times New Roman" w:eastAsia="宋体" w:cs="Times New Roman"/>
                <w:sz w:val="21"/>
                <w:szCs w:val="21"/>
                <w:lang w:val="en-US" w:eastAsia="zh-CN"/>
              </w:rPr>
              <w:t>分</w:t>
            </w:r>
            <w:r>
              <w:rPr>
                <w:rFonts w:ascii="仿宋" w:hAnsi="仿宋" w:eastAsia="仿宋" w:cs="仿宋"/>
                <w:sz w:val="21"/>
                <w:szCs w:val="21"/>
              </w:rPr>
              <w:t>）</w:t>
            </w:r>
          </w:p>
        </w:tc>
        <w:tc>
          <w:tcPr>
            <w:tcW w:w="5345" w:type="dxa"/>
            <w:vAlign w:val="top"/>
          </w:tcPr>
          <w:p w14:paraId="3B13E02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2"/>
                <w:sz w:val="21"/>
                <w:szCs w:val="21"/>
              </w:rPr>
              <w:t>能规范对底盘部件进行检查</w:t>
            </w:r>
          </w:p>
        </w:tc>
        <w:tc>
          <w:tcPr>
            <w:tcW w:w="674" w:type="dxa"/>
            <w:vAlign w:val="top"/>
          </w:tcPr>
          <w:p w14:paraId="6E89487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r>
      <w:tr w14:paraId="2C17B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24" w:type="dxa"/>
            <w:vMerge w:val="continue"/>
            <w:tcBorders>
              <w:top w:val="nil"/>
              <w:bottom w:val="nil"/>
            </w:tcBorders>
            <w:vAlign w:val="top"/>
          </w:tcPr>
          <w:p w14:paraId="173D089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tc>
        <w:tc>
          <w:tcPr>
            <w:tcW w:w="1559" w:type="dxa"/>
            <w:vMerge w:val="continue"/>
            <w:tcBorders>
              <w:top w:val="nil"/>
              <w:bottom w:val="nil"/>
            </w:tcBorders>
            <w:vAlign w:val="top"/>
          </w:tcPr>
          <w:p w14:paraId="1FFF381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tc>
        <w:tc>
          <w:tcPr>
            <w:tcW w:w="5345" w:type="dxa"/>
            <w:vAlign w:val="top"/>
          </w:tcPr>
          <w:p w14:paraId="1CFFB9D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3"/>
                <w:sz w:val="21"/>
                <w:szCs w:val="21"/>
              </w:rPr>
              <w:t>能找到底盘损坏部件</w:t>
            </w:r>
          </w:p>
        </w:tc>
        <w:tc>
          <w:tcPr>
            <w:tcW w:w="674" w:type="dxa"/>
            <w:vAlign w:val="top"/>
          </w:tcPr>
          <w:p w14:paraId="2BAEC7B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r>
      <w:tr w14:paraId="0B11F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24" w:type="dxa"/>
            <w:vMerge w:val="continue"/>
            <w:tcBorders>
              <w:top w:val="nil"/>
            </w:tcBorders>
            <w:vAlign w:val="top"/>
          </w:tcPr>
          <w:p w14:paraId="2CD5559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tc>
        <w:tc>
          <w:tcPr>
            <w:tcW w:w="1559" w:type="dxa"/>
            <w:vMerge w:val="continue"/>
            <w:tcBorders>
              <w:top w:val="nil"/>
            </w:tcBorders>
            <w:vAlign w:val="top"/>
          </w:tcPr>
          <w:p w14:paraId="0F9C3DE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tc>
        <w:tc>
          <w:tcPr>
            <w:tcW w:w="5345" w:type="dxa"/>
            <w:vAlign w:val="top"/>
          </w:tcPr>
          <w:p w14:paraId="568599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2"/>
                <w:sz w:val="21"/>
                <w:szCs w:val="21"/>
              </w:rPr>
              <w:t>能规范完成底盘部件的更换</w:t>
            </w:r>
          </w:p>
        </w:tc>
        <w:tc>
          <w:tcPr>
            <w:tcW w:w="674" w:type="dxa"/>
            <w:vAlign w:val="top"/>
          </w:tcPr>
          <w:p w14:paraId="2992FF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r>
      <w:tr w14:paraId="2D5FC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724" w:type="dxa"/>
            <w:vMerge w:val="restart"/>
            <w:tcBorders>
              <w:bottom w:val="nil"/>
            </w:tcBorders>
            <w:vAlign w:val="top"/>
          </w:tcPr>
          <w:p w14:paraId="7678821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4CAA07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59" w:type="dxa"/>
            <w:vMerge w:val="restart"/>
            <w:tcBorders>
              <w:bottom w:val="nil"/>
            </w:tcBorders>
            <w:vAlign w:val="top"/>
          </w:tcPr>
          <w:p w14:paraId="0EFC29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2"/>
                <w:sz w:val="21"/>
                <w:szCs w:val="21"/>
              </w:rPr>
              <w:t>左侧车轮动平衡的检测及调整（</w:t>
            </w:r>
            <w:r>
              <w:rPr>
                <w:rFonts w:ascii="Times New Roman" w:hAnsi="Times New Roman" w:eastAsia="Times New Roman" w:cs="Times New Roman"/>
                <w:spacing w:val="-2"/>
                <w:sz w:val="21"/>
                <w:szCs w:val="21"/>
              </w:rPr>
              <w:t>16</w:t>
            </w:r>
            <w:r>
              <w:rPr>
                <w:rFonts w:hint="eastAsia" w:ascii="Times New Roman" w:hAnsi="Times New Roman" w:eastAsia="宋体" w:cs="Times New Roman"/>
                <w:spacing w:val="-2"/>
                <w:sz w:val="21"/>
                <w:szCs w:val="21"/>
                <w:lang w:eastAsia="zh-CN"/>
              </w:rPr>
              <w:t>分</w:t>
            </w:r>
            <w:r>
              <w:rPr>
                <w:rFonts w:ascii="仿宋" w:hAnsi="仿宋" w:eastAsia="仿宋" w:cs="仿宋"/>
                <w:spacing w:val="-2"/>
                <w:sz w:val="21"/>
                <w:szCs w:val="21"/>
              </w:rPr>
              <w:t>）</w:t>
            </w:r>
          </w:p>
        </w:tc>
        <w:tc>
          <w:tcPr>
            <w:tcW w:w="5345" w:type="dxa"/>
            <w:vAlign w:val="top"/>
          </w:tcPr>
          <w:p w14:paraId="40CADE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2"/>
                <w:sz w:val="21"/>
                <w:szCs w:val="21"/>
              </w:rPr>
              <w:t>轮胎拆装与更换</w:t>
            </w:r>
          </w:p>
        </w:tc>
        <w:tc>
          <w:tcPr>
            <w:tcW w:w="674" w:type="dxa"/>
            <w:vAlign w:val="top"/>
          </w:tcPr>
          <w:p w14:paraId="12C23D6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r>
      <w:tr w14:paraId="7BBD9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vMerge w:val="continue"/>
            <w:tcBorders>
              <w:top w:val="nil"/>
            </w:tcBorders>
            <w:vAlign w:val="top"/>
          </w:tcPr>
          <w:p w14:paraId="6EE1B70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tc>
        <w:tc>
          <w:tcPr>
            <w:tcW w:w="1559" w:type="dxa"/>
            <w:vMerge w:val="continue"/>
            <w:tcBorders>
              <w:top w:val="nil"/>
            </w:tcBorders>
            <w:vAlign w:val="top"/>
          </w:tcPr>
          <w:p w14:paraId="3E05DCB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tc>
        <w:tc>
          <w:tcPr>
            <w:tcW w:w="5345" w:type="dxa"/>
            <w:vAlign w:val="top"/>
          </w:tcPr>
          <w:p w14:paraId="69130B9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3"/>
                <w:sz w:val="21"/>
                <w:szCs w:val="21"/>
              </w:rPr>
              <w:t>动平衡的调整</w:t>
            </w:r>
          </w:p>
        </w:tc>
        <w:tc>
          <w:tcPr>
            <w:tcW w:w="674" w:type="dxa"/>
            <w:vAlign w:val="top"/>
          </w:tcPr>
          <w:p w14:paraId="22410E7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r>
      <w:tr w14:paraId="7858B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724" w:type="dxa"/>
            <w:vMerge w:val="restart"/>
            <w:tcBorders>
              <w:bottom w:val="nil"/>
            </w:tcBorders>
            <w:vAlign w:val="top"/>
          </w:tcPr>
          <w:p w14:paraId="64AC50E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pPr>
          </w:p>
          <w:p w14:paraId="35895CA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559" w:type="dxa"/>
            <w:vMerge w:val="restart"/>
            <w:tcBorders>
              <w:bottom w:val="nil"/>
            </w:tcBorders>
            <w:vAlign w:val="top"/>
          </w:tcPr>
          <w:p w14:paraId="5E77FD4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仿宋" w:hAnsi="仿宋" w:eastAsia="仿宋" w:cs="仿宋"/>
                <w:spacing w:val="-2"/>
                <w:sz w:val="21"/>
                <w:szCs w:val="21"/>
              </w:rPr>
              <w:t>安全、工作场</w:t>
            </w:r>
            <w:r>
              <w:rPr>
                <w:rFonts w:ascii="仿宋" w:hAnsi="仿宋" w:eastAsia="仿宋" w:cs="仿宋"/>
                <w:spacing w:val="-1"/>
                <w:sz w:val="21"/>
                <w:szCs w:val="21"/>
              </w:rPr>
              <w:t>地管理（</w:t>
            </w:r>
            <w:r>
              <w:rPr>
                <w:rFonts w:ascii="Times New Roman" w:hAnsi="Times New Roman" w:eastAsia="Times New Roman" w:cs="Times New Roman"/>
                <w:spacing w:val="-1"/>
                <w:sz w:val="21"/>
                <w:szCs w:val="21"/>
              </w:rPr>
              <w:t>10</w:t>
            </w:r>
          </w:p>
          <w:p w14:paraId="2BD4E3D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3"/>
                <w:sz w:val="21"/>
                <w:szCs w:val="21"/>
              </w:rPr>
              <w:t>分）</w:t>
            </w:r>
          </w:p>
        </w:tc>
        <w:tc>
          <w:tcPr>
            <w:tcW w:w="5345" w:type="dxa"/>
            <w:vAlign w:val="top"/>
          </w:tcPr>
          <w:p w14:paraId="2DD7D6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2"/>
                <w:sz w:val="21"/>
                <w:szCs w:val="21"/>
              </w:rPr>
              <w:t>无安全隐患、人员伤害</w:t>
            </w:r>
          </w:p>
        </w:tc>
        <w:tc>
          <w:tcPr>
            <w:tcW w:w="674" w:type="dxa"/>
            <w:vAlign w:val="top"/>
          </w:tcPr>
          <w:p w14:paraId="532B8E5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r>
      <w:tr w14:paraId="4F399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24" w:type="dxa"/>
            <w:vMerge w:val="continue"/>
            <w:tcBorders>
              <w:top w:val="nil"/>
              <w:bottom w:val="nil"/>
            </w:tcBorders>
            <w:vAlign w:val="top"/>
          </w:tcPr>
          <w:p w14:paraId="40CBDC2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pPr>
          </w:p>
        </w:tc>
        <w:tc>
          <w:tcPr>
            <w:tcW w:w="1559" w:type="dxa"/>
            <w:vMerge w:val="continue"/>
            <w:tcBorders>
              <w:top w:val="nil"/>
              <w:bottom w:val="nil"/>
            </w:tcBorders>
            <w:vAlign w:val="top"/>
          </w:tcPr>
          <w:p w14:paraId="3AF8E87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pPr>
          </w:p>
        </w:tc>
        <w:tc>
          <w:tcPr>
            <w:tcW w:w="5345" w:type="dxa"/>
            <w:vAlign w:val="top"/>
          </w:tcPr>
          <w:p w14:paraId="24ECB0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2"/>
                <w:sz w:val="21"/>
                <w:szCs w:val="21"/>
              </w:rPr>
              <w:t>工具、零件不落地</w:t>
            </w:r>
          </w:p>
        </w:tc>
        <w:tc>
          <w:tcPr>
            <w:tcW w:w="674" w:type="dxa"/>
            <w:vAlign w:val="top"/>
          </w:tcPr>
          <w:p w14:paraId="06E4B6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r>
      <w:tr w14:paraId="49095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24" w:type="dxa"/>
            <w:vMerge w:val="continue"/>
            <w:tcBorders>
              <w:top w:val="nil"/>
            </w:tcBorders>
            <w:vAlign w:val="top"/>
          </w:tcPr>
          <w:p w14:paraId="5451536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pPr>
          </w:p>
        </w:tc>
        <w:tc>
          <w:tcPr>
            <w:tcW w:w="1559" w:type="dxa"/>
            <w:vMerge w:val="continue"/>
            <w:tcBorders>
              <w:top w:val="nil"/>
            </w:tcBorders>
            <w:vAlign w:val="top"/>
          </w:tcPr>
          <w:p w14:paraId="346CC0B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pPr>
          </w:p>
        </w:tc>
        <w:tc>
          <w:tcPr>
            <w:tcW w:w="5345" w:type="dxa"/>
            <w:vAlign w:val="top"/>
          </w:tcPr>
          <w:p w14:paraId="1F4AC43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仿宋" w:hAnsi="仿宋" w:eastAsia="仿宋" w:cs="仿宋"/>
                <w:sz w:val="21"/>
                <w:szCs w:val="21"/>
              </w:rPr>
            </w:pPr>
            <w:r>
              <w:rPr>
                <w:rFonts w:ascii="仿宋" w:hAnsi="仿宋" w:eastAsia="仿宋" w:cs="仿宋"/>
                <w:spacing w:val="-1"/>
                <w:sz w:val="21"/>
                <w:szCs w:val="21"/>
              </w:rPr>
              <w:t>工具、量具、设备及时清洁归位，工作场地始终保持整</w:t>
            </w:r>
            <w:r>
              <w:rPr>
                <w:rFonts w:ascii="仿宋" w:hAnsi="仿宋" w:eastAsia="仿宋" w:cs="仿宋"/>
                <w:spacing w:val="-4"/>
                <w:sz w:val="21"/>
                <w:szCs w:val="21"/>
              </w:rPr>
              <w:t>洁有序</w:t>
            </w:r>
          </w:p>
        </w:tc>
        <w:tc>
          <w:tcPr>
            <w:tcW w:w="674" w:type="dxa"/>
            <w:vAlign w:val="top"/>
          </w:tcPr>
          <w:p w14:paraId="431EFEC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r>
      <w:tr w14:paraId="646E8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628" w:type="dxa"/>
            <w:gridSpan w:val="3"/>
            <w:vAlign w:val="top"/>
          </w:tcPr>
          <w:p w14:paraId="057EC6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仿宋" w:hAnsi="仿宋" w:eastAsia="仿宋" w:cs="仿宋"/>
                <w:sz w:val="21"/>
                <w:szCs w:val="21"/>
              </w:rPr>
            </w:pPr>
            <w:r>
              <w:rPr>
                <w:rFonts w:ascii="仿宋" w:hAnsi="仿宋" w:eastAsia="仿宋" w:cs="仿宋"/>
                <w:spacing w:val="-3"/>
                <w:sz w:val="21"/>
                <w:szCs w:val="21"/>
              </w:rPr>
              <w:t>合计</w:t>
            </w:r>
          </w:p>
        </w:tc>
        <w:tc>
          <w:tcPr>
            <w:tcW w:w="674" w:type="dxa"/>
            <w:vAlign w:val="top"/>
          </w:tcPr>
          <w:p w14:paraId="49695D5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100</w:t>
            </w:r>
          </w:p>
        </w:tc>
      </w:tr>
    </w:tbl>
    <w:p w14:paraId="2C4C16C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360" w:lineRule="auto"/>
        <w:ind w:firstLine="560" w:firstLineChars="200"/>
        <w:textAlignment w:val="baseline"/>
        <w:outlineLvl w:val="0"/>
        <w:rPr>
          <w:rFonts w:ascii="仿宋" w:hAnsi="仿宋" w:eastAsia="仿宋" w:cs="仿宋"/>
          <w:sz w:val="28"/>
          <w:szCs w:val="28"/>
          <w14:textOutline w14:w="5094" w14:cap="flat" w14:cmpd="sng">
            <w14:solidFill>
              <w14:srgbClr w14:val="000000"/>
            </w14:solidFill>
            <w14:prstDash w14:val="solid"/>
            <w14:miter w14:val="0"/>
          </w14:textOutline>
        </w:rPr>
      </w:pPr>
      <w:r>
        <w:rPr>
          <w:rFonts w:hint="eastAsia" w:ascii="仿宋" w:hAnsi="仿宋" w:eastAsia="仿宋" w:cs="仿宋"/>
          <w:sz w:val="28"/>
          <w:szCs w:val="28"/>
          <w:lang w:val="en-US" w:eastAsia="zh-CN"/>
          <w14:textOutline w14:w="5094" w14:cap="flat" w14:cmpd="sng">
            <w14:solidFill>
              <w14:srgbClr w14:val="000000"/>
            </w14:solidFill>
            <w14:prstDash w14:val="solid"/>
            <w14:miter w14:val="0"/>
          </w14:textOutline>
        </w:rPr>
        <w:t>2.</w:t>
      </w:r>
      <w:r>
        <w:rPr>
          <w:rFonts w:ascii="仿宋" w:hAnsi="仿宋" w:eastAsia="仿宋" w:cs="仿宋"/>
          <w:sz w:val="28"/>
          <w:szCs w:val="28"/>
          <w14:textOutline w14:w="5094" w14:cap="flat" w14:cmpd="sng">
            <w14:solidFill>
              <w14:srgbClr w14:val="000000"/>
            </w14:solidFill>
            <w14:prstDash w14:val="solid"/>
            <w14:miter w14:val="0"/>
          </w14:textOutline>
        </w:rPr>
        <w:t>汽车发动机拆装检修模块评分标准</w:t>
      </w:r>
    </w:p>
    <w:tbl>
      <w:tblPr>
        <w:tblStyle w:val="7"/>
        <w:tblW w:w="83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1566"/>
        <w:gridCol w:w="5357"/>
        <w:gridCol w:w="698"/>
      </w:tblGrid>
      <w:tr w14:paraId="0BD81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681" w:type="dxa"/>
            <w:vAlign w:val="top"/>
          </w:tcPr>
          <w:p w14:paraId="0F3DCCF9">
            <w:pPr>
              <w:spacing w:before="34" w:line="209" w:lineRule="auto"/>
              <w:ind w:left="133"/>
              <w:outlineLvl w:val="9"/>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序号</w:t>
            </w:r>
          </w:p>
        </w:tc>
        <w:tc>
          <w:tcPr>
            <w:tcW w:w="1566" w:type="dxa"/>
            <w:vAlign w:val="top"/>
          </w:tcPr>
          <w:p w14:paraId="46AFD31A">
            <w:pPr>
              <w:spacing w:before="34" w:line="209" w:lineRule="auto"/>
              <w:ind w:left="577"/>
              <w:outlineLvl w:val="9"/>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0"/>
                </w14:textOutline>
              </w:rPr>
              <w:t>项目</w:t>
            </w:r>
          </w:p>
        </w:tc>
        <w:tc>
          <w:tcPr>
            <w:tcW w:w="5357" w:type="dxa"/>
            <w:vAlign w:val="top"/>
          </w:tcPr>
          <w:p w14:paraId="22BC34E4">
            <w:pPr>
              <w:spacing w:before="34" w:line="209" w:lineRule="auto"/>
              <w:ind w:left="2369"/>
              <w:outlineLvl w:val="9"/>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0"/>
                </w14:textOutline>
              </w:rPr>
              <w:t>评分点</w:t>
            </w:r>
          </w:p>
        </w:tc>
        <w:tc>
          <w:tcPr>
            <w:tcW w:w="698" w:type="dxa"/>
            <w:vAlign w:val="top"/>
          </w:tcPr>
          <w:p w14:paraId="03FDEDBD">
            <w:pPr>
              <w:spacing w:before="34" w:line="209" w:lineRule="auto"/>
              <w:ind w:left="152"/>
              <w:outlineLvl w:val="9"/>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0"/>
                </w14:textOutline>
              </w:rPr>
              <w:t>配分</w:t>
            </w:r>
          </w:p>
        </w:tc>
      </w:tr>
      <w:tr w14:paraId="115A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1" w:type="dxa"/>
            <w:vMerge w:val="restart"/>
            <w:tcBorders>
              <w:bottom w:val="nil"/>
            </w:tcBorders>
            <w:vAlign w:val="top"/>
          </w:tcPr>
          <w:p w14:paraId="13BA883C">
            <w:pPr>
              <w:pStyle w:val="8"/>
              <w:spacing w:line="295" w:lineRule="auto"/>
              <w:outlineLvl w:val="9"/>
            </w:pPr>
          </w:p>
          <w:p w14:paraId="120199E4">
            <w:pPr>
              <w:spacing w:before="60" w:line="189" w:lineRule="auto"/>
              <w:ind w:left="132"/>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566" w:type="dxa"/>
            <w:vMerge w:val="restart"/>
            <w:tcBorders>
              <w:bottom w:val="nil"/>
            </w:tcBorders>
            <w:vAlign w:val="top"/>
          </w:tcPr>
          <w:p w14:paraId="6EE6EFC3">
            <w:pPr>
              <w:spacing w:before="187" w:line="229" w:lineRule="auto"/>
              <w:ind w:left="113" w:right="300" w:firstLine="2"/>
              <w:outlineLvl w:val="9"/>
              <w:rPr>
                <w:rFonts w:ascii="仿宋" w:hAnsi="仿宋" w:eastAsia="仿宋" w:cs="仿宋"/>
                <w:sz w:val="21"/>
                <w:szCs w:val="21"/>
              </w:rPr>
            </w:pPr>
            <w:r>
              <w:rPr>
                <w:rFonts w:ascii="仿宋" w:hAnsi="仿宋" w:eastAsia="仿宋" w:cs="仿宋"/>
                <w:spacing w:val="-2"/>
                <w:sz w:val="21"/>
                <w:szCs w:val="21"/>
              </w:rPr>
              <w:t>准备工作（</w:t>
            </w:r>
            <w:r>
              <w:rPr>
                <w:rFonts w:ascii="Times New Roman" w:hAnsi="Times New Roman" w:eastAsia="Times New Roman" w:cs="Times New Roman"/>
                <w:spacing w:val="-2"/>
                <w:sz w:val="21"/>
                <w:szCs w:val="21"/>
              </w:rPr>
              <w:t>2</w:t>
            </w:r>
            <w:r>
              <w:rPr>
                <w:rFonts w:ascii="仿宋" w:hAnsi="仿宋" w:eastAsia="仿宋" w:cs="仿宋"/>
                <w:spacing w:val="-3"/>
                <w:sz w:val="21"/>
                <w:szCs w:val="21"/>
              </w:rPr>
              <w:t>分）</w:t>
            </w:r>
          </w:p>
        </w:tc>
        <w:tc>
          <w:tcPr>
            <w:tcW w:w="5357" w:type="dxa"/>
            <w:vAlign w:val="top"/>
          </w:tcPr>
          <w:p w14:paraId="3C07A159">
            <w:pPr>
              <w:spacing w:before="104" w:line="217" w:lineRule="auto"/>
              <w:ind w:left="118"/>
              <w:outlineLvl w:val="9"/>
              <w:rPr>
                <w:rFonts w:ascii="仿宋" w:hAnsi="仿宋" w:eastAsia="仿宋" w:cs="仿宋"/>
                <w:sz w:val="21"/>
                <w:szCs w:val="21"/>
              </w:rPr>
            </w:pPr>
            <w:r>
              <w:rPr>
                <w:rFonts w:ascii="仿宋" w:hAnsi="仿宋" w:eastAsia="仿宋" w:cs="仿宋"/>
                <w:spacing w:val="-2"/>
                <w:sz w:val="21"/>
                <w:szCs w:val="21"/>
              </w:rPr>
              <w:t>工作前的安全检查</w:t>
            </w:r>
          </w:p>
        </w:tc>
        <w:tc>
          <w:tcPr>
            <w:tcW w:w="698" w:type="dxa"/>
            <w:vAlign w:val="top"/>
          </w:tcPr>
          <w:p w14:paraId="00797C18">
            <w:pPr>
              <w:spacing w:before="141" w:line="189" w:lineRule="auto"/>
              <w:ind w:left="133"/>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r>
      <w:tr w14:paraId="1A616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81" w:type="dxa"/>
            <w:vMerge w:val="continue"/>
            <w:tcBorders>
              <w:top w:val="nil"/>
            </w:tcBorders>
            <w:vAlign w:val="top"/>
          </w:tcPr>
          <w:p w14:paraId="1CF2CD1C">
            <w:pPr>
              <w:pStyle w:val="8"/>
              <w:outlineLvl w:val="9"/>
            </w:pPr>
          </w:p>
        </w:tc>
        <w:tc>
          <w:tcPr>
            <w:tcW w:w="1566" w:type="dxa"/>
            <w:vMerge w:val="continue"/>
            <w:tcBorders>
              <w:top w:val="nil"/>
            </w:tcBorders>
            <w:vAlign w:val="top"/>
          </w:tcPr>
          <w:p w14:paraId="41578B25">
            <w:pPr>
              <w:pStyle w:val="8"/>
              <w:outlineLvl w:val="9"/>
            </w:pPr>
          </w:p>
        </w:tc>
        <w:tc>
          <w:tcPr>
            <w:tcW w:w="5357" w:type="dxa"/>
            <w:vAlign w:val="top"/>
          </w:tcPr>
          <w:p w14:paraId="3E6315BC">
            <w:pPr>
              <w:spacing w:before="109" w:line="217" w:lineRule="auto"/>
              <w:ind w:left="118"/>
              <w:outlineLvl w:val="9"/>
              <w:rPr>
                <w:rFonts w:ascii="仿宋" w:hAnsi="仿宋" w:eastAsia="仿宋" w:cs="仿宋"/>
                <w:sz w:val="21"/>
                <w:szCs w:val="21"/>
              </w:rPr>
            </w:pPr>
            <w:r>
              <w:rPr>
                <w:rFonts w:ascii="仿宋" w:hAnsi="仿宋" w:eastAsia="仿宋" w:cs="仿宋"/>
                <w:spacing w:val="-1"/>
                <w:sz w:val="21"/>
                <w:szCs w:val="21"/>
              </w:rPr>
              <w:t>工具、量具、零件和辅料确认</w:t>
            </w:r>
          </w:p>
        </w:tc>
        <w:tc>
          <w:tcPr>
            <w:tcW w:w="698" w:type="dxa"/>
            <w:vAlign w:val="top"/>
          </w:tcPr>
          <w:p w14:paraId="33327728">
            <w:pPr>
              <w:spacing w:before="146" w:line="189" w:lineRule="auto"/>
              <w:ind w:left="133"/>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r>
      <w:tr w14:paraId="244BB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681" w:type="dxa"/>
            <w:vMerge w:val="restart"/>
            <w:vAlign w:val="top"/>
          </w:tcPr>
          <w:p w14:paraId="6C8C514D">
            <w:pPr>
              <w:spacing w:before="73" w:line="189" w:lineRule="auto"/>
              <w:ind w:left="112"/>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566" w:type="dxa"/>
            <w:vMerge w:val="restart"/>
            <w:vAlign w:val="top"/>
          </w:tcPr>
          <w:p w14:paraId="4F5477BE">
            <w:pPr>
              <w:spacing w:before="36" w:line="207" w:lineRule="auto"/>
              <w:ind w:left="111"/>
              <w:outlineLvl w:val="9"/>
              <w:rPr>
                <w:rFonts w:ascii="仿宋" w:hAnsi="仿宋" w:eastAsia="仿宋" w:cs="仿宋"/>
                <w:sz w:val="21"/>
                <w:szCs w:val="21"/>
              </w:rPr>
            </w:pPr>
            <w:r>
              <w:rPr>
                <w:rFonts w:ascii="仿宋" w:hAnsi="仿宋" w:eastAsia="仿宋" w:cs="仿宋"/>
                <w:spacing w:val="-1"/>
                <w:sz w:val="21"/>
                <w:szCs w:val="21"/>
              </w:rPr>
              <w:t>设备、工具使</w:t>
            </w:r>
            <w:r>
              <w:rPr>
                <w:rFonts w:ascii="仿宋" w:hAnsi="仿宋" w:eastAsia="仿宋" w:cs="仿宋"/>
                <w:spacing w:val="10"/>
                <w:sz w:val="21"/>
                <w:szCs w:val="21"/>
              </w:rPr>
              <w:t>用（</w:t>
            </w:r>
            <w:r>
              <w:rPr>
                <w:rFonts w:ascii="Times New Roman" w:hAnsi="Times New Roman" w:eastAsia="Times New Roman" w:cs="Times New Roman"/>
                <w:spacing w:val="10"/>
                <w:sz w:val="21"/>
                <w:szCs w:val="21"/>
              </w:rPr>
              <w:t>8</w:t>
            </w:r>
            <w:r>
              <w:rPr>
                <w:rFonts w:ascii="仿宋" w:hAnsi="仿宋" w:eastAsia="仿宋" w:cs="仿宋"/>
                <w:spacing w:val="10"/>
                <w:sz w:val="21"/>
                <w:szCs w:val="21"/>
              </w:rPr>
              <w:t>分）</w:t>
            </w:r>
          </w:p>
        </w:tc>
        <w:tc>
          <w:tcPr>
            <w:tcW w:w="5357" w:type="dxa"/>
            <w:vAlign w:val="top"/>
          </w:tcPr>
          <w:p w14:paraId="62B2B0D3">
            <w:pPr>
              <w:spacing w:before="36" w:line="207" w:lineRule="auto"/>
              <w:ind w:left="118"/>
              <w:outlineLvl w:val="9"/>
              <w:rPr>
                <w:rFonts w:ascii="仿宋" w:hAnsi="仿宋" w:eastAsia="仿宋" w:cs="仿宋"/>
                <w:sz w:val="21"/>
                <w:szCs w:val="21"/>
              </w:rPr>
            </w:pPr>
            <w:r>
              <w:rPr>
                <w:rFonts w:ascii="仿宋" w:hAnsi="仿宋" w:eastAsia="仿宋" w:cs="仿宋"/>
                <w:spacing w:val="-2"/>
                <w:sz w:val="21"/>
                <w:szCs w:val="21"/>
              </w:rPr>
              <w:t>量具设备的规范使用</w:t>
            </w:r>
          </w:p>
        </w:tc>
        <w:tc>
          <w:tcPr>
            <w:tcW w:w="698" w:type="dxa"/>
            <w:vAlign w:val="top"/>
          </w:tcPr>
          <w:p w14:paraId="54BF9FBB">
            <w:pPr>
              <w:spacing w:before="76" w:line="186" w:lineRule="auto"/>
              <w:ind w:left="118"/>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r>
      <w:tr w14:paraId="44DC6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681" w:type="dxa"/>
            <w:vMerge w:val="continue"/>
            <w:vAlign w:val="top"/>
          </w:tcPr>
          <w:p w14:paraId="743C9058">
            <w:pPr>
              <w:pStyle w:val="8"/>
              <w:outlineLvl w:val="9"/>
            </w:pPr>
          </w:p>
        </w:tc>
        <w:tc>
          <w:tcPr>
            <w:tcW w:w="1566" w:type="dxa"/>
            <w:vMerge w:val="continue"/>
            <w:vAlign w:val="top"/>
          </w:tcPr>
          <w:p w14:paraId="4722F65F">
            <w:pPr>
              <w:spacing w:before="34" w:line="207" w:lineRule="auto"/>
              <w:ind w:left="111"/>
              <w:outlineLvl w:val="9"/>
              <w:rPr>
                <w:rFonts w:ascii="仿宋" w:hAnsi="仿宋" w:eastAsia="仿宋" w:cs="仿宋"/>
                <w:sz w:val="21"/>
                <w:szCs w:val="21"/>
              </w:rPr>
            </w:pPr>
          </w:p>
        </w:tc>
        <w:tc>
          <w:tcPr>
            <w:tcW w:w="5357" w:type="dxa"/>
            <w:vAlign w:val="top"/>
          </w:tcPr>
          <w:p w14:paraId="6579629D">
            <w:pPr>
              <w:spacing w:before="34" w:line="207" w:lineRule="auto"/>
              <w:ind w:left="118"/>
              <w:outlineLvl w:val="9"/>
              <w:rPr>
                <w:rFonts w:ascii="仿宋" w:hAnsi="仿宋" w:eastAsia="仿宋" w:cs="仿宋"/>
                <w:sz w:val="21"/>
                <w:szCs w:val="21"/>
              </w:rPr>
            </w:pPr>
            <w:r>
              <w:rPr>
                <w:rFonts w:ascii="仿宋" w:hAnsi="仿宋" w:eastAsia="仿宋" w:cs="仿宋"/>
                <w:spacing w:val="-2"/>
                <w:sz w:val="21"/>
                <w:szCs w:val="21"/>
              </w:rPr>
              <w:t>工具设备的规范使用</w:t>
            </w:r>
          </w:p>
        </w:tc>
        <w:tc>
          <w:tcPr>
            <w:tcW w:w="698" w:type="dxa"/>
            <w:vAlign w:val="top"/>
          </w:tcPr>
          <w:p w14:paraId="634FDBB1">
            <w:pPr>
              <w:spacing w:before="70" w:line="189" w:lineRule="auto"/>
              <w:ind w:left="117"/>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r>
      <w:tr w14:paraId="43F23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681" w:type="dxa"/>
            <w:vMerge w:val="restart"/>
            <w:tcBorders>
              <w:bottom w:val="nil"/>
            </w:tcBorders>
            <w:vAlign w:val="top"/>
          </w:tcPr>
          <w:p w14:paraId="55A10360">
            <w:pPr>
              <w:pStyle w:val="8"/>
              <w:spacing w:line="345" w:lineRule="auto"/>
              <w:outlineLvl w:val="9"/>
            </w:pPr>
          </w:p>
          <w:p w14:paraId="277B4338">
            <w:pPr>
              <w:spacing w:before="60" w:line="189" w:lineRule="auto"/>
              <w:ind w:left="116"/>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566" w:type="dxa"/>
            <w:vMerge w:val="restart"/>
            <w:tcBorders>
              <w:bottom w:val="nil"/>
            </w:tcBorders>
            <w:vAlign w:val="top"/>
          </w:tcPr>
          <w:p w14:paraId="2744E611">
            <w:pPr>
              <w:spacing w:before="236" w:line="228" w:lineRule="auto"/>
              <w:ind w:left="109" w:right="142" w:firstLine="2"/>
              <w:outlineLvl w:val="9"/>
              <w:rPr>
                <w:rFonts w:ascii="仿宋" w:hAnsi="仿宋" w:eastAsia="仿宋" w:cs="仿宋"/>
                <w:sz w:val="21"/>
                <w:szCs w:val="21"/>
              </w:rPr>
            </w:pPr>
            <w:r>
              <w:rPr>
                <w:rFonts w:ascii="仿宋" w:hAnsi="仿宋" w:eastAsia="仿宋" w:cs="仿宋"/>
                <w:spacing w:val="-1"/>
                <w:sz w:val="21"/>
                <w:szCs w:val="21"/>
              </w:rPr>
              <w:t>发动机拆卸前检测（</w:t>
            </w:r>
            <w:r>
              <w:rPr>
                <w:rFonts w:ascii="Times New Roman" w:hAnsi="Times New Roman" w:eastAsia="Times New Roman" w:cs="Times New Roman"/>
                <w:spacing w:val="-1"/>
                <w:sz w:val="21"/>
                <w:szCs w:val="21"/>
              </w:rPr>
              <w:t>10</w:t>
            </w:r>
            <w:r>
              <w:rPr>
                <w:rFonts w:ascii="仿宋" w:hAnsi="仿宋" w:eastAsia="仿宋" w:cs="仿宋"/>
                <w:spacing w:val="-1"/>
                <w:sz w:val="21"/>
                <w:szCs w:val="21"/>
              </w:rPr>
              <w:t>分）</w:t>
            </w:r>
          </w:p>
        </w:tc>
        <w:tc>
          <w:tcPr>
            <w:tcW w:w="5357" w:type="dxa"/>
            <w:vAlign w:val="top"/>
          </w:tcPr>
          <w:p w14:paraId="36460F3E">
            <w:pPr>
              <w:spacing w:before="30" w:line="209" w:lineRule="auto"/>
              <w:ind w:left="122"/>
              <w:outlineLvl w:val="9"/>
              <w:rPr>
                <w:rFonts w:ascii="仿宋" w:hAnsi="仿宋" w:eastAsia="仿宋" w:cs="仿宋"/>
                <w:sz w:val="21"/>
                <w:szCs w:val="21"/>
              </w:rPr>
            </w:pPr>
            <w:r>
              <w:rPr>
                <w:rFonts w:ascii="仿宋" w:hAnsi="仿宋" w:eastAsia="仿宋" w:cs="仿宋"/>
                <w:spacing w:val="-3"/>
                <w:sz w:val="21"/>
                <w:szCs w:val="21"/>
              </w:rPr>
              <w:t>气缸压力检测</w:t>
            </w:r>
          </w:p>
        </w:tc>
        <w:tc>
          <w:tcPr>
            <w:tcW w:w="698" w:type="dxa"/>
            <w:vAlign w:val="top"/>
          </w:tcPr>
          <w:p w14:paraId="19F23F1F">
            <w:pPr>
              <w:spacing w:before="69" w:line="189" w:lineRule="auto"/>
              <w:ind w:left="112"/>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4E6EF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681" w:type="dxa"/>
            <w:vMerge w:val="continue"/>
            <w:tcBorders>
              <w:top w:val="nil"/>
              <w:bottom w:val="nil"/>
            </w:tcBorders>
            <w:vAlign w:val="top"/>
          </w:tcPr>
          <w:p w14:paraId="392E7937">
            <w:pPr>
              <w:pStyle w:val="8"/>
              <w:outlineLvl w:val="9"/>
            </w:pPr>
          </w:p>
        </w:tc>
        <w:tc>
          <w:tcPr>
            <w:tcW w:w="1566" w:type="dxa"/>
            <w:vMerge w:val="continue"/>
            <w:tcBorders>
              <w:top w:val="nil"/>
              <w:bottom w:val="nil"/>
            </w:tcBorders>
            <w:vAlign w:val="top"/>
          </w:tcPr>
          <w:p w14:paraId="3162FFFF">
            <w:pPr>
              <w:pStyle w:val="8"/>
              <w:outlineLvl w:val="9"/>
            </w:pPr>
          </w:p>
        </w:tc>
        <w:tc>
          <w:tcPr>
            <w:tcW w:w="5357" w:type="dxa"/>
            <w:vAlign w:val="top"/>
          </w:tcPr>
          <w:p w14:paraId="1E34EB47">
            <w:pPr>
              <w:spacing w:before="88" w:line="217" w:lineRule="auto"/>
              <w:ind w:left="122"/>
              <w:outlineLvl w:val="9"/>
              <w:rPr>
                <w:rFonts w:ascii="仿宋" w:hAnsi="仿宋" w:eastAsia="仿宋" w:cs="仿宋"/>
                <w:sz w:val="21"/>
                <w:szCs w:val="21"/>
              </w:rPr>
            </w:pPr>
            <w:r>
              <w:rPr>
                <w:rFonts w:ascii="仿宋" w:hAnsi="仿宋" w:eastAsia="仿宋" w:cs="仿宋"/>
                <w:spacing w:val="-2"/>
                <w:sz w:val="21"/>
                <w:szCs w:val="21"/>
              </w:rPr>
              <w:t>气缸泄漏量检测</w:t>
            </w:r>
          </w:p>
        </w:tc>
        <w:tc>
          <w:tcPr>
            <w:tcW w:w="698" w:type="dxa"/>
            <w:vAlign w:val="top"/>
          </w:tcPr>
          <w:p w14:paraId="20171AAD">
            <w:pPr>
              <w:spacing w:before="125" w:line="189" w:lineRule="auto"/>
              <w:ind w:left="111"/>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r>
      <w:tr w14:paraId="494DA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681" w:type="dxa"/>
            <w:vMerge w:val="continue"/>
            <w:tcBorders>
              <w:top w:val="nil"/>
            </w:tcBorders>
            <w:vAlign w:val="top"/>
          </w:tcPr>
          <w:p w14:paraId="317B4538">
            <w:pPr>
              <w:pStyle w:val="8"/>
              <w:outlineLvl w:val="9"/>
            </w:pPr>
          </w:p>
        </w:tc>
        <w:tc>
          <w:tcPr>
            <w:tcW w:w="1566" w:type="dxa"/>
            <w:vMerge w:val="continue"/>
            <w:tcBorders>
              <w:top w:val="nil"/>
            </w:tcBorders>
            <w:vAlign w:val="top"/>
          </w:tcPr>
          <w:p w14:paraId="6EF488AC">
            <w:pPr>
              <w:pStyle w:val="8"/>
              <w:outlineLvl w:val="9"/>
            </w:pPr>
          </w:p>
        </w:tc>
        <w:tc>
          <w:tcPr>
            <w:tcW w:w="5357" w:type="dxa"/>
            <w:vAlign w:val="top"/>
          </w:tcPr>
          <w:p w14:paraId="78127F37">
            <w:pPr>
              <w:spacing w:before="31" w:line="208" w:lineRule="auto"/>
              <w:ind w:left="122"/>
              <w:outlineLvl w:val="9"/>
              <w:rPr>
                <w:rFonts w:ascii="仿宋" w:hAnsi="仿宋" w:eastAsia="仿宋" w:cs="仿宋"/>
                <w:sz w:val="21"/>
                <w:szCs w:val="21"/>
              </w:rPr>
            </w:pPr>
            <w:r>
              <w:rPr>
                <w:rFonts w:ascii="仿宋" w:hAnsi="仿宋" w:eastAsia="仿宋" w:cs="仿宋"/>
                <w:spacing w:val="-2"/>
                <w:sz w:val="21"/>
                <w:szCs w:val="21"/>
              </w:rPr>
              <w:t>气缸烟雾泄露检测</w:t>
            </w:r>
          </w:p>
        </w:tc>
        <w:tc>
          <w:tcPr>
            <w:tcW w:w="698" w:type="dxa"/>
            <w:vAlign w:val="top"/>
          </w:tcPr>
          <w:p w14:paraId="4B9C3713">
            <w:pPr>
              <w:spacing w:before="67" w:line="189" w:lineRule="auto"/>
              <w:ind w:left="111"/>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r>
      <w:tr w14:paraId="266D7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681" w:type="dxa"/>
            <w:vMerge w:val="restart"/>
            <w:tcBorders>
              <w:bottom w:val="nil"/>
            </w:tcBorders>
            <w:vAlign w:val="top"/>
          </w:tcPr>
          <w:p w14:paraId="336DE042">
            <w:pPr>
              <w:pStyle w:val="8"/>
              <w:spacing w:line="279" w:lineRule="auto"/>
              <w:outlineLvl w:val="9"/>
            </w:pPr>
          </w:p>
          <w:p w14:paraId="58981D59">
            <w:pPr>
              <w:spacing w:before="60" w:line="189" w:lineRule="auto"/>
              <w:ind w:left="111"/>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566" w:type="dxa"/>
            <w:vMerge w:val="restart"/>
            <w:tcBorders>
              <w:bottom w:val="nil"/>
            </w:tcBorders>
            <w:vAlign w:val="top"/>
          </w:tcPr>
          <w:p w14:paraId="02069BA4">
            <w:pPr>
              <w:spacing w:before="30" w:line="229" w:lineRule="auto"/>
              <w:ind w:left="109" w:right="194" w:firstLine="2"/>
              <w:outlineLvl w:val="9"/>
              <w:rPr>
                <w:rFonts w:ascii="Times New Roman" w:hAnsi="Times New Roman" w:eastAsia="Times New Roman" w:cs="Times New Roman"/>
                <w:sz w:val="21"/>
                <w:szCs w:val="21"/>
              </w:rPr>
            </w:pPr>
            <w:r>
              <w:rPr>
                <w:rFonts w:ascii="仿宋" w:hAnsi="仿宋" w:eastAsia="仿宋" w:cs="仿宋"/>
                <w:spacing w:val="-1"/>
                <w:sz w:val="21"/>
                <w:szCs w:val="21"/>
              </w:rPr>
              <w:t>发动机机械部件拆装（</w:t>
            </w:r>
            <w:r>
              <w:rPr>
                <w:rFonts w:ascii="Times New Roman" w:hAnsi="Times New Roman" w:eastAsia="Times New Roman" w:cs="Times New Roman"/>
                <w:spacing w:val="-1"/>
                <w:sz w:val="21"/>
                <w:szCs w:val="21"/>
              </w:rPr>
              <w:t>15</w:t>
            </w:r>
          </w:p>
          <w:p w14:paraId="0D7E0C1D">
            <w:pPr>
              <w:spacing w:before="23" w:line="206" w:lineRule="auto"/>
              <w:ind w:left="113"/>
              <w:outlineLvl w:val="9"/>
              <w:rPr>
                <w:rFonts w:ascii="仿宋" w:hAnsi="仿宋" w:eastAsia="仿宋" w:cs="仿宋"/>
                <w:sz w:val="21"/>
                <w:szCs w:val="21"/>
              </w:rPr>
            </w:pPr>
            <w:r>
              <w:rPr>
                <w:rFonts w:ascii="仿宋" w:hAnsi="仿宋" w:eastAsia="仿宋" w:cs="仿宋"/>
                <w:spacing w:val="-3"/>
                <w:sz w:val="21"/>
                <w:szCs w:val="21"/>
              </w:rPr>
              <w:t>分）</w:t>
            </w:r>
          </w:p>
        </w:tc>
        <w:tc>
          <w:tcPr>
            <w:tcW w:w="5357" w:type="dxa"/>
            <w:vAlign w:val="top"/>
          </w:tcPr>
          <w:p w14:paraId="657FE3BF">
            <w:pPr>
              <w:spacing w:before="31" w:line="206" w:lineRule="auto"/>
              <w:ind w:left="116"/>
              <w:outlineLvl w:val="9"/>
              <w:rPr>
                <w:rFonts w:ascii="仿宋" w:hAnsi="仿宋" w:eastAsia="仿宋" w:cs="仿宋"/>
                <w:sz w:val="21"/>
                <w:szCs w:val="21"/>
              </w:rPr>
            </w:pPr>
            <w:r>
              <w:rPr>
                <w:rFonts w:ascii="仿宋" w:hAnsi="仿宋" w:eastAsia="仿宋" w:cs="仿宋"/>
                <w:spacing w:val="-2"/>
                <w:sz w:val="21"/>
                <w:szCs w:val="21"/>
              </w:rPr>
              <w:t>拆装附件</w:t>
            </w:r>
          </w:p>
        </w:tc>
        <w:tc>
          <w:tcPr>
            <w:tcW w:w="698" w:type="dxa"/>
            <w:vAlign w:val="top"/>
          </w:tcPr>
          <w:p w14:paraId="2BDE887E">
            <w:pPr>
              <w:spacing w:before="68" w:line="189" w:lineRule="auto"/>
              <w:ind w:left="112"/>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12D6C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81" w:type="dxa"/>
            <w:vMerge w:val="continue"/>
            <w:tcBorders>
              <w:top w:val="nil"/>
            </w:tcBorders>
            <w:vAlign w:val="top"/>
          </w:tcPr>
          <w:p w14:paraId="148D4EF2">
            <w:pPr>
              <w:pStyle w:val="8"/>
              <w:outlineLvl w:val="9"/>
            </w:pPr>
          </w:p>
        </w:tc>
        <w:tc>
          <w:tcPr>
            <w:tcW w:w="1566" w:type="dxa"/>
            <w:vMerge w:val="continue"/>
            <w:tcBorders>
              <w:top w:val="nil"/>
            </w:tcBorders>
            <w:vAlign w:val="top"/>
          </w:tcPr>
          <w:p w14:paraId="4FF08697">
            <w:pPr>
              <w:pStyle w:val="8"/>
              <w:outlineLvl w:val="9"/>
            </w:pPr>
          </w:p>
        </w:tc>
        <w:tc>
          <w:tcPr>
            <w:tcW w:w="5357" w:type="dxa"/>
            <w:vAlign w:val="top"/>
          </w:tcPr>
          <w:p w14:paraId="0E597F85">
            <w:pPr>
              <w:spacing w:before="163" w:line="219" w:lineRule="auto"/>
              <w:ind w:left="115"/>
              <w:outlineLvl w:val="9"/>
              <w:rPr>
                <w:rFonts w:ascii="仿宋" w:hAnsi="仿宋" w:eastAsia="仿宋" w:cs="仿宋"/>
                <w:sz w:val="21"/>
                <w:szCs w:val="21"/>
              </w:rPr>
            </w:pPr>
            <w:r>
              <w:rPr>
                <w:rFonts w:ascii="仿宋" w:hAnsi="仿宋" w:eastAsia="仿宋" w:cs="仿宋"/>
                <w:spacing w:val="-1"/>
                <w:sz w:val="21"/>
                <w:szCs w:val="21"/>
              </w:rPr>
              <w:t>分解发动机主体</w:t>
            </w:r>
          </w:p>
        </w:tc>
        <w:tc>
          <w:tcPr>
            <w:tcW w:w="698" w:type="dxa"/>
            <w:vAlign w:val="top"/>
          </w:tcPr>
          <w:p w14:paraId="6FB3C641">
            <w:pPr>
              <w:spacing w:before="199" w:line="189" w:lineRule="auto"/>
              <w:ind w:left="133"/>
              <w:outlineLvl w:val="9"/>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13</w:t>
            </w:r>
          </w:p>
        </w:tc>
      </w:tr>
      <w:tr w14:paraId="45ACD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681" w:type="dxa"/>
            <w:vMerge w:val="restart"/>
            <w:tcBorders>
              <w:bottom w:val="nil"/>
            </w:tcBorders>
            <w:vAlign w:val="top"/>
          </w:tcPr>
          <w:p w14:paraId="7B5DC132">
            <w:pPr>
              <w:pStyle w:val="8"/>
              <w:spacing w:line="283" w:lineRule="auto"/>
              <w:outlineLvl w:val="9"/>
            </w:pPr>
          </w:p>
          <w:p w14:paraId="0D64346B">
            <w:pPr>
              <w:spacing w:before="60" w:line="186" w:lineRule="auto"/>
              <w:ind w:left="117"/>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566" w:type="dxa"/>
            <w:vMerge w:val="restart"/>
            <w:tcBorders>
              <w:bottom w:val="nil"/>
            </w:tcBorders>
            <w:vAlign w:val="top"/>
          </w:tcPr>
          <w:p w14:paraId="267DC528">
            <w:pPr>
              <w:spacing w:before="33" w:line="229" w:lineRule="auto"/>
              <w:ind w:left="109" w:right="194" w:firstLine="2"/>
              <w:outlineLvl w:val="9"/>
              <w:rPr>
                <w:rFonts w:ascii="Times New Roman" w:hAnsi="Times New Roman" w:eastAsia="Times New Roman" w:cs="Times New Roman"/>
                <w:sz w:val="21"/>
                <w:szCs w:val="21"/>
              </w:rPr>
            </w:pPr>
            <w:r>
              <w:rPr>
                <w:rFonts w:ascii="仿宋" w:hAnsi="仿宋" w:eastAsia="仿宋" w:cs="仿宋"/>
                <w:spacing w:val="-1"/>
                <w:sz w:val="21"/>
                <w:szCs w:val="21"/>
              </w:rPr>
              <w:t>发动机机械部件安装（</w:t>
            </w:r>
            <w:r>
              <w:rPr>
                <w:rFonts w:ascii="Times New Roman" w:hAnsi="Times New Roman" w:eastAsia="Times New Roman" w:cs="Times New Roman"/>
                <w:spacing w:val="-1"/>
                <w:sz w:val="21"/>
                <w:szCs w:val="21"/>
              </w:rPr>
              <w:t>15</w:t>
            </w:r>
          </w:p>
          <w:p w14:paraId="5196FCA7">
            <w:pPr>
              <w:spacing w:before="23" w:line="205" w:lineRule="auto"/>
              <w:ind w:left="113"/>
              <w:outlineLvl w:val="9"/>
              <w:rPr>
                <w:rFonts w:ascii="仿宋" w:hAnsi="仿宋" w:eastAsia="仿宋" w:cs="仿宋"/>
                <w:sz w:val="21"/>
                <w:szCs w:val="21"/>
              </w:rPr>
            </w:pPr>
            <w:r>
              <w:rPr>
                <w:rFonts w:ascii="仿宋" w:hAnsi="仿宋" w:eastAsia="仿宋" w:cs="仿宋"/>
                <w:spacing w:val="-5"/>
                <w:sz w:val="21"/>
                <w:szCs w:val="21"/>
              </w:rPr>
              <w:t>分）</w:t>
            </w:r>
          </w:p>
        </w:tc>
        <w:tc>
          <w:tcPr>
            <w:tcW w:w="5357" w:type="dxa"/>
            <w:vAlign w:val="top"/>
          </w:tcPr>
          <w:p w14:paraId="034F88B2">
            <w:pPr>
              <w:spacing w:before="34" w:line="205" w:lineRule="auto"/>
              <w:ind w:left="113"/>
              <w:outlineLvl w:val="9"/>
              <w:rPr>
                <w:rFonts w:ascii="仿宋" w:hAnsi="仿宋" w:eastAsia="仿宋" w:cs="仿宋"/>
                <w:sz w:val="21"/>
                <w:szCs w:val="21"/>
              </w:rPr>
            </w:pPr>
            <w:r>
              <w:rPr>
                <w:rFonts w:ascii="仿宋" w:hAnsi="仿宋" w:eastAsia="仿宋" w:cs="仿宋"/>
                <w:spacing w:val="-1"/>
                <w:sz w:val="21"/>
                <w:szCs w:val="21"/>
              </w:rPr>
              <w:t>发动机主体安装</w:t>
            </w:r>
          </w:p>
        </w:tc>
        <w:tc>
          <w:tcPr>
            <w:tcW w:w="698" w:type="dxa"/>
            <w:vAlign w:val="top"/>
          </w:tcPr>
          <w:p w14:paraId="79F94FA3">
            <w:pPr>
              <w:spacing w:before="70" w:line="189" w:lineRule="auto"/>
              <w:ind w:left="133"/>
              <w:outlineLvl w:val="9"/>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13</w:t>
            </w:r>
          </w:p>
        </w:tc>
      </w:tr>
      <w:tr w14:paraId="0E193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81" w:type="dxa"/>
            <w:vMerge w:val="continue"/>
            <w:tcBorders>
              <w:top w:val="nil"/>
            </w:tcBorders>
            <w:vAlign w:val="top"/>
          </w:tcPr>
          <w:p w14:paraId="19E69EC3">
            <w:pPr>
              <w:pStyle w:val="8"/>
              <w:outlineLvl w:val="9"/>
            </w:pPr>
          </w:p>
        </w:tc>
        <w:tc>
          <w:tcPr>
            <w:tcW w:w="1566" w:type="dxa"/>
            <w:vMerge w:val="continue"/>
            <w:tcBorders>
              <w:top w:val="nil"/>
            </w:tcBorders>
            <w:vAlign w:val="top"/>
          </w:tcPr>
          <w:p w14:paraId="42016323">
            <w:pPr>
              <w:pStyle w:val="8"/>
              <w:outlineLvl w:val="9"/>
            </w:pPr>
          </w:p>
        </w:tc>
        <w:tc>
          <w:tcPr>
            <w:tcW w:w="5357" w:type="dxa"/>
            <w:vAlign w:val="top"/>
          </w:tcPr>
          <w:p w14:paraId="3C982B99">
            <w:pPr>
              <w:spacing w:before="164" w:line="219" w:lineRule="auto"/>
              <w:ind w:left="113"/>
              <w:outlineLvl w:val="9"/>
              <w:rPr>
                <w:rFonts w:ascii="仿宋" w:hAnsi="仿宋" w:eastAsia="仿宋" w:cs="仿宋"/>
                <w:sz w:val="21"/>
                <w:szCs w:val="21"/>
              </w:rPr>
            </w:pPr>
            <w:r>
              <w:rPr>
                <w:rFonts w:ascii="仿宋" w:hAnsi="仿宋" w:eastAsia="仿宋" w:cs="仿宋"/>
                <w:spacing w:val="-1"/>
                <w:sz w:val="21"/>
                <w:szCs w:val="21"/>
              </w:rPr>
              <w:t>发动机附件安装</w:t>
            </w:r>
          </w:p>
        </w:tc>
        <w:tc>
          <w:tcPr>
            <w:tcW w:w="698" w:type="dxa"/>
            <w:vAlign w:val="top"/>
          </w:tcPr>
          <w:p w14:paraId="151F34AA">
            <w:pPr>
              <w:spacing w:before="200" w:line="189" w:lineRule="auto"/>
              <w:ind w:left="112"/>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148D1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681" w:type="dxa"/>
            <w:vAlign w:val="top"/>
          </w:tcPr>
          <w:p w14:paraId="2E7CD36E">
            <w:pPr>
              <w:pStyle w:val="8"/>
              <w:spacing w:line="314" w:lineRule="auto"/>
              <w:outlineLvl w:val="9"/>
            </w:pPr>
          </w:p>
          <w:p w14:paraId="4E10622A">
            <w:pPr>
              <w:spacing w:before="60" w:line="189" w:lineRule="auto"/>
              <w:ind w:left="116"/>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566" w:type="dxa"/>
            <w:vAlign w:val="top"/>
          </w:tcPr>
          <w:p w14:paraId="6BCE2396">
            <w:pPr>
              <w:spacing w:before="69" w:line="233" w:lineRule="auto"/>
              <w:ind w:left="104" w:right="194" w:firstLine="7"/>
              <w:jc w:val="both"/>
              <w:outlineLvl w:val="9"/>
              <w:rPr>
                <w:rFonts w:ascii="仿宋" w:hAnsi="仿宋" w:eastAsia="仿宋" w:cs="仿宋"/>
                <w:sz w:val="21"/>
                <w:szCs w:val="21"/>
              </w:rPr>
            </w:pPr>
            <w:r>
              <w:rPr>
                <w:rFonts w:ascii="仿宋" w:hAnsi="仿宋" w:eastAsia="仿宋" w:cs="仿宋"/>
                <w:spacing w:val="-1"/>
                <w:sz w:val="21"/>
                <w:szCs w:val="21"/>
              </w:rPr>
              <w:t>发动机运行故</w:t>
            </w:r>
            <w:r>
              <w:rPr>
                <w:rFonts w:ascii="仿宋" w:hAnsi="仿宋" w:eastAsia="仿宋" w:cs="仿宋"/>
                <w:sz w:val="21"/>
                <w:szCs w:val="21"/>
              </w:rPr>
              <w:t>障确定与处理</w:t>
            </w:r>
            <w:r>
              <w:rPr>
                <w:rFonts w:ascii="仿宋" w:hAnsi="仿宋" w:eastAsia="仿宋" w:cs="仿宋"/>
                <w:spacing w:val="-2"/>
                <w:sz w:val="21"/>
                <w:szCs w:val="21"/>
              </w:rPr>
              <w:t>（</w:t>
            </w:r>
            <w:r>
              <w:rPr>
                <w:rFonts w:ascii="Times New Roman" w:hAnsi="Times New Roman" w:eastAsia="Times New Roman" w:cs="Times New Roman"/>
                <w:spacing w:val="-2"/>
                <w:sz w:val="21"/>
                <w:szCs w:val="21"/>
              </w:rPr>
              <w:t>14</w:t>
            </w:r>
            <w:r>
              <w:rPr>
                <w:rFonts w:ascii="仿宋" w:hAnsi="仿宋" w:eastAsia="仿宋" w:cs="仿宋"/>
                <w:spacing w:val="-2"/>
                <w:sz w:val="21"/>
                <w:szCs w:val="21"/>
              </w:rPr>
              <w:t>分）</w:t>
            </w:r>
          </w:p>
        </w:tc>
        <w:tc>
          <w:tcPr>
            <w:tcW w:w="5357" w:type="dxa"/>
            <w:vAlign w:val="top"/>
          </w:tcPr>
          <w:p w14:paraId="411D9A67">
            <w:pPr>
              <w:pStyle w:val="8"/>
              <w:spacing w:line="269" w:lineRule="auto"/>
              <w:outlineLvl w:val="9"/>
            </w:pPr>
          </w:p>
          <w:p w14:paraId="1A172F1F">
            <w:pPr>
              <w:spacing w:before="69" w:line="218" w:lineRule="auto"/>
              <w:ind w:left="113"/>
              <w:outlineLvl w:val="9"/>
              <w:rPr>
                <w:rFonts w:ascii="仿宋" w:hAnsi="仿宋" w:eastAsia="仿宋" w:cs="仿宋"/>
                <w:sz w:val="21"/>
                <w:szCs w:val="21"/>
              </w:rPr>
            </w:pPr>
            <w:r>
              <w:rPr>
                <w:rFonts w:ascii="仿宋" w:hAnsi="仿宋" w:eastAsia="仿宋" w:cs="仿宋"/>
                <w:spacing w:val="-1"/>
                <w:sz w:val="21"/>
                <w:szCs w:val="21"/>
              </w:rPr>
              <w:t>发动机故障点判断与处理</w:t>
            </w:r>
          </w:p>
        </w:tc>
        <w:tc>
          <w:tcPr>
            <w:tcW w:w="698" w:type="dxa"/>
            <w:vAlign w:val="top"/>
          </w:tcPr>
          <w:p w14:paraId="6A758BAF">
            <w:pPr>
              <w:pStyle w:val="8"/>
              <w:spacing w:line="314" w:lineRule="auto"/>
              <w:outlineLvl w:val="9"/>
            </w:pPr>
          </w:p>
          <w:p w14:paraId="19F7DF62">
            <w:pPr>
              <w:spacing w:before="60" w:line="189" w:lineRule="auto"/>
              <w:ind w:left="133"/>
              <w:outlineLvl w:val="9"/>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14</w:t>
            </w:r>
          </w:p>
        </w:tc>
      </w:tr>
      <w:tr w14:paraId="3FF73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jc w:val="center"/>
        </w:trPr>
        <w:tc>
          <w:tcPr>
            <w:tcW w:w="681" w:type="dxa"/>
            <w:vAlign w:val="top"/>
          </w:tcPr>
          <w:p w14:paraId="54D182E9">
            <w:pPr>
              <w:pStyle w:val="8"/>
              <w:spacing w:line="318" w:lineRule="auto"/>
              <w:outlineLvl w:val="9"/>
            </w:pPr>
          </w:p>
          <w:p w14:paraId="6C1A4784">
            <w:pPr>
              <w:spacing w:before="60" w:line="186" w:lineRule="auto"/>
              <w:ind w:left="115"/>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566" w:type="dxa"/>
            <w:vAlign w:val="top"/>
          </w:tcPr>
          <w:p w14:paraId="09C9B0C8">
            <w:pPr>
              <w:spacing w:before="69" w:line="228" w:lineRule="auto"/>
              <w:ind w:left="110" w:right="194" w:firstLine="1"/>
              <w:outlineLvl w:val="9"/>
              <w:rPr>
                <w:rFonts w:ascii="Times New Roman" w:hAnsi="Times New Roman" w:eastAsia="Times New Roman" w:cs="Times New Roman"/>
                <w:sz w:val="21"/>
                <w:szCs w:val="21"/>
              </w:rPr>
            </w:pPr>
            <w:r>
              <w:rPr>
                <w:rFonts w:ascii="仿宋" w:hAnsi="仿宋" w:eastAsia="仿宋" w:cs="仿宋"/>
                <w:spacing w:val="-1"/>
                <w:sz w:val="21"/>
                <w:szCs w:val="21"/>
              </w:rPr>
              <w:t>发动机安装后试运行（</w:t>
            </w:r>
            <w:r>
              <w:rPr>
                <w:rFonts w:ascii="Times New Roman" w:hAnsi="Times New Roman" w:eastAsia="Times New Roman" w:cs="Times New Roman"/>
                <w:spacing w:val="-1"/>
                <w:sz w:val="21"/>
                <w:szCs w:val="21"/>
              </w:rPr>
              <w:t>10</w:t>
            </w:r>
          </w:p>
          <w:p w14:paraId="55E57FFF">
            <w:pPr>
              <w:spacing w:before="25" w:line="221" w:lineRule="auto"/>
              <w:ind w:left="113"/>
              <w:outlineLvl w:val="9"/>
              <w:rPr>
                <w:rFonts w:ascii="仿宋" w:hAnsi="仿宋" w:eastAsia="仿宋" w:cs="仿宋"/>
                <w:sz w:val="21"/>
                <w:szCs w:val="21"/>
              </w:rPr>
            </w:pPr>
            <w:r>
              <w:rPr>
                <w:rFonts w:ascii="仿宋" w:hAnsi="仿宋" w:eastAsia="仿宋" w:cs="仿宋"/>
                <w:spacing w:val="-3"/>
                <w:sz w:val="21"/>
                <w:szCs w:val="21"/>
              </w:rPr>
              <w:t>分）</w:t>
            </w:r>
          </w:p>
        </w:tc>
        <w:tc>
          <w:tcPr>
            <w:tcW w:w="5357" w:type="dxa"/>
            <w:vAlign w:val="top"/>
          </w:tcPr>
          <w:p w14:paraId="0DEB4FB1">
            <w:pPr>
              <w:pStyle w:val="8"/>
              <w:spacing w:line="270" w:lineRule="auto"/>
              <w:outlineLvl w:val="9"/>
            </w:pPr>
          </w:p>
          <w:p w14:paraId="3A3E0416">
            <w:pPr>
              <w:spacing w:before="68" w:line="218" w:lineRule="auto"/>
              <w:ind w:left="118"/>
              <w:outlineLvl w:val="9"/>
              <w:rPr>
                <w:rFonts w:ascii="仿宋" w:hAnsi="仿宋" w:eastAsia="仿宋" w:cs="仿宋"/>
                <w:sz w:val="21"/>
                <w:szCs w:val="21"/>
              </w:rPr>
            </w:pPr>
            <w:r>
              <w:rPr>
                <w:rFonts w:ascii="仿宋" w:hAnsi="仿宋" w:eastAsia="仿宋" w:cs="仿宋"/>
                <w:spacing w:val="-3"/>
                <w:sz w:val="21"/>
                <w:szCs w:val="21"/>
              </w:rPr>
              <w:t>安装后发动机无法运行扣</w:t>
            </w:r>
            <w:r>
              <w:rPr>
                <w:rFonts w:ascii="Times New Roman" w:hAnsi="Times New Roman" w:eastAsia="Times New Roman" w:cs="Times New Roman"/>
                <w:spacing w:val="-3"/>
                <w:sz w:val="21"/>
                <w:szCs w:val="21"/>
              </w:rPr>
              <w:t>10</w:t>
            </w:r>
            <w:r>
              <w:rPr>
                <w:rFonts w:ascii="仿宋" w:hAnsi="仿宋" w:eastAsia="仿宋" w:cs="仿宋"/>
                <w:spacing w:val="-3"/>
                <w:sz w:val="21"/>
                <w:szCs w:val="21"/>
              </w:rPr>
              <w:t>分，运行不良扣</w:t>
            </w:r>
            <w:r>
              <w:rPr>
                <w:rFonts w:ascii="Times New Roman" w:hAnsi="Times New Roman" w:eastAsia="Times New Roman" w:cs="Times New Roman"/>
                <w:spacing w:val="-3"/>
                <w:sz w:val="21"/>
                <w:szCs w:val="21"/>
              </w:rPr>
              <w:t>5</w:t>
            </w:r>
            <w:r>
              <w:rPr>
                <w:rFonts w:ascii="仿宋" w:hAnsi="仿宋" w:eastAsia="仿宋" w:cs="仿宋"/>
                <w:spacing w:val="-3"/>
                <w:sz w:val="21"/>
                <w:szCs w:val="21"/>
              </w:rPr>
              <w:t>分。</w:t>
            </w:r>
          </w:p>
        </w:tc>
        <w:tc>
          <w:tcPr>
            <w:tcW w:w="698" w:type="dxa"/>
            <w:vAlign w:val="top"/>
          </w:tcPr>
          <w:p w14:paraId="1F485B60">
            <w:pPr>
              <w:pStyle w:val="8"/>
              <w:spacing w:line="315" w:lineRule="auto"/>
              <w:outlineLvl w:val="9"/>
            </w:pPr>
          </w:p>
          <w:p w14:paraId="0AE4C887">
            <w:pPr>
              <w:spacing w:before="60" w:line="189" w:lineRule="auto"/>
              <w:ind w:left="133"/>
              <w:outlineLvl w:val="9"/>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tc>
      </w:tr>
      <w:tr w14:paraId="12AC2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681" w:type="dxa"/>
            <w:vMerge w:val="restart"/>
            <w:tcBorders>
              <w:bottom w:val="nil"/>
            </w:tcBorders>
            <w:vAlign w:val="top"/>
          </w:tcPr>
          <w:p w14:paraId="6E172891">
            <w:pPr>
              <w:pStyle w:val="8"/>
              <w:spacing w:line="291" w:lineRule="auto"/>
              <w:outlineLvl w:val="9"/>
            </w:pPr>
          </w:p>
          <w:p w14:paraId="4B6D49AF">
            <w:pPr>
              <w:spacing w:before="61" w:line="189" w:lineRule="auto"/>
              <w:ind w:left="120"/>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566" w:type="dxa"/>
            <w:vMerge w:val="restart"/>
            <w:tcBorders>
              <w:bottom w:val="nil"/>
            </w:tcBorders>
            <w:vAlign w:val="top"/>
          </w:tcPr>
          <w:p w14:paraId="6ADE724C">
            <w:pPr>
              <w:spacing w:before="42" w:line="231" w:lineRule="auto"/>
              <w:ind w:left="110" w:right="194" w:firstLine="6"/>
              <w:outlineLvl w:val="9"/>
              <w:rPr>
                <w:rFonts w:ascii="Times New Roman" w:hAnsi="Times New Roman" w:eastAsia="Times New Roman" w:cs="Times New Roman"/>
                <w:sz w:val="21"/>
                <w:szCs w:val="21"/>
              </w:rPr>
            </w:pPr>
            <w:r>
              <w:rPr>
                <w:rFonts w:ascii="仿宋" w:hAnsi="仿宋" w:eastAsia="仿宋" w:cs="仿宋"/>
                <w:spacing w:val="-2"/>
                <w:sz w:val="21"/>
                <w:szCs w:val="21"/>
              </w:rPr>
              <w:t>安全、工作场</w:t>
            </w:r>
            <w:r>
              <w:rPr>
                <w:rFonts w:ascii="仿宋" w:hAnsi="仿宋" w:eastAsia="仿宋" w:cs="仿宋"/>
                <w:spacing w:val="-1"/>
                <w:sz w:val="21"/>
                <w:szCs w:val="21"/>
              </w:rPr>
              <w:t>地管理（</w:t>
            </w:r>
            <w:r>
              <w:rPr>
                <w:rFonts w:ascii="Times New Roman" w:hAnsi="Times New Roman" w:eastAsia="Times New Roman" w:cs="Times New Roman"/>
                <w:spacing w:val="-1"/>
                <w:sz w:val="21"/>
                <w:szCs w:val="21"/>
              </w:rPr>
              <w:t>6</w:t>
            </w:r>
          </w:p>
          <w:p w14:paraId="7BA9391E">
            <w:pPr>
              <w:spacing w:before="20" w:line="214" w:lineRule="auto"/>
              <w:ind w:left="113"/>
              <w:outlineLvl w:val="9"/>
              <w:rPr>
                <w:rFonts w:ascii="仿宋" w:hAnsi="仿宋" w:eastAsia="仿宋" w:cs="仿宋"/>
                <w:sz w:val="21"/>
                <w:szCs w:val="21"/>
              </w:rPr>
            </w:pPr>
            <w:r>
              <w:rPr>
                <w:rFonts w:ascii="仿宋" w:hAnsi="仿宋" w:eastAsia="仿宋" w:cs="仿宋"/>
                <w:spacing w:val="-3"/>
                <w:sz w:val="21"/>
                <w:szCs w:val="21"/>
              </w:rPr>
              <w:t>分）</w:t>
            </w:r>
          </w:p>
        </w:tc>
        <w:tc>
          <w:tcPr>
            <w:tcW w:w="5357" w:type="dxa"/>
            <w:vAlign w:val="top"/>
          </w:tcPr>
          <w:p w14:paraId="632635C4">
            <w:pPr>
              <w:spacing w:before="33" w:line="204" w:lineRule="auto"/>
              <w:ind w:left="118"/>
              <w:outlineLvl w:val="9"/>
              <w:rPr>
                <w:rFonts w:ascii="仿宋" w:hAnsi="仿宋" w:eastAsia="仿宋" w:cs="仿宋"/>
                <w:sz w:val="21"/>
                <w:szCs w:val="21"/>
              </w:rPr>
            </w:pPr>
            <w:r>
              <w:rPr>
                <w:rFonts w:ascii="仿宋" w:hAnsi="仿宋" w:eastAsia="仿宋" w:cs="仿宋"/>
                <w:spacing w:val="-2"/>
                <w:sz w:val="21"/>
                <w:szCs w:val="21"/>
              </w:rPr>
              <w:t>工具工作台场地清洁</w:t>
            </w:r>
          </w:p>
        </w:tc>
        <w:tc>
          <w:tcPr>
            <w:tcW w:w="698" w:type="dxa"/>
            <w:vAlign w:val="top"/>
          </w:tcPr>
          <w:p w14:paraId="112A43A2">
            <w:pPr>
              <w:spacing w:before="71" w:line="189" w:lineRule="auto"/>
              <w:ind w:left="112"/>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3340F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681" w:type="dxa"/>
            <w:vMerge w:val="continue"/>
            <w:tcBorders>
              <w:top w:val="nil"/>
              <w:bottom w:val="nil"/>
            </w:tcBorders>
            <w:vAlign w:val="top"/>
          </w:tcPr>
          <w:p w14:paraId="27DE2B22">
            <w:pPr>
              <w:pStyle w:val="8"/>
              <w:outlineLvl w:val="9"/>
            </w:pPr>
          </w:p>
        </w:tc>
        <w:tc>
          <w:tcPr>
            <w:tcW w:w="1566" w:type="dxa"/>
            <w:vMerge w:val="continue"/>
            <w:tcBorders>
              <w:top w:val="nil"/>
              <w:bottom w:val="nil"/>
            </w:tcBorders>
            <w:vAlign w:val="top"/>
          </w:tcPr>
          <w:p w14:paraId="1620C30E">
            <w:pPr>
              <w:pStyle w:val="8"/>
              <w:outlineLvl w:val="9"/>
            </w:pPr>
          </w:p>
        </w:tc>
        <w:tc>
          <w:tcPr>
            <w:tcW w:w="5357" w:type="dxa"/>
            <w:vAlign w:val="top"/>
          </w:tcPr>
          <w:p w14:paraId="3B162BFD">
            <w:pPr>
              <w:spacing w:before="37" w:line="203" w:lineRule="auto"/>
              <w:ind w:left="116"/>
              <w:outlineLvl w:val="9"/>
              <w:rPr>
                <w:rFonts w:ascii="仿宋" w:hAnsi="仿宋" w:eastAsia="仿宋" w:cs="仿宋"/>
                <w:sz w:val="21"/>
                <w:szCs w:val="21"/>
              </w:rPr>
            </w:pPr>
            <w:r>
              <w:rPr>
                <w:rFonts w:ascii="仿宋" w:hAnsi="仿宋" w:eastAsia="仿宋" w:cs="仿宋"/>
                <w:spacing w:val="-1"/>
                <w:sz w:val="21"/>
                <w:szCs w:val="21"/>
              </w:rPr>
              <w:t>整个工作过程中的安全</w:t>
            </w:r>
          </w:p>
        </w:tc>
        <w:tc>
          <w:tcPr>
            <w:tcW w:w="698" w:type="dxa"/>
            <w:vAlign w:val="top"/>
          </w:tcPr>
          <w:p w14:paraId="0F4D3D0A">
            <w:pPr>
              <w:spacing w:before="73" w:line="189" w:lineRule="auto"/>
              <w:ind w:left="112"/>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03E89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681" w:type="dxa"/>
            <w:vMerge w:val="continue"/>
            <w:tcBorders>
              <w:top w:val="nil"/>
            </w:tcBorders>
            <w:vAlign w:val="top"/>
          </w:tcPr>
          <w:p w14:paraId="37418135">
            <w:pPr>
              <w:pStyle w:val="8"/>
              <w:outlineLvl w:val="9"/>
            </w:pPr>
          </w:p>
        </w:tc>
        <w:tc>
          <w:tcPr>
            <w:tcW w:w="1566" w:type="dxa"/>
            <w:vMerge w:val="continue"/>
            <w:tcBorders>
              <w:top w:val="nil"/>
            </w:tcBorders>
            <w:vAlign w:val="top"/>
          </w:tcPr>
          <w:p w14:paraId="7ABB33B6">
            <w:pPr>
              <w:pStyle w:val="8"/>
              <w:outlineLvl w:val="9"/>
            </w:pPr>
          </w:p>
        </w:tc>
        <w:tc>
          <w:tcPr>
            <w:tcW w:w="5357" w:type="dxa"/>
            <w:vAlign w:val="top"/>
          </w:tcPr>
          <w:p w14:paraId="10FB672B">
            <w:pPr>
              <w:spacing w:before="34" w:line="205" w:lineRule="auto"/>
              <w:ind w:left="116"/>
              <w:outlineLvl w:val="9"/>
              <w:rPr>
                <w:rFonts w:ascii="Times New Roman" w:hAnsi="Times New Roman" w:eastAsia="Times New Roman" w:cs="Times New Roman"/>
                <w:sz w:val="21"/>
                <w:szCs w:val="21"/>
              </w:rPr>
            </w:pPr>
            <w:r>
              <w:rPr>
                <w:rFonts w:ascii="仿宋" w:hAnsi="仿宋" w:eastAsia="仿宋" w:cs="仿宋"/>
                <w:spacing w:val="-2"/>
                <w:sz w:val="21"/>
                <w:szCs w:val="21"/>
              </w:rPr>
              <w:t>整个工作过程中的</w:t>
            </w:r>
            <w:r>
              <w:rPr>
                <w:rFonts w:ascii="Times New Roman" w:hAnsi="Times New Roman" w:eastAsia="Times New Roman" w:cs="Times New Roman"/>
                <w:spacing w:val="-2"/>
                <w:sz w:val="21"/>
                <w:szCs w:val="21"/>
              </w:rPr>
              <w:t>5s</w:t>
            </w:r>
          </w:p>
        </w:tc>
        <w:tc>
          <w:tcPr>
            <w:tcW w:w="698" w:type="dxa"/>
            <w:vAlign w:val="top"/>
          </w:tcPr>
          <w:p w14:paraId="4B84DF6D">
            <w:pPr>
              <w:spacing w:before="71" w:line="189" w:lineRule="auto"/>
              <w:ind w:left="112"/>
              <w:outlineLvl w:val="9"/>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r>
      <w:tr w14:paraId="1703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jc w:val="center"/>
        </w:trPr>
        <w:tc>
          <w:tcPr>
            <w:tcW w:w="7604" w:type="dxa"/>
            <w:gridSpan w:val="3"/>
            <w:vAlign w:val="top"/>
          </w:tcPr>
          <w:p w14:paraId="6F1BBADC">
            <w:pPr>
              <w:spacing w:before="34" w:line="207" w:lineRule="auto"/>
              <w:ind w:left="118"/>
              <w:outlineLvl w:val="9"/>
              <w:rPr>
                <w:rFonts w:ascii="仿宋" w:hAnsi="仿宋" w:eastAsia="仿宋" w:cs="仿宋"/>
                <w:sz w:val="21"/>
                <w:szCs w:val="21"/>
              </w:rPr>
            </w:pPr>
            <w:r>
              <w:rPr>
                <w:rFonts w:ascii="仿宋" w:hAnsi="仿宋" w:eastAsia="仿宋" w:cs="仿宋"/>
                <w:spacing w:val="-3"/>
                <w:sz w:val="21"/>
                <w:szCs w:val="21"/>
              </w:rPr>
              <w:t>合计</w:t>
            </w:r>
          </w:p>
        </w:tc>
        <w:tc>
          <w:tcPr>
            <w:tcW w:w="698" w:type="dxa"/>
            <w:vAlign w:val="top"/>
          </w:tcPr>
          <w:p w14:paraId="56814961">
            <w:pPr>
              <w:spacing w:before="71" w:line="189" w:lineRule="auto"/>
              <w:ind w:left="133"/>
              <w:outlineLvl w:val="9"/>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100</w:t>
            </w:r>
          </w:p>
        </w:tc>
      </w:tr>
    </w:tbl>
    <w:p w14:paraId="12D878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（二）评分方式</w:t>
      </w:r>
    </w:p>
    <w:p w14:paraId="58C04D45">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58" w:firstLineChars="200"/>
        <w:textAlignment w:val="baseline"/>
        <w:outlineLvl w:val="0"/>
        <w:rPr>
          <w:rFonts w:ascii="仿宋" w:hAnsi="仿宋" w:eastAsia="仿宋" w:cs="仿宋"/>
          <w:sz w:val="28"/>
          <w:szCs w:val="28"/>
        </w:rPr>
      </w:pPr>
      <w:r>
        <w:rPr>
          <w:rFonts w:hint="eastAsia" w:ascii="Times New Roman" w:hAnsi="Times New Roman" w:eastAsia="宋体" w:cs="Times New Roman"/>
          <w:b/>
          <w:bCs/>
          <w:spacing w:val="-1"/>
          <w:sz w:val="28"/>
          <w:szCs w:val="28"/>
          <w:lang w:val="en-US" w:eastAsia="zh-CN"/>
        </w:rPr>
        <w:t>1</w:t>
      </w:r>
      <w:r>
        <w:rPr>
          <w:rFonts w:ascii="Times New Roman" w:hAnsi="Times New Roman" w:eastAsia="Times New Roman" w:cs="Times New Roman"/>
          <w:b/>
          <w:bCs/>
          <w:spacing w:val="-1"/>
          <w:sz w:val="28"/>
          <w:szCs w:val="28"/>
        </w:rPr>
        <w:t>.</w:t>
      </w:r>
      <w:r>
        <w:rPr>
          <w:rFonts w:ascii="仿宋" w:hAnsi="仿宋" w:eastAsia="仿宋" w:cs="仿宋"/>
          <w:spacing w:val="-1"/>
          <w:sz w:val="28"/>
          <w:szCs w:val="28"/>
          <w14:textOutline w14:w="5094" w14:cap="flat" w14:cmpd="sng">
            <w14:solidFill>
              <w14:srgbClr w14:val="000000"/>
            </w14:solidFill>
            <w14:prstDash w14:val="solid"/>
            <w14:miter w14:val="0"/>
          </w14:textOutline>
        </w:rPr>
        <w:t>评分方法</w:t>
      </w:r>
    </w:p>
    <w:p w14:paraId="451A551F">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8" w:firstLineChars="200"/>
        <w:textAlignment w:val="baseline"/>
        <w:rPr>
          <w:rFonts w:ascii="仿宋" w:hAnsi="仿宋" w:eastAsia="仿宋" w:cs="仿宋"/>
          <w:sz w:val="28"/>
          <w:szCs w:val="28"/>
        </w:rPr>
      </w:pPr>
      <w:r>
        <w:rPr>
          <w:rFonts w:ascii="仿宋" w:hAnsi="仿宋" w:eastAsia="仿宋" w:cs="仿宋"/>
          <w:spacing w:val="-3"/>
          <w:sz w:val="28"/>
          <w:szCs w:val="28"/>
        </w:rPr>
        <w:t>各参赛队总成绩由</w:t>
      </w:r>
      <w:r>
        <w:rPr>
          <w:rFonts w:hint="eastAsia" w:ascii="仿宋" w:hAnsi="仿宋" w:eastAsia="仿宋" w:cs="仿宋"/>
          <w:spacing w:val="-3"/>
          <w:sz w:val="28"/>
          <w:szCs w:val="28"/>
          <w:lang w:val="en-US" w:eastAsia="zh-CN"/>
        </w:rPr>
        <w:t>两</w:t>
      </w:r>
      <w:r>
        <w:rPr>
          <w:rFonts w:ascii="仿宋" w:hAnsi="仿宋" w:eastAsia="仿宋" w:cs="仿宋"/>
          <w:spacing w:val="-3"/>
          <w:sz w:val="28"/>
          <w:szCs w:val="28"/>
        </w:rPr>
        <w:t>个模块的加权求和所得。</w:t>
      </w:r>
    </w:p>
    <w:p w14:paraId="617E8836">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60" w:firstLineChars="200"/>
        <w:textAlignment w:val="baseline"/>
        <w:rPr>
          <w:rFonts w:hint="eastAsia" w:ascii="Times New Roman" w:hAnsi="Times New Roman" w:eastAsia="宋体" w:cs="Times New Roman"/>
          <w:sz w:val="28"/>
          <w:szCs w:val="28"/>
          <w:lang w:eastAsia="zh-CN"/>
        </w:rPr>
      </w:pPr>
      <w:r>
        <w:rPr>
          <w:rFonts w:hint="eastAsia" w:ascii="仿宋" w:hAnsi="仿宋" w:eastAsia="仿宋" w:cs="仿宋"/>
          <w:sz w:val="28"/>
          <w:szCs w:val="28"/>
          <w:lang w:val="en-US" w:eastAsia="zh-CN"/>
        </w:rPr>
        <w:t>总成绩＝汽车底盘拆装与</w:t>
      </w:r>
      <w:r>
        <w:rPr>
          <w:rFonts w:ascii="仿宋" w:hAnsi="仿宋" w:eastAsia="仿宋" w:cs="仿宋"/>
          <w:sz w:val="28"/>
          <w:szCs w:val="28"/>
        </w:rPr>
        <w:t>检修模块成绩</w:t>
      </w:r>
      <w:r>
        <w:rPr>
          <w:rFonts w:ascii="Times New Roman" w:hAnsi="Times New Roman" w:eastAsia="Times New Roman" w:cs="Times New Roman"/>
          <w:sz w:val="28"/>
          <w:szCs w:val="28"/>
        </w:rPr>
        <w:t>×</w:t>
      </w:r>
      <w:r>
        <w:rPr>
          <w:rFonts w:hint="eastAsia" w:ascii="Times New Roman" w:hAnsi="Times New Roman" w:eastAsia="宋体" w:cs="Times New Roman"/>
          <w:sz w:val="28"/>
          <w:szCs w:val="28"/>
          <w:lang w:val="en-US" w:eastAsia="zh-CN"/>
        </w:rPr>
        <w:t>5</w:t>
      </w:r>
      <w:r>
        <w:rPr>
          <w:rFonts w:ascii="Times New Roman" w:hAnsi="Times New Roman" w:eastAsia="Times New Roman" w:cs="Times New Roman"/>
          <w:sz w:val="28"/>
          <w:szCs w:val="28"/>
        </w:rPr>
        <w:t>0%+</w:t>
      </w:r>
      <w:r>
        <w:rPr>
          <w:rFonts w:ascii="仿宋" w:hAnsi="仿宋" w:eastAsia="仿宋" w:cs="仿宋"/>
          <w:sz w:val="28"/>
          <w:szCs w:val="28"/>
        </w:rPr>
        <w:t>汽车发动机拆装检修模块成绩</w:t>
      </w:r>
      <w:r>
        <w:rPr>
          <w:rFonts w:ascii="Times New Roman" w:hAnsi="Times New Roman" w:eastAsia="Times New Roman" w:cs="Times New Roman"/>
          <w:spacing w:val="-1"/>
          <w:sz w:val="28"/>
          <w:szCs w:val="28"/>
        </w:rPr>
        <w:t>×</w:t>
      </w:r>
      <w:r>
        <w:rPr>
          <w:rFonts w:hint="eastAsia" w:ascii="Times New Roman" w:hAnsi="Times New Roman" w:eastAsia="宋体" w:cs="Times New Roman"/>
          <w:spacing w:val="-1"/>
          <w:sz w:val="28"/>
          <w:szCs w:val="28"/>
          <w:lang w:val="en-US" w:eastAsia="zh-CN"/>
        </w:rPr>
        <w:t>5</w:t>
      </w:r>
      <w:r>
        <w:rPr>
          <w:rFonts w:ascii="Times New Roman" w:hAnsi="Times New Roman" w:eastAsia="Times New Roman" w:cs="Times New Roman"/>
          <w:spacing w:val="-1"/>
          <w:sz w:val="28"/>
          <w:szCs w:val="28"/>
        </w:rPr>
        <w:t>0%</w:t>
      </w:r>
      <w:r>
        <w:rPr>
          <w:rFonts w:hint="eastAsia" w:ascii="Times New Roman" w:hAnsi="Times New Roman" w:eastAsia="宋体" w:cs="Times New Roman"/>
          <w:spacing w:val="-1"/>
          <w:sz w:val="28"/>
          <w:szCs w:val="28"/>
          <w:lang w:eastAsia="zh-CN"/>
        </w:rPr>
        <w:t>。</w:t>
      </w:r>
    </w:p>
    <w:p w14:paraId="7E0A1483">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ascii="仿宋" w:hAnsi="仿宋" w:eastAsia="仿宋" w:cs="仿宋"/>
          <w:sz w:val="28"/>
          <w:szCs w:val="28"/>
        </w:rPr>
      </w:pPr>
      <w:r>
        <w:rPr>
          <w:rFonts w:ascii="仿宋" w:hAnsi="仿宋" w:eastAsia="仿宋" w:cs="仿宋"/>
          <w:spacing w:val="-4"/>
          <w:sz w:val="28"/>
          <w:szCs w:val="28"/>
        </w:rPr>
        <w:t>各竞赛模块的现场裁判评定成绩均采用过程评分，每个分赛场由</w:t>
      </w:r>
      <w:r>
        <w:rPr>
          <w:rFonts w:ascii="仿宋" w:hAnsi="仿宋" w:eastAsia="仿宋" w:cs="仿宋"/>
          <w:spacing w:val="-6"/>
          <w:sz w:val="28"/>
          <w:szCs w:val="28"/>
        </w:rPr>
        <w:t>裁判小组根据选手所完成工作的正确度和规范性进行</w:t>
      </w:r>
      <w:r>
        <w:rPr>
          <w:rFonts w:ascii="仿宋" w:hAnsi="仿宋" w:eastAsia="仿宋" w:cs="仿宋"/>
          <w:spacing w:val="-7"/>
          <w:sz w:val="28"/>
          <w:szCs w:val="28"/>
        </w:rPr>
        <w:t>过程评分，满分</w:t>
      </w:r>
      <w:r>
        <w:rPr>
          <w:rFonts w:ascii="仿宋" w:hAnsi="仿宋" w:eastAsia="仿宋" w:cs="仿宋"/>
          <w:spacing w:val="-6"/>
          <w:sz w:val="28"/>
          <w:szCs w:val="28"/>
        </w:rPr>
        <w:t>为</w:t>
      </w:r>
      <w:r>
        <w:rPr>
          <w:rFonts w:ascii="Times New Roman" w:hAnsi="Times New Roman" w:eastAsia="Times New Roman" w:cs="Times New Roman"/>
          <w:spacing w:val="-6"/>
          <w:sz w:val="28"/>
          <w:szCs w:val="28"/>
        </w:rPr>
        <w:t>100</w:t>
      </w:r>
      <w:r>
        <w:rPr>
          <w:rFonts w:ascii="仿宋" w:hAnsi="仿宋" w:eastAsia="仿宋" w:cs="仿宋"/>
          <w:spacing w:val="-6"/>
          <w:sz w:val="28"/>
          <w:szCs w:val="28"/>
        </w:rPr>
        <w:t>分；裁判小组的平均分为参赛队该项目得分。</w:t>
      </w:r>
      <w:r>
        <w:rPr>
          <w:rFonts w:ascii="仿宋" w:hAnsi="仿宋" w:eastAsia="仿宋" w:cs="仿宋"/>
          <w:spacing w:val="-7"/>
          <w:sz w:val="28"/>
          <w:szCs w:val="28"/>
        </w:rPr>
        <w:t>选手提前完赛不加分，得分相同的参赛队，用时少者排名在前。</w:t>
      </w:r>
    </w:p>
    <w:p w14:paraId="40A97AD3">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58" w:firstLineChars="200"/>
        <w:textAlignment w:val="baseline"/>
        <w:outlineLvl w:val="0"/>
        <w:rPr>
          <w:rFonts w:ascii="仿宋" w:hAnsi="仿宋" w:eastAsia="仿宋" w:cs="仿宋"/>
          <w:sz w:val="28"/>
          <w:szCs w:val="28"/>
        </w:rPr>
      </w:pPr>
      <w:r>
        <w:rPr>
          <w:rFonts w:hint="eastAsia" w:ascii="Times New Roman" w:hAnsi="Times New Roman" w:eastAsia="宋体" w:cs="Times New Roman"/>
          <w:b/>
          <w:bCs/>
          <w:spacing w:val="-1"/>
          <w:sz w:val="28"/>
          <w:szCs w:val="28"/>
          <w:lang w:val="en-US" w:eastAsia="zh-CN"/>
        </w:rPr>
        <w:t>2</w:t>
      </w:r>
      <w:r>
        <w:rPr>
          <w:rFonts w:ascii="Times New Roman" w:hAnsi="Times New Roman" w:eastAsia="Times New Roman" w:cs="Times New Roman"/>
          <w:b/>
          <w:bCs/>
          <w:spacing w:val="-1"/>
          <w:sz w:val="28"/>
          <w:szCs w:val="28"/>
        </w:rPr>
        <w:t>.</w:t>
      </w:r>
      <w:r>
        <w:rPr>
          <w:rFonts w:ascii="仿宋" w:hAnsi="仿宋" w:eastAsia="仿宋" w:cs="仿宋"/>
          <w:spacing w:val="-1"/>
          <w:sz w:val="28"/>
          <w:szCs w:val="28"/>
          <w14:textOutline w14:w="5094" w14:cap="flat" w14:cmpd="sng">
            <w14:solidFill>
              <w14:srgbClr w14:val="000000"/>
            </w14:solidFill>
            <w14:prstDash w14:val="solid"/>
            <w14:miter w14:val="0"/>
          </w14:textOutline>
        </w:rPr>
        <w:t>成绩产生</w:t>
      </w:r>
    </w:p>
    <w:p w14:paraId="10B2E4D3">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56" w:firstLineChars="200"/>
        <w:textAlignment w:val="baseline"/>
        <w:rPr>
          <w:rFonts w:ascii="仿宋" w:hAnsi="仿宋" w:eastAsia="仿宋" w:cs="仿宋"/>
          <w:sz w:val="28"/>
          <w:szCs w:val="28"/>
        </w:rPr>
      </w:pPr>
      <w:r>
        <w:rPr>
          <w:rFonts w:ascii="宋体" w:hAnsi="宋体" w:eastAsia="宋体" w:cs="宋体"/>
          <w:spacing w:val="-1"/>
          <w:sz w:val="28"/>
          <w:szCs w:val="28"/>
        </w:rPr>
        <w:t>①</w:t>
      </w:r>
      <w:r>
        <w:rPr>
          <w:rFonts w:ascii="仿宋" w:hAnsi="仿宋" w:eastAsia="仿宋" w:cs="仿宋"/>
          <w:spacing w:val="-1"/>
          <w:sz w:val="28"/>
          <w:szCs w:val="28"/>
        </w:rPr>
        <w:t>各竞赛模块由评分裁判在评分表上签字确认。</w:t>
      </w:r>
    </w:p>
    <w:p w14:paraId="1793415C">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56" w:firstLineChars="200"/>
        <w:textAlignment w:val="baseline"/>
        <w:rPr>
          <w:rFonts w:ascii="仿宋" w:hAnsi="仿宋" w:eastAsia="仿宋" w:cs="仿宋"/>
          <w:sz w:val="28"/>
          <w:szCs w:val="28"/>
        </w:rPr>
      </w:pPr>
      <w:r>
        <w:rPr>
          <w:rFonts w:ascii="宋体" w:hAnsi="宋体" w:eastAsia="宋体" w:cs="宋体"/>
          <w:spacing w:val="-1"/>
          <w:sz w:val="28"/>
          <w:szCs w:val="28"/>
        </w:rPr>
        <w:t>②</w:t>
      </w:r>
      <w:r>
        <w:rPr>
          <w:rFonts w:ascii="仿宋" w:hAnsi="仿宋" w:eastAsia="仿宋" w:cs="仿宋"/>
          <w:spacing w:val="-1"/>
          <w:sz w:val="28"/>
          <w:szCs w:val="28"/>
        </w:rPr>
        <w:t>每轮竞赛成绩评定后，由统分裁判进行成绩登记统计。</w:t>
      </w:r>
    </w:p>
    <w:p w14:paraId="4A99F503">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③所有模块结束后，由两组加密裁判进行逆向解密，产生与参赛队名称相对应的加权汇总成绩单并签字确认。</w:t>
      </w:r>
    </w:p>
    <w:p w14:paraId="14523B2F">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58" w:firstLineChars="200"/>
        <w:textAlignment w:val="baseline"/>
        <w:outlineLvl w:val="0"/>
        <w:rPr>
          <w:rFonts w:ascii="仿宋" w:hAnsi="仿宋" w:eastAsia="仿宋" w:cs="仿宋"/>
          <w:sz w:val="28"/>
          <w:szCs w:val="28"/>
        </w:rPr>
      </w:pPr>
      <w:r>
        <w:rPr>
          <w:rFonts w:hint="eastAsia" w:ascii="Times New Roman" w:hAnsi="Times New Roman" w:eastAsia="宋体" w:cs="Times New Roman"/>
          <w:b/>
          <w:bCs/>
          <w:spacing w:val="-1"/>
          <w:sz w:val="28"/>
          <w:szCs w:val="28"/>
          <w:lang w:val="en-US" w:eastAsia="zh-CN"/>
        </w:rPr>
        <w:t>3</w:t>
      </w:r>
      <w:r>
        <w:rPr>
          <w:rFonts w:ascii="Times New Roman" w:hAnsi="Times New Roman" w:eastAsia="Times New Roman" w:cs="Times New Roman"/>
          <w:b/>
          <w:bCs/>
          <w:spacing w:val="-1"/>
          <w:sz w:val="28"/>
          <w:szCs w:val="28"/>
        </w:rPr>
        <w:t>.</w:t>
      </w:r>
      <w:r>
        <w:rPr>
          <w:rFonts w:ascii="仿宋" w:hAnsi="仿宋" w:eastAsia="仿宋" w:cs="仿宋"/>
          <w:spacing w:val="-1"/>
          <w:sz w:val="28"/>
          <w:szCs w:val="28"/>
          <w14:textOutline w14:w="5094" w14:cap="flat" w14:cmpd="sng">
            <w14:solidFill>
              <w14:srgbClr w14:val="000000"/>
            </w14:solidFill>
            <w14:prstDash w14:val="solid"/>
            <w14:miter w14:val="0"/>
          </w14:textOutline>
        </w:rPr>
        <w:t>特殊情况处理</w:t>
      </w:r>
    </w:p>
    <w:p w14:paraId="426D6C74">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①在完成工作任务的过程中，因操作不当导致人身或设备安全事故，扣10-20分，情况严重者取消竞赛资格。</w:t>
      </w:r>
    </w:p>
    <w:p w14:paraId="4C30FBE8">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②损坏赛场提供的设备，污染赛场环境等不符合职业规范的行为，视情节扣5-10分。</w:t>
      </w:r>
    </w:p>
    <w:p w14:paraId="2373412E">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③在竞赛时段，参赛选手有不服从裁判、扰乱赛场秩序等行为情节严重的，有作弊行为的，裁判宣布竞赛时间到选手仍强行操作的，取消参赛队评奖资格。</w:t>
      </w:r>
    </w:p>
    <w:p w14:paraId="0735DA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right="0" w:firstLine="591" w:firstLineChars="200"/>
        <w:textAlignment w:val="baseline"/>
        <w:rPr>
          <w:rFonts w:hint="eastAsia" w:ascii="黑体" w:hAnsi="黑体" w:eastAsia="黑体" w:cs="黑体"/>
          <w:b/>
          <w:bCs/>
          <w:spacing w:val="-13"/>
          <w:sz w:val="32"/>
          <w:szCs w:val="32"/>
          <w:lang w:val="en-US" w:eastAsia="zh-CN"/>
        </w:rPr>
      </w:pPr>
      <w:r>
        <w:rPr>
          <w:rFonts w:hint="eastAsia" w:ascii="黑体" w:hAnsi="黑体" w:eastAsia="黑体" w:cs="黑体"/>
          <w:b/>
          <w:bCs/>
          <w:snapToGrid w:val="0"/>
          <w:color w:val="000000"/>
          <w:spacing w:val="-13"/>
          <w:kern w:val="0"/>
          <w:sz w:val="32"/>
          <w:szCs w:val="32"/>
          <w:lang w:val="en-US" w:eastAsia="zh-CN" w:bidi="ar-SA"/>
        </w:rPr>
        <w:t>十一、</w:t>
      </w:r>
      <w:r>
        <w:rPr>
          <w:rFonts w:hint="eastAsia" w:ascii="黑体" w:hAnsi="黑体" w:eastAsia="黑体" w:cs="黑体"/>
          <w:b/>
          <w:bCs/>
          <w:spacing w:val="-13"/>
          <w:sz w:val="32"/>
          <w:szCs w:val="32"/>
          <w:lang w:val="en-US" w:eastAsia="zh-CN"/>
        </w:rPr>
        <w:t>赛项预案</w:t>
      </w:r>
    </w:p>
    <w:p w14:paraId="00471D5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ascii="楷体" w:hAnsi="楷体" w:eastAsia="楷体" w:cs="楷体"/>
          <w:color w:val="FF0000"/>
          <w:sz w:val="28"/>
          <w:szCs w:val="28"/>
        </w:rPr>
      </w:pPr>
      <w:r>
        <w:rPr>
          <w:rFonts w:ascii="楷体" w:hAnsi="楷体" w:eastAsia="楷体" w:cs="楷体"/>
          <w:color w:val="FF0000"/>
          <w:spacing w:val="-4"/>
          <w:sz w:val="28"/>
          <w:szCs w:val="28"/>
          <w14:textOutline w14:w="5094" w14:cap="flat" w14:cmpd="sng">
            <w14:solidFill>
              <w14:srgbClr w14:val="000000"/>
            </w14:solidFill>
            <w14:prstDash w14:val="solid"/>
            <w14:miter w14:val="0"/>
          </w14:textOutline>
        </w:rPr>
        <w:t>（一）应急处理</w:t>
      </w:r>
    </w:p>
    <w:p w14:paraId="56C08B7B">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1.为保证赛场供气系统可靠，提供一套备用空气压缩机设备；</w:t>
      </w:r>
    </w:p>
    <w:p w14:paraId="26D9BF28">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2.为防止因设备问题影响比赛进度</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保证每个赛项有备用工位可用；</w:t>
      </w:r>
    </w:p>
    <w:p w14:paraId="2C112493">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3.准备一套抽签用品(人工抽签用)，防止电脑抽签系统故障影响比赛进度；</w:t>
      </w:r>
    </w:p>
    <w:p w14:paraId="7E0EE492">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4.赛场提供</w:t>
      </w:r>
      <w:r>
        <w:rPr>
          <w:rFonts w:hint="eastAsia" w:ascii="仿宋" w:hAnsi="仿宋" w:eastAsia="仿宋" w:cs="仿宋"/>
          <w:color w:val="auto"/>
          <w:spacing w:val="-4"/>
          <w:sz w:val="28"/>
          <w:szCs w:val="28"/>
          <w:lang w:val="en-US" w:eastAsia="zh-CN"/>
        </w:rPr>
        <w:t>消防器材</w:t>
      </w:r>
      <w:r>
        <w:rPr>
          <w:rFonts w:hint="eastAsia" w:ascii="仿宋" w:hAnsi="仿宋" w:eastAsia="仿宋" w:cs="仿宋"/>
          <w:color w:val="auto"/>
          <w:spacing w:val="-4"/>
          <w:sz w:val="28"/>
          <w:szCs w:val="28"/>
        </w:rPr>
        <w:t>，预防火灾等意外发生；</w:t>
      </w:r>
    </w:p>
    <w:p w14:paraId="60A98444">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5.赛场提供</w:t>
      </w:r>
      <w:r>
        <w:rPr>
          <w:rFonts w:hint="eastAsia" w:ascii="仿宋" w:hAnsi="仿宋" w:eastAsia="仿宋" w:cs="仿宋"/>
          <w:color w:val="auto"/>
          <w:spacing w:val="-4"/>
          <w:sz w:val="28"/>
          <w:szCs w:val="28"/>
          <w:lang w:val="en-US" w:eastAsia="zh-CN"/>
        </w:rPr>
        <w:t>医护人员</w:t>
      </w:r>
      <w:r>
        <w:rPr>
          <w:rFonts w:hint="eastAsia" w:ascii="仿宋" w:hAnsi="仿宋" w:eastAsia="仿宋" w:cs="仿宋"/>
          <w:color w:val="auto"/>
          <w:spacing w:val="-4"/>
          <w:sz w:val="28"/>
          <w:szCs w:val="28"/>
        </w:rPr>
        <w:t>，</w:t>
      </w:r>
      <w:r>
        <w:rPr>
          <w:rFonts w:hint="eastAsia" w:ascii="仿宋" w:hAnsi="仿宋" w:eastAsia="仿宋" w:cs="仿宋"/>
          <w:color w:val="auto"/>
          <w:spacing w:val="-4"/>
          <w:sz w:val="28"/>
          <w:szCs w:val="28"/>
          <w:lang w:val="en-US" w:eastAsia="zh-CN"/>
        </w:rPr>
        <w:t>及时处理</w:t>
      </w:r>
      <w:r>
        <w:rPr>
          <w:rFonts w:hint="eastAsia" w:ascii="仿宋" w:hAnsi="仿宋" w:eastAsia="仿宋" w:cs="仿宋"/>
          <w:color w:val="auto"/>
          <w:spacing w:val="-4"/>
          <w:sz w:val="28"/>
          <w:szCs w:val="28"/>
        </w:rPr>
        <w:t>因人身意外伤害的</w:t>
      </w:r>
      <w:r>
        <w:rPr>
          <w:rFonts w:hint="eastAsia" w:ascii="仿宋" w:hAnsi="仿宋" w:eastAsia="仿宋" w:cs="仿宋"/>
          <w:color w:val="auto"/>
          <w:spacing w:val="-4"/>
          <w:sz w:val="28"/>
          <w:szCs w:val="28"/>
          <w:lang w:val="en-US" w:eastAsia="zh-CN"/>
        </w:rPr>
        <w:t>偶发事件</w:t>
      </w:r>
      <w:r>
        <w:rPr>
          <w:rFonts w:hint="eastAsia" w:ascii="仿宋" w:hAnsi="仿宋" w:eastAsia="仿宋" w:cs="仿宋"/>
          <w:color w:val="auto"/>
          <w:spacing w:val="-4"/>
          <w:sz w:val="28"/>
          <w:szCs w:val="28"/>
        </w:rPr>
        <w:t>。</w:t>
      </w:r>
    </w:p>
    <w:p w14:paraId="1842FEF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ascii="楷体" w:hAnsi="楷体" w:eastAsia="楷体" w:cs="楷体"/>
          <w:sz w:val="28"/>
          <w:szCs w:val="28"/>
        </w:rPr>
      </w:pPr>
      <w:r>
        <w:rPr>
          <w:rFonts w:ascii="楷体" w:hAnsi="楷体" w:eastAsia="楷体" w:cs="楷体"/>
          <w:spacing w:val="-21"/>
          <w:sz w:val="28"/>
          <w:szCs w:val="28"/>
          <w14:textOutline w14:w="5094" w14:cap="flat" w14:cmpd="sng">
            <w14:solidFill>
              <w14:srgbClr w14:val="000000"/>
            </w14:solidFill>
            <w14:prstDash w14:val="solid"/>
            <w14:miter w14:val="0"/>
          </w14:textOutline>
        </w:rPr>
        <w:t>（二）处罚措施</w:t>
      </w:r>
    </w:p>
    <w:p w14:paraId="348120F5">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1.因参赛队伍原因造成重大安全事故的，取消其获奖资格。</w:t>
      </w:r>
    </w:p>
    <w:p w14:paraId="1EE57112">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2.参赛队伍有发生重大安全事故隐患，经赛场工作人员提示、警告无效的，可取消其继续比赛的资格。</w:t>
      </w:r>
    </w:p>
    <w:p w14:paraId="27114517">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44" w:firstLineChars="200"/>
        <w:textAlignment w:val="baseline"/>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3.赛事工作人员违规的，按照相应的制度追究责任。情节恶劣并造成重大安全事故的，由司法机关追究相应法律责任。</w:t>
      </w:r>
    </w:p>
    <w:p w14:paraId="1BDFF07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right="0" w:firstLine="591" w:firstLineChars="200"/>
        <w:textAlignment w:val="baseline"/>
        <w:rPr>
          <w:rFonts w:hint="eastAsia" w:ascii="黑体" w:hAnsi="黑体" w:eastAsia="黑体" w:cs="黑体"/>
          <w:b/>
          <w:bCs/>
          <w:spacing w:val="-13"/>
          <w:sz w:val="32"/>
          <w:szCs w:val="32"/>
          <w:lang w:val="en-US" w:eastAsia="zh-CN"/>
        </w:rPr>
      </w:pPr>
      <w:r>
        <w:rPr>
          <w:rFonts w:hint="eastAsia" w:ascii="黑体" w:hAnsi="黑体" w:eastAsia="黑体" w:cs="黑体"/>
          <w:b/>
          <w:bCs/>
          <w:snapToGrid w:val="0"/>
          <w:color w:val="000000"/>
          <w:spacing w:val="-13"/>
          <w:kern w:val="0"/>
          <w:sz w:val="32"/>
          <w:szCs w:val="32"/>
          <w:lang w:val="en-US" w:eastAsia="zh-CN" w:bidi="ar-SA"/>
        </w:rPr>
        <w:t>十二、</w:t>
      </w:r>
      <w:r>
        <w:rPr>
          <w:rFonts w:hint="eastAsia" w:ascii="黑体" w:hAnsi="黑体" w:eastAsia="黑体" w:cs="黑体"/>
          <w:b/>
          <w:bCs/>
          <w:spacing w:val="-13"/>
          <w:sz w:val="32"/>
          <w:szCs w:val="32"/>
          <w:lang w:val="en-US" w:eastAsia="zh-CN"/>
        </w:rPr>
        <w:t>竞赛须知</w:t>
      </w:r>
    </w:p>
    <w:p w14:paraId="2B083B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（一）参赛队须知</w:t>
      </w:r>
    </w:p>
    <w:p w14:paraId="68291DBE">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56" w:firstLineChars="20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1.</w:t>
      </w:r>
      <w:r>
        <w:rPr>
          <w:rFonts w:hint="eastAsia" w:ascii="仿宋" w:hAnsi="仿宋" w:eastAsia="仿宋" w:cs="仿宋"/>
          <w:spacing w:val="-1"/>
          <w:sz w:val="28"/>
          <w:szCs w:val="28"/>
        </w:rPr>
        <w:t>各参赛队领队(或指派人员)要按执委会统一要求，准时到赛前说明会的现场。</w:t>
      </w:r>
    </w:p>
    <w:p w14:paraId="6F5ABA1E">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56" w:firstLineChars="20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2.</w:t>
      </w:r>
      <w:r>
        <w:rPr>
          <w:rFonts w:hint="eastAsia" w:ascii="仿宋" w:hAnsi="仿宋" w:eastAsia="仿宋" w:cs="仿宋"/>
          <w:spacing w:val="-1"/>
          <w:sz w:val="28"/>
          <w:szCs w:val="28"/>
        </w:rPr>
        <w:t>各参赛队要注意饮食卫生，劝阻选手禁食不符卫生要求的食品和饮料，防止食物中毒。</w:t>
      </w:r>
    </w:p>
    <w:p w14:paraId="2C08CFC0">
      <w:pPr>
        <w:keepNext w:val="0"/>
        <w:keepLines w:val="0"/>
        <w:pageBreakBefore w:val="0"/>
        <w:widowControl/>
        <w:kinsoku w:val="0"/>
        <w:wordWrap/>
        <w:overflowPunct/>
        <w:topLinePunct w:val="0"/>
        <w:autoSpaceDE w:val="0"/>
        <w:autoSpaceDN w:val="0"/>
        <w:bidi w:val="0"/>
        <w:adjustRightInd w:val="0"/>
        <w:snapToGrid/>
        <w:spacing w:line="480" w:lineRule="exact"/>
        <w:ind w:left="0" w:right="0" w:firstLine="556" w:firstLineChars="200"/>
        <w:textAlignment w:val="baseline"/>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.各参赛队在比赛期间，要保证所有参赛选手的安全，防止交通事故和其他意外事故的发生。</w:t>
      </w:r>
    </w:p>
    <w:p w14:paraId="0428F5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（二）指导教师须知</w:t>
      </w:r>
    </w:p>
    <w:p w14:paraId="1D7E3DDA">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1.领队、指导教师要做好本队参赛选手的有关组织工作，督促选</w:t>
      </w:r>
      <w:r>
        <w:rPr>
          <w:rFonts w:hint="eastAsia" w:ascii="仿宋_GB2312" w:hAnsi="仿宋_GB2312" w:eastAsia="仿宋_GB2312" w:cs="仿宋_GB2312"/>
          <w:spacing w:val="-11"/>
          <w:sz w:val="28"/>
          <w:szCs w:val="28"/>
        </w:rPr>
        <w:t>手按组委会规定的时间和地点报到；做好选手的后勤保障、安全工</w:t>
      </w:r>
      <w:r>
        <w:rPr>
          <w:rFonts w:hint="eastAsia" w:ascii="仿宋_GB2312" w:hAnsi="仿宋_GB2312" w:eastAsia="仿宋_GB2312" w:cs="仿宋_GB2312"/>
          <w:spacing w:val="-11"/>
          <w:sz w:val="28"/>
          <w:szCs w:val="28"/>
          <w:lang w:val="en-US" w:eastAsia="zh-CN"/>
        </w:rPr>
        <w:t>作</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pacing w:val="-7"/>
          <w:sz w:val="28"/>
          <w:szCs w:val="28"/>
        </w:rPr>
        <w:t>自觉维护赛场秩序。</w:t>
      </w:r>
    </w:p>
    <w:p w14:paraId="7E6B6CC8">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2.各代表队领队、指导教师在比赛期间凭领队证、指导教师证进出比赛现场和参加各项活动。</w:t>
      </w:r>
    </w:p>
    <w:p w14:paraId="1AEDF82C">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3.如在比赛过程中出现特殊情况，由各代表队领队与现场工作人员协调联系和反映，不得以任何理由中断比赛或擅自带选手退场。</w:t>
      </w:r>
    </w:p>
    <w:p w14:paraId="06967282">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4.各代表队领队准确及时按规定召集本队人员按时到达赛场。</w:t>
      </w:r>
    </w:p>
    <w:p w14:paraId="4BD0B345">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5.各代表队领队在比赛期间需保持通信畅通。</w:t>
      </w:r>
    </w:p>
    <w:p w14:paraId="4585C64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leftChars="0" w:right="0" w:firstLine="532" w:firstLineChars="200"/>
        <w:textAlignment w:val="baseline"/>
        <w:rPr>
          <w:rFonts w:ascii="楷体" w:hAnsi="楷体" w:eastAsia="楷体" w:cs="楷体"/>
          <w:spacing w:val="-7"/>
          <w:sz w:val="28"/>
          <w:szCs w:val="28"/>
          <w14:textOutline w14:w="5094" w14:cap="flat" w14:cmpd="sng">
            <w14:solidFill>
              <w14:srgbClr w14:val="000000"/>
            </w14:solidFill>
            <w14:prstDash w14:val="solid"/>
            <w14:miter w14:val="0"/>
          </w14:textOutline>
        </w:rPr>
      </w:pPr>
      <w:r>
        <w:rPr>
          <w:rFonts w:ascii="楷体" w:hAnsi="楷体" w:eastAsia="楷体" w:cs="楷体"/>
          <w:spacing w:val="-7"/>
          <w:sz w:val="28"/>
          <w:szCs w:val="28"/>
          <w14:textOutline w14:w="5094" w14:cap="flat" w14:cmpd="sng">
            <w14:solidFill>
              <w14:srgbClr w14:val="000000"/>
            </w14:solidFill>
            <w14:prstDash w14:val="solid"/>
            <w14:miter w14:val="0"/>
          </w14:textOutline>
        </w:rPr>
        <w:t>（三）参赛选手须知</w:t>
      </w:r>
    </w:p>
    <w:p w14:paraId="2B1410BC">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1.参赛选手应遵守赛场秩序，服从工作人员指挥。</w:t>
      </w:r>
    </w:p>
    <w:p w14:paraId="20D96437">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2.参赛选手按要求准时入场，准时参加比赛。</w:t>
      </w:r>
    </w:p>
    <w:p w14:paraId="63B60F66">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3.参赛选手不得在赛场内大声喧哗、打闹。</w:t>
      </w:r>
    </w:p>
    <w:p w14:paraId="1746227E">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4.参赛选手应穿着工作服进场。</w:t>
      </w:r>
    </w:p>
    <w:p w14:paraId="1C88BB1B">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5.参赛选手不得携带与参赛无关的任何物品进入比赛场地。</w:t>
      </w:r>
    </w:p>
    <w:p w14:paraId="03D1CB73">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6.参赛选手应尊重裁判，尊重其他参赛选手。</w:t>
      </w:r>
    </w:p>
    <w:p w14:paraId="1F798CB4">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7.大赛中应爱护比赛场地、车辆、设备、工具及材料。</w:t>
      </w:r>
    </w:p>
    <w:p w14:paraId="0F25A37F">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8.操作中，出现违纪及违反安全操作行为的，应服从裁判警告，直至终止操作。</w:t>
      </w:r>
    </w:p>
    <w:p w14:paraId="4D2C1640">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9.操作结束后应按要求离开比赛场地，不得无故在场内逗留。</w:t>
      </w:r>
    </w:p>
    <w:p w14:paraId="0E7B5B00">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10.参赛选手对裁判裁决有异议，可按大赛申诉与仲裁规则进行申诉，不得与工作人员及裁判员纠缠。</w:t>
      </w:r>
    </w:p>
    <w:p w14:paraId="174D394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8" w:firstLineChars="200"/>
        <w:textAlignment w:val="baseline"/>
        <w:rPr>
          <w:rFonts w:ascii="楷体" w:hAnsi="楷体" w:eastAsia="楷体" w:cs="楷体"/>
          <w:sz w:val="28"/>
          <w:szCs w:val="28"/>
        </w:rPr>
      </w:pPr>
      <w:r>
        <w:rPr>
          <w:rFonts w:ascii="楷体" w:hAnsi="楷体" w:eastAsia="楷体" w:cs="楷体"/>
          <w:spacing w:val="-18"/>
          <w:sz w:val="28"/>
          <w:szCs w:val="28"/>
          <w14:textOutline w14:w="5094" w14:cap="flat" w14:cmpd="sng">
            <w14:solidFill>
              <w14:srgbClr w14:val="000000"/>
            </w14:solidFill>
            <w14:prstDash w14:val="solid"/>
            <w14:miter w14:val="0"/>
          </w14:textOutline>
        </w:rPr>
        <w:t>（四）工作人员须知</w:t>
      </w:r>
    </w:p>
    <w:p w14:paraId="4454514F">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1.树立服务观念，一切为选手着想，以高度负责的精神、严肃认真的态度和严谨细致的作风，积极完成本职任务。</w:t>
      </w:r>
    </w:p>
    <w:p w14:paraId="6CD0ADF7">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2.按规定统一着装，注意文明礼貌，保持良好形象，熟悉比赛指南。</w:t>
      </w:r>
    </w:p>
    <w:p w14:paraId="665DA80B">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3.于赛前30分钟到达赛场，严守工作岗位，不迟到，不早退，不无故离岗，特殊情况需向赛项执委会请假。</w:t>
      </w:r>
    </w:p>
    <w:p w14:paraId="0F98CD86">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4.熟悉比赛规程，严格按照工作程序和有关规定办事，遇突发事件，按照安全工作预案，组织指挥人员疏散，确保人员安全。</w:t>
      </w:r>
    </w:p>
    <w:p w14:paraId="5A7307F4">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5.保持通信畅通，服从统一领导，严格遵守比赛纪律，加强协作配合，提高工作效率。</w:t>
      </w:r>
    </w:p>
    <w:p w14:paraId="1A0DBE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0" w:right="0" w:firstLine="591" w:firstLineChars="200"/>
        <w:textAlignment w:val="baseline"/>
        <w:rPr>
          <w:rFonts w:hint="eastAsia" w:ascii="黑体" w:hAnsi="黑体" w:eastAsia="黑体" w:cs="黑体"/>
          <w:b/>
          <w:bCs/>
          <w:spacing w:val="-13"/>
          <w:sz w:val="32"/>
          <w:szCs w:val="32"/>
          <w:lang w:val="en-US" w:eastAsia="zh-CN"/>
        </w:rPr>
      </w:pPr>
      <w:r>
        <w:rPr>
          <w:rFonts w:hint="eastAsia" w:ascii="黑体" w:hAnsi="黑体" w:eastAsia="黑体" w:cs="黑体"/>
          <w:b/>
          <w:bCs/>
          <w:snapToGrid w:val="0"/>
          <w:color w:val="000000"/>
          <w:spacing w:val="-13"/>
          <w:kern w:val="0"/>
          <w:sz w:val="32"/>
          <w:szCs w:val="32"/>
          <w:lang w:val="en-US" w:eastAsia="zh-CN" w:bidi="ar-SA"/>
        </w:rPr>
        <w:t>十三、</w:t>
      </w:r>
      <w:r>
        <w:rPr>
          <w:rFonts w:hint="eastAsia" w:ascii="黑体" w:hAnsi="黑体" w:eastAsia="黑体" w:cs="黑体"/>
          <w:b/>
          <w:bCs/>
          <w:spacing w:val="-13"/>
          <w:sz w:val="32"/>
          <w:szCs w:val="32"/>
          <w:lang w:val="en-US" w:eastAsia="zh-CN"/>
        </w:rPr>
        <w:t>申诉与仲裁</w:t>
      </w:r>
    </w:p>
    <w:p w14:paraId="38141781">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val="en-US" w:eastAsia="zh-CN"/>
        </w:rPr>
        <w:t>1.</w:t>
      </w:r>
      <w:r>
        <w:rPr>
          <w:rFonts w:hint="eastAsia" w:ascii="仿宋_GB2312" w:hAnsi="仿宋_GB2312" w:eastAsia="仿宋_GB2312" w:cs="仿宋_GB2312"/>
          <w:spacing w:val="-2"/>
          <w:sz w:val="28"/>
          <w:szCs w:val="28"/>
        </w:rPr>
        <w:t>本赛项在比赛过程中若出现有失公正或有关人员违规等现象，参赛队领队可在比赛结束后2小时内向监督仲裁组提出书面申诉。</w:t>
      </w:r>
    </w:p>
    <w:p w14:paraId="38583498">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lang w:val="en-US" w:eastAsia="zh-CN"/>
        </w:rPr>
        <w:t>2.</w:t>
      </w:r>
      <w:r>
        <w:rPr>
          <w:rFonts w:hint="eastAsia" w:ascii="仿宋_GB2312" w:hAnsi="仿宋_GB2312" w:eastAsia="仿宋_GB2312" w:cs="仿宋_GB2312"/>
          <w:spacing w:val="-2"/>
          <w:sz w:val="28"/>
          <w:szCs w:val="28"/>
        </w:rPr>
        <w:t>书面申诉应对申诉事件的现象、发生时间、涉及人员、申诉依据等进行充分、实事求是的叙述，并由领队亲笔签名。非书面申诉不予受理。</w:t>
      </w:r>
    </w:p>
    <w:p w14:paraId="41CA3074">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3.赛项监督仲裁组在接到申诉报告后的2小时内组织复议，并及时将复议结果以书面形式告知申诉方。申诉方对复议结果仍有异议，可由领队向赛区仲裁委员会提出申诉。赛区仲裁委员会的仲裁结果为最终结果。仲裁结果由申诉人签收，不能代收，如在约定时间和地点申诉人离开，视为自行放弃申诉。申诉方可随时提出放弃申诉。申诉方不得以任何理由拒绝接收仲裁结果，不得以任何理由采取过激行为扰乱赛场秩序。</w:t>
      </w:r>
    </w:p>
    <w:p w14:paraId="23C77EFA">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rPr>
          <w:rFonts w:hint="eastAsia" w:ascii="仿宋_GB2312" w:hAnsi="仿宋_GB2312" w:eastAsia="仿宋_GB2312" w:cs="仿宋_GB2312"/>
          <w:spacing w:val="-2"/>
          <w:sz w:val="28"/>
          <w:szCs w:val="28"/>
          <w:lang w:val="en-US" w:eastAsia="zh-CN"/>
        </w:rPr>
      </w:pPr>
      <w:r>
        <w:rPr>
          <w:rFonts w:hint="eastAsia" w:ascii="仿宋_GB2312" w:hAnsi="仿宋_GB2312" w:eastAsia="仿宋_GB2312" w:cs="仿宋_GB2312"/>
          <w:spacing w:val="-2"/>
          <w:sz w:val="28"/>
          <w:szCs w:val="28"/>
          <w:lang w:val="en-US" w:eastAsia="zh-CN"/>
        </w:rPr>
        <w:t>4.熟悉比赛规程，严格按照工作程序和有关规定办事，遇突发事件，按照安全工作预案，组织指挥人员疏散，确保人员安全。</w:t>
      </w:r>
    </w:p>
    <w:p w14:paraId="6AE93E8C">
      <w:pPr>
        <w:keepNext w:val="0"/>
        <w:keepLines w:val="0"/>
        <w:pageBreakBefore w:val="0"/>
        <w:widowControl w:val="0"/>
        <w:kinsoku w:val="0"/>
        <w:wordWrap/>
        <w:overflowPunct/>
        <w:topLinePunct w:val="0"/>
        <w:autoSpaceDE w:val="0"/>
        <w:autoSpaceDN w:val="0"/>
        <w:bidi w:val="0"/>
        <w:adjustRightInd w:val="0"/>
        <w:snapToGrid/>
        <w:spacing w:line="480" w:lineRule="exact"/>
        <w:ind w:left="0" w:right="0" w:firstLine="552" w:firstLineChars="200"/>
        <w:textAlignment w:val="baseline"/>
      </w:pPr>
      <w:r>
        <w:rPr>
          <w:rFonts w:hint="eastAsia" w:ascii="仿宋_GB2312" w:hAnsi="仿宋_GB2312" w:eastAsia="仿宋_GB2312" w:cs="仿宋_GB2312"/>
          <w:spacing w:val="-2"/>
          <w:sz w:val="28"/>
          <w:szCs w:val="28"/>
          <w:lang w:val="en-US" w:eastAsia="zh-CN"/>
        </w:rPr>
        <w:t>5.保持通信畅通，服从统一领导，严格遵守比赛纪律，加强协作配合，提高工作效率。</w:t>
      </w:r>
    </w:p>
    <w:sectPr>
      <w:headerReference r:id="rId5" w:type="default"/>
      <w:footerReference r:id="rId6" w:type="default"/>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97A7">
    <w:pPr>
      <w:spacing w:line="179" w:lineRule="auto"/>
      <w:ind w:left="4060"/>
      <w:rPr>
        <w:rFonts w:hint="default" w:ascii="Times New Roman" w:hAnsi="Times New Roman" w:eastAsia="宋体" w:cs="Times New Roman"/>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C3F6F">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53DC3F6F">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B21DC">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MzU4ZDZmZTA5M2YzNWUzYmRjOThjZTFlZGIwNDIifQ=="/>
  </w:docVars>
  <w:rsids>
    <w:rsidRoot w:val="7BBE64B6"/>
    <w:rsid w:val="02B85F00"/>
    <w:rsid w:val="06C764A9"/>
    <w:rsid w:val="09541B99"/>
    <w:rsid w:val="0C0F534B"/>
    <w:rsid w:val="0F707076"/>
    <w:rsid w:val="0FCF05A9"/>
    <w:rsid w:val="1B175E77"/>
    <w:rsid w:val="1B43291B"/>
    <w:rsid w:val="20265CAA"/>
    <w:rsid w:val="27F864FF"/>
    <w:rsid w:val="29C54E43"/>
    <w:rsid w:val="2F0C7811"/>
    <w:rsid w:val="30D07A4F"/>
    <w:rsid w:val="318C6A3A"/>
    <w:rsid w:val="36C3285E"/>
    <w:rsid w:val="3B49020E"/>
    <w:rsid w:val="3D725F3D"/>
    <w:rsid w:val="40F74E7C"/>
    <w:rsid w:val="42E31DED"/>
    <w:rsid w:val="459D5567"/>
    <w:rsid w:val="48B44DD5"/>
    <w:rsid w:val="4F886D54"/>
    <w:rsid w:val="51CC6A4E"/>
    <w:rsid w:val="52625F90"/>
    <w:rsid w:val="54BA6DCA"/>
    <w:rsid w:val="5503044A"/>
    <w:rsid w:val="580869C6"/>
    <w:rsid w:val="5C9D16DC"/>
    <w:rsid w:val="5E437DE9"/>
    <w:rsid w:val="5EA248FF"/>
    <w:rsid w:val="5F3D09FC"/>
    <w:rsid w:val="6362713E"/>
    <w:rsid w:val="64D82091"/>
    <w:rsid w:val="680E18C9"/>
    <w:rsid w:val="6C1D5A8D"/>
    <w:rsid w:val="713B22B9"/>
    <w:rsid w:val="733038C9"/>
    <w:rsid w:val="74B454E1"/>
    <w:rsid w:val="75F47C94"/>
    <w:rsid w:val="760B2700"/>
    <w:rsid w:val="78906943"/>
    <w:rsid w:val="78F3017F"/>
    <w:rsid w:val="7BBE64B6"/>
    <w:rsid w:val="7E300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8654</Words>
  <Characters>8869</Characters>
  <Lines>0</Lines>
  <Paragraphs>0</Paragraphs>
  <TotalTime>0</TotalTime>
  <ScaleCrop>false</ScaleCrop>
  <LinksUpToDate>false</LinksUpToDate>
  <CharactersWithSpaces>8930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2024-08-18T05:31:00Z</dcterms:created>
  <dc:creator>李志广</dc:creator>
  <cp:lastModifiedBy>长江</cp:lastModifiedBy>
  <cp:lastPrinted>2024-09-23T02:44:00Z</cp:lastPrinted>
  <dcterms:modified xsi:type="dcterms:W3CDTF">2025-06-10T09:58:32Z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AE18266756BF4E059C78C1D3D07AD1A6_12</vt:lpwstr>
  </property>
  <property fmtid="{D5CDD505-2E9C-101B-9397-08002B2CF9AE}" pid="4" name="KSOTemplateDocerSaveRecord">
    <vt:lpwstr>eyJoZGlkIjoiMDZlYjEyMjZlYWJmMWZkNGUzNmEyNzljZjc5ZDNlNGYiLCJ1c2VySWQiOiI5OTMxNjk1MzgifQ==</vt:lpwstr>
  </property>
</Properties>
</file>