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8D5BC">
      <w:pPr>
        <w:adjustRightInd w:val="0"/>
        <w:snapToGrid w:val="0"/>
        <w:jc w:val="center"/>
        <w:rPr>
          <w:rFonts w:eastAsia="华文中宋"/>
          <w:b/>
          <w:bCs/>
          <w:sz w:val="40"/>
          <w:szCs w:val="44"/>
        </w:rPr>
      </w:pPr>
      <w:bookmarkStart w:id="0" w:name="_Toc14829"/>
      <w:bookmarkStart w:id="1" w:name="_Toc969"/>
      <w:bookmarkStart w:id="2" w:name="_Toc22336"/>
      <w:bookmarkStart w:id="3" w:name="_Toc382406748"/>
    </w:p>
    <w:p w14:paraId="48D49082">
      <w:pPr>
        <w:adjustRightInd w:val="0"/>
        <w:snapToGrid w:val="0"/>
        <w:jc w:val="center"/>
        <w:rPr>
          <w:rFonts w:eastAsia="华文中宋"/>
          <w:b/>
          <w:bCs/>
          <w:sz w:val="40"/>
          <w:szCs w:val="44"/>
        </w:rPr>
      </w:pPr>
      <w:r>
        <w:rPr>
          <w:rFonts w:hint="eastAsia" w:eastAsia="华文中宋"/>
          <w:b/>
          <w:bCs/>
          <w:sz w:val="40"/>
          <w:szCs w:val="44"/>
        </w:rPr>
        <w:t>202</w:t>
      </w:r>
      <w:r>
        <w:rPr>
          <w:rFonts w:hint="eastAsia" w:eastAsia="华文中宋"/>
          <w:b/>
          <w:bCs/>
          <w:sz w:val="40"/>
          <w:szCs w:val="44"/>
          <w:lang w:val="en-US" w:eastAsia="zh-CN"/>
        </w:rPr>
        <w:t>5</w:t>
      </w:r>
      <w:r>
        <w:rPr>
          <w:rFonts w:hint="eastAsia" w:eastAsia="华文中宋"/>
          <w:b/>
          <w:bCs/>
          <w:sz w:val="40"/>
          <w:szCs w:val="44"/>
        </w:rPr>
        <w:t>年唐山市中等职业学校技能竞</w:t>
      </w:r>
    </w:p>
    <w:p w14:paraId="0DAFE867">
      <w:pPr>
        <w:adjustRightInd w:val="0"/>
        <w:snapToGrid w:val="0"/>
        <w:jc w:val="center"/>
        <w:rPr>
          <w:rFonts w:hint="eastAsia" w:eastAsia="华文中宋"/>
          <w:b/>
          <w:bCs/>
          <w:sz w:val="40"/>
          <w:szCs w:val="44"/>
        </w:rPr>
      </w:pPr>
    </w:p>
    <w:p w14:paraId="5B82EB74">
      <w:pPr>
        <w:adjustRightInd w:val="0"/>
        <w:snapToGrid w:val="0"/>
        <w:jc w:val="center"/>
        <w:rPr>
          <w:rFonts w:eastAsia="华文中宋"/>
          <w:b/>
          <w:bCs/>
          <w:sz w:val="40"/>
          <w:szCs w:val="44"/>
        </w:rPr>
      </w:pPr>
      <w:r>
        <w:rPr>
          <w:rFonts w:hint="eastAsia" w:eastAsia="华文中宋"/>
          <w:b/>
          <w:bCs/>
          <w:sz w:val="40"/>
          <w:szCs w:val="44"/>
        </w:rPr>
        <w:t>智能楼宇安装与维护</w:t>
      </w:r>
    </w:p>
    <w:p w14:paraId="1853E618">
      <w:pPr>
        <w:adjustRightInd w:val="0"/>
        <w:snapToGrid w:val="0"/>
        <w:jc w:val="center"/>
        <w:rPr>
          <w:rFonts w:eastAsia="华文中宋"/>
          <w:b/>
          <w:bCs/>
          <w:sz w:val="40"/>
          <w:szCs w:val="44"/>
        </w:rPr>
      </w:pPr>
    </w:p>
    <w:p w14:paraId="2935EBAB">
      <w:pPr>
        <w:adjustRightInd w:val="0"/>
        <w:snapToGrid w:val="0"/>
        <w:jc w:val="center"/>
        <w:rPr>
          <w:rFonts w:eastAsia="华文中宋"/>
          <w:b/>
          <w:bCs/>
          <w:sz w:val="40"/>
          <w:szCs w:val="44"/>
        </w:rPr>
      </w:pPr>
    </w:p>
    <w:p w14:paraId="61D0C358">
      <w:pPr>
        <w:adjustRightInd w:val="0"/>
        <w:snapToGrid w:val="0"/>
        <w:jc w:val="center"/>
        <w:rPr>
          <w:rFonts w:eastAsia="华文中宋"/>
          <w:b/>
          <w:bCs/>
          <w:sz w:val="40"/>
          <w:szCs w:val="44"/>
        </w:rPr>
      </w:pPr>
      <w:r>
        <w:rPr>
          <w:rFonts w:hint="eastAsia" w:eastAsia="华文中宋"/>
          <w:b/>
          <w:bCs/>
          <w:sz w:val="40"/>
          <w:szCs w:val="44"/>
        </w:rPr>
        <w:t>竞</w:t>
      </w:r>
    </w:p>
    <w:p w14:paraId="56EB0A97">
      <w:pPr>
        <w:adjustRightInd w:val="0"/>
        <w:snapToGrid w:val="0"/>
        <w:jc w:val="center"/>
        <w:rPr>
          <w:rFonts w:eastAsia="华文中宋"/>
          <w:b/>
          <w:bCs/>
          <w:sz w:val="40"/>
          <w:szCs w:val="44"/>
        </w:rPr>
      </w:pPr>
      <w:r>
        <w:rPr>
          <w:rFonts w:hint="eastAsia" w:eastAsia="华文中宋"/>
          <w:b/>
          <w:bCs/>
          <w:sz w:val="40"/>
          <w:szCs w:val="44"/>
        </w:rPr>
        <w:t>赛</w:t>
      </w:r>
      <w:bookmarkEnd w:id="0"/>
      <w:bookmarkEnd w:id="1"/>
      <w:bookmarkEnd w:id="2"/>
    </w:p>
    <w:p w14:paraId="74F93F0C">
      <w:pPr>
        <w:adjustRightInd w:val="0"/>
        <w:snapToGrid w:val="0"/>
        <w:jc w:val="center"/>
        <w:rPr>
          <w:rFonts w:eastAsia="华文中宋"/>
          <w:b/>
          <w:bCs/>
          <w:sz w:val="40"/>
          <w:szCs w:val="44"/>
        </w:rPr>
      </w:pPr>
      <w:r>
        <w:rPr>
          <w:rFonts w:hint="eastAsia" w:eastAsia="华文中宋"/>
          <w:b/>
          <w:bCs/>
          <w:sz w:val="40"/>
          <w:szCs w:val="44"/>
        </w:rPr>
        <w:t>规</w:t>
      </w:r>
    </w:p>
    <w:p w14:paraId="74D4B0E1">
      <w:pPr>
        <w:adjustRightInd w:val="0"/>
        <w:snapToGrid w:val="0"/>
        <w:jc w:val="center"/>
        <w:rPr>
          <w:rFonts w:eastAsia="华文中宋"/>
          <w:b/>
          <w:bCs/>
          <w:sz w:val="40"/>
          <w:szCs w:val="44"/>
        </w:rPr>
      </w:pPr>
      <w:r>
        <w:rPr>
          <w:rFonts w:hint="eastAsia" w:eastAsia="华文中宋"/>
          <w:b/>
          <w:bCs/>
          <w:sz w:val="40"/>
          <w:szCs w:val="44"/>
        </w:rPr>
        <w:t>程</w:t>
      </w:r>
    </w:p>
    <w:p w14:paraId="69AE54BE">
      <w:pPr>
        <w:adjustRightInd w:val="0"/>
        <w:snapToGrid w:val="0"/>
        <w:jc w:val="center"/>
        <w:rPr>
          <w:rFonts w:eastAsia="华文中宋"/>
          <w:b/>
          <w:bCs/>
          <w:sz w:val="40"/>
          <w:szCs w:val="44"/>
        </w:rPr>
      </w:pPr>
    </w:p>
    <w:p w14:paraId="57191FB1">
      <w:pPr>
        <w:adjustRightInd w:val="0"/>
        <w:snapToGrid w:val="0"/>
        <w:jc w:val="center"/>
        <w:rPr>
          <w:rFonts w:eastAsia="华文中宋"/>
          <w:b/>
          <w:bCs/>
          <w:sz w:val="40"/>
          <w:szCs w:val="44"/>
        </w:rPr>
      </w:pPr>
    </w:p>
    <w:p w14:paraId="46446D97">
      <w:pPr>
        <w:adjustRightInd w:val="0"/>
        <w:snapToGrid w:val="0"/>
        <w:jc w:val="center"/>
        <w:rPr>
          <w:rFonts w:eastAsia="华文中宋"/>
          <w:b/>
          <w:bCs/>
          <w:sz w:val="40"/>
          <w:szCs w:val="44"/>
        </w:rPr>
      </w:pPr>
    </w:p>
    <w:p w14:paraId="002D3CE9">
      <w:pPr>
        <w:adjustRightInd w:val="0"/>
        <w:snapToGrid w:val="0"/>
        <w:jc w:val="center"/>
        <w:rPr>
          <w:rFonts w:eastAsia="华文中宋"/>
          <w:b/>
          <w:bCs/>
          <w:sz w:val="40"/>
          <w:szCs w:val="44"/>
        </w:rPr>
      </w:pPr>
    </w:p>
    <w:p w14:paraId="671C15DA">
      <w:pPr>
        <w:adjustRightInd w:val="0"/>
        <w:snapToGrid w:val="0"/>
        <w:jc w:val="center"/>
        <w:rPr>
          <w:rFonts w:eastAsia="华文中宋"/>
          <w:b/>
          <w:bCs/>
          <w:sz w:val="40"/>
          <w:szCs w:val="44"/>
        </w:rPr>
      </w:pPr>
    </w:p>
    <w:p w14:paraId="630ADDA5">
      <w:pPr>
        <w:adjustRightInd w:val="0"/>
        <w:snapToGrid w:val="0"/>
        <w:jc w:val="center"/>
        <w:rPr>
          <w:rFonts w:eastAsia="华文中宋"/>
          <w:b/>
          <w:bCs/>
          <w:sz w:val="40"/>
          <w:szCs w:val="44"/>
        </w:rPr>
      </w:pPr>
    </w:p>
    <w:p w14:paraId="7590EDF8">
      <w:pPr>
        <w:widowControl/>
        <w:jc w:val="left"/>
        <w:rPr>
          <w:rFonts w:ascii="仿宋" w:hAnsi="仿宋" w:eastAsia="仿宋"/>
        </w:rPr>
      </w:pPr>
      <w:r>
        <w:rPr>
          <w:rFonts w:ascii="仿宋" w:hAnsi="仿宋" w:eastAsia="仿宋"/>
        </w:rPr>
        <w:br w:type="page"/>
      </w:r>
    </w:p>
    <w:sdt>
      <w:sdtPr>
        <w:rPr>
          <w:rFonts w:ascii="Times New Roman" w:hAnsi="Times New Roman" w:eastAsia="宋体" w:cs="Times New Roman"/>
          <w:color w:val="auto"/>
          <w:kern w:val="2"/>
          <w:sz w:val="21"/>
          <w:szCs w:val="22"/>
          <w:lang w:val="zh-CN"/>
        </w:rPr>
        <w:id w:val="-57859373"/>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14:paraId="7C09CA1B">
          <w:pPr>
            <w:pStyle w:val="22"/>
            <w:jc w:val="center"/>
          </w:pPr>
          <w:r>
            <w:rPr>
              <w:lang w:val="zh-CN"/>
            </w:rPr>
            <w:t>目录</w:t>
          </w:r>
        </w:p>
        <w:p w14:paraId="72E83A8C">
          <w:pPr>
            <w:pStyle w:val="8"/>
            <w:tabs>
              <w:tab w:val="right" w:leader="dot" w:pos="8296"/>
            </w:tabs>
            <w:rPr>
              <w:rFonts w:asciiTheme="minorHAnsi" w:hAnsiTheme="minorHAnsi" w:eastAsiaTheme="minorEastAsia" w:cstheme="minorBidi"/>
              <w14:ligatures w14:val="standardContextual"/>
            </w:rPr>
          </w:pPr>
          <w:r>
            <w:rPr>
              <w:sz w:val="24"/>
              <w:szCs w:val="24"/>
            </w:rPr>
            <w:fldChar w:fldCharType="begin"/>
          </w:r>
          <w:r>
            <w:rPr>
              <w:sz w:val="24"/>
              <w:szCs w:val="24"/>
            </w:rPr>
            <w:instrText xml:space="preserve"> TOC \o "1-3" \h \z \u </w:instrText>
          </w:r>
          <w:r>
            <w:rPr>
              <w:sz w:val="24"/>
              <w:szCs w:val="24"/>
            </w:rPr>
            <w:fldChar w:fldCharType="separate"/>
          </w:r>
          <w:r>
            <w:fldChar w:fldCharType="begin"/>
          </w:r>
          <w:r>
            <w:instrText xml:space="preserve"> HYPERLINK \l "_Toc159576554" </w:instrText>
          </w:r>
          <w:r>
            <w:fldChar w:fldCharType="separate"/>
          </w:r>
          <w:r>
            <w:rPr>
              <w:rStyle w:val="14"/>
              <w:rFonts w:ascii="仿宋" w:hAnsi="仿宋" w:eastAsia="仿宋"/>
            </w:rPr>
            <w:t>一、赛项名称</w:t>
          </w:r>
          <w:r>
            <w:tab/>
          </w:r>
          <w:r>
            <w:fldChar w:fldCharType="begin"/>
          </w:r>
          <w:r>
            <w:instrText xml:space="preserve"> PAGEREF _Toc159576554 \h </w:instrText>
          </w:r>
          <w:r>
            <w:fldChar w:fldCharType="separate"/>
          </w:r>
          <w:r>
            <w:t>4</w:t>
          </w:r>
          <w:r>
            <w:fldChar w:fldCharType="end"/>
          </w:r>
          <w:r>
            <w:fldChar w:fldCharType="end"/>
          </w:r>
        </w:p>
        <w:p w14:paraId="6A76D0B7">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"_Toc159576555" </w:instrText>
          </w:r>
          <w:r>
            <w:fldChar w:fldCharType="separate"/>
          </w:r>
          <w:r>
            <w:rPr>
              <w:rStyle w:val="14"/>
              <w:rFonts w:ascii="仿宋" w:hAnsi="仿宋" w:eastAsia="仿宋"/>
            </w:rPr>
            <w:t>二、竞赛目的</w:t>
          </w:r>
          <w:r>
            <w:tab/>
          </w:r>
          <w:r>
            <w:fldChar w:fldCharType="begin"/>
          </w:r>
          <w:r>
            <w:instrText xml:space="preserve"> PAGEREF _Toc159576555 \h </w:instrText>
          </w:r>
          <w:r>
            <w:fldChar w:fldCharType="separate"/>
          </w:r>
          <w:r>
            <w:t>4</w:t>
          </w:r>
          <w:r>
            <w:fldChar w:fldCharType="end"/>
          </w:r>
          <w:r>
            <w:fldChar w:fldCharType="end"/>
          </w:r>
        </w:p>
        <w:p w14:paraId="4BD2F193">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"_Toc159576556" </w:instrText>
          </w:r>
          <w:r>
            <w:fldChar w:fldCharType="separate"/>
          </w:r>
          <w:r>
            <w:rPr>
              <w:rStyle w:val="14"/>
              <w:rFonts w:ascii="仿宋" w:hAnsi="仿宋" w:eastAsia="仿宋"/>
            </w:rPr>
            <w:t>三、竞赛内容</w:t>
          </w:r>
          <w:r>
            <w:tab/>
          </w:r>
          <w:r>
            <w:fldChar w:fldCharType="begin"/>
          </w:r>
          <w:r>
            <w:instrText xml:space="preserve"> PAGEREF _Toc159576556 \h </w:instrText>
          </w:r>
          <w:r>
            <w:fldChar w:fldCharType="separate"/>
          </w:r>
          <w:r>
            <w:t>4</w:t>
          </w:r>
          <w:r>
            <w:fldChar w:fldCharType="end"/>
          </w:r>
          <w:r>
            <w:fldChar w:fldCharType="end"/>
          </w:r>
        </w:p>
        <w:p w14:paraId="66621F90">
          <w:pPr>
            <w:pStyle w:val="5"/>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"_Toc159576557" </w:instrText>
          </w:r>
          <w:r>
            <w:fldChar w:fldCharType="separate"/>
          </w:r>
          <w:r>
            <w:rPr>
              <w:rStyle w:val="14"/>
              <w:rFonts w:ascii="仿宋_GB2312" w:hAnsi="宋体" w:eastAsia="仿宋_GB2312" w:cs="仿宋"/>
            </w:rPr>
            <w:t>模块A：智能楼宇系统搭建与管理</w:t>
          </w:r>
          <w:r>
            <w:tab/>
          </w:r>
          <w:r>
            <w:fldChar w:fldCharType="begin"/>
          </w:r>
          <w:r>
            <w:instrText xml:space="preserve"> PAGEREF _Toc159576557 \h </w:instrText>
          </w:r>
          <w:r>
            <w:fldChar w:fldCharType="separate"/>
          </w:r>
          <w:r>
            <w:t>5</w:t>
          </w:r>
          <w:r>
            <w:fldChar w:fldCharType="end"/>
          </w:r>
          <w:r>
            <w:fldChar w:fldCharType="end"/>
          </w:r>
        </w:p>
        <w:p w14:paraId="6B741986">
          <w:pPr>
            <w:pStyle w:val="5"/>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"_Toc159576558" </w:instrText>
          </w:r>
          <w:r>
            <w:fldChar w:fldCharType="separate"/>
          </w:r>
          <w:r>
            <w:rPr>
              <w:rStyle w:val="14"/>
              <w:rFonts w:ascii="仿宋_GB2312" w:hAnsi="宋体" w:eastAsia="仿宋_GB2312" w:cs="仿宋"/>
            </w:rPr>
            <w:t>模块B：智能楼宇应用维护与调试</w:t>
          </w:r>
          <w:r>
            <w:tab/>
          </w:r>
          <w:r>
            <w:fldChar w:fldCharType="begin"/>
          </w:r>
          <w:r>
            <w:instrText xml:space="preserve"> PAGEREF _Toc159576558 \h </w:instrText>
          </w:r>
          <w:r>
            <w:fldChar w:fldCharType="separate"/>
          </w:r>
          <w:r>
            <w:t>5</w:t>
          </w:r>
          <w:r>
            <w:fldChar w:fldCharType="end"/>
          </w:r>
          <w:r>
            <w:fldChar w:fldCharType="end"/>
          </w:r>
        </w:p>
        <w:p w14:paraId="2485A413">
          <w:pPr>
            <w:pStyle w:val="5"/>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"_Toc159576559" </w:instrText>
          </w:r>
          <w:r>
            <w:fldChar w:fldCharType="separate"/>
          </w:r>
          <w:r>
            <w:rPr>
              <w:rStyle w:val="14"/>
              <w:rFonts w:ascii="仿宋_GB2312" w:hAnsi="宋体" w:eastAsia="仿宋_GB2312" w:cs="仿宋"/>
            </w:rPr>
            <w:t>模块C：职业素养</w:t>
          </w:r>
          <w:r>
            <w:tab/>
          </w:r>
          <w:r>
            <w:fldChar w:fldCharType="begin"/>
          </w:r>
          <w:r>
            <w:instrText xml:space="preserve"> PAGEREF _Toc159576559 \h </w:instrText>
          </w:r>
          <w:r>
            <w:fldChar w:fldCharType="separate"/>
          </w:r>
          <w:r>
            <w:t>6</w:t>
          </w:r>
          <w:r>
            <w:fldChar w:fldCharType="end"/>
          </w:r>
          <w:r>
            <w:fldChar w:fldCharType="end"/>
          </w:r>
        </w:p>
        <w:p w14:paraId="43C2268D">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"_Toc159576560" </w:instrText>
          </w:r>
          <w:r>
            <w:fldChar w:fldCharType="separate"/>
          </w:r>
          <w:r>
            <w:rPr>
              <w:rStyle w:val="14"/>
              <w:rFonts w:ascii="仿宋" w:hAnsi="仿宋" w:eastAsia="仿宋"/>
            </w:rPr>
            <w:t>四、竞赛方式</w:t>
          </w:r>
          <w:r>
            <w:tab/>
          </w:r>
          <w:r>
            <w:fldChar w:fldCharType="begin"/>
          </w:r>
          <w:r>
            <w:instrText xml:space="preserve"> PAGEREF _Toc159576560 \h </w:instrText>
          </w:r>
          <w:r>
            <w:fldChar w:fldCharType="separate"/>
          </w:r>
          <w:r>
            <w:t>6</w:t>
          </w:r>
          <w:r>
            <w:fldChar w:fldCharType="end"/>
          </w:r>
          <w:r>
            <w:fldChar w:fldCharType="end"/>
          </w:r>
        </w:p>
        <w:p w14:paraId="0A576647">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"_Toc159576561" </w:instrText>
          </w:r>
          <w:r>
            <w:fldChar w:fldCharType="separate"/>
          </w:r>
          <w:r>
            <w:rPr>
              <w:rStyle w:val="14"/>
              <w:rFonts w:ascii="仿宋" w:hAnsi="仿宋" w:eastAsia="仿宋"/>
            </w:rPr>
            <w:t>（一）竞赛组别</w:t>
          </w:r>
          <w:r>
            <w:tab/>
          </w:r>
          <w:r>
            <w:fldChar w:fldCharType="begin"/>
          </w:r>
          <w:r>
            <w:instrText xml:space="preserve"> PAGEREF _Toc159576561 \h </w:instrText>
          </w:r>
          <w:r>
            <w:fldChar w:fldCharType="separate"/>
          </w:r>
          <w:r>
            <w:t>6</w:t>
          </w:r>
          <w:r>
            <w:fldChar w:fldCharType="end"/>
          </w:r>
          <w:r>
            <w:fldChar w:fldCharType="end"/>
          </w:r>
        </w:p>
        <w:p w14:paraId="3D6DF0D5">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"_Toc159576562" </w:instrText>
          </w:r>
          <w:r>
            <w:fldChar w:fldCharType="separate"/>
          </w:r>
          <w:r>
            <w:rPr>
              <w:rStyle w:val="14"/>
              <w:rFonts w:ascii="仿宋" w:hAnsi="仿宋" w:eastAsia="仿宋"/>
            </w:rPr>
            <w:t>（二）竞赛模式</w:t>
          </w:r>
          <w:r>
            <w:tab/>
          </w:r>
          <w:r>
            <w:fldChar w:fldCharType="begin"/>
          </w:r>
          <w:r>
            <w:instrText xml:space="preserve"> PAGEREF _Toc159576562 \h </w:instrText>
          </w:r>
          <w:r>
            <w:fldChar w:fldCharType="separate"/>
          </w:r>
          <w:r>
            <w:t>6</w:t>
          </w:r>
          <w:r>
            <w:fldChar w:fldCharType="end"/>
          </w:r>
          <w:r>
            <w:fldChar w:fldCharType="end"/>
          </w:r>
        </w:p>
        <w:p w14:paraId="2506881F">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"_Toc159576563" </w:instrText>
          </w:r>
          <w:r>
            <w:fldChar w:fldCharType="separate"/>
          </w:r>
          <w:r>
            <w:rPr>
              <w:rStyle w:val="14"/>
              <w:rFonts w:ascii="仿宋" w:hAnsi="仿宋" w:eastAsia="仿宋"/>
            </w:rPr>
            <w:t>五、竞赛流程</w:t>
          </w:r>
          <w:r>
            <w:tab/>
          </w:r>
          <w:r>
            <w:fldChar w:fldCharType="begin"/>
          </w:r>
          <w:r>
            <w:instrText xml:space="preserve"> PAGEREF _Toc159576563 \h </w:instrText>
          </w:r>
          <w:r>
            <w:fldChar w:fldCharType="separate"/>
          </w:r>
          <w:r>
            <w:t>6</w:t>
          </w:r>
          <w:r>
            <w:fldChar w:fldCharType="end"/>
          </w:r>
          <w:r>
            <w:fldChar w:fldCharType="end"/>
          </w:r>
        </w:p>
        <w:p w14:paraId="4C56C569">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"_Toc159576564" </w:instrText>
          </w:r>
          <w:r>
            <w:fldChar w:fldCharType="separate"/>
          </w:r>
          <w:r>
            <w:rPr>
              <w:rStyle w:val="14"/>
              <w:rFonts w:ascii="仿宋" w:hAnsi="仿宋" w:eastAsia="仿宋"/>
            </w:rPr>
            <w:t>六、竞赛命题</w:t>
          </w:r>
          <w:r>
            <w:tab/>
          </w:r>
          <w:r>
            <w:fldChar w:fldCharType="begin"/>
          </w:r>
          <w:r>
            <w:instrText xml:space="preserve"> PAGEREF _Toc159576564 \h </w:instrText>
          </w:r>
          <w:r>
            <w:fldChar w:fldCharType="separate"/>
          </w:r>
          <w:r>
            <w:t>7</w:t>
          </w:r>
          <w:r>
            <w:fldChar w:fldCharType="end"/>
          </w:r>
          <w:r>
            <w:fldChar w:fldCharType="end"/>
          </w:r>
        </w:p>
        <w:p w14:paraId="1CDF94FB">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"_Toc159576565" </w:instrText>
          </w:r>
          <w:r>
            <w:fldChar w:fldCharType="separate"/>
          </w:r>
          <w:r>
            <w:rPr>
              <w:rStyle w:val="14"/>
              <w:rFonts w:ascii="仿宋" w:hAnsi="仿宋" w:eastAsia="仿宋"/>
            </w:rPr>
            <w:t>七、竞赛规则</w:t>
          </w:r>
          <w:r>
            <w:tab/>
          </w:r>
          <w:r>
            <w:fldChar w:fldCharType="begin"/>
          </w:r>
          <w:r>
            <w:instrText xml:space="preserve"> PAGEREF _Toc159576565 \h </w:instrText>
          </w:r>
          <w:r>
            <w:fldChar w:fldCharType="separate"/>
          </w:r>
          <w:r>
            <w:t>7</w:t>
          </w:r>
          <w:r>
            <w:fldChar w:fldCharType="end"/>
          </w:r>
          <w:r>
            <w:fldChar w:fldCharType="end"/>
          </w:r>
        </w:p>
        <w:p w14:paraId="29A8C3A2">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"_Toc159576566" </w:instrText>
          </w:r>
          <w:r>
            <w:fldChar w:fldCharType="separate"/>
          </w:r>
          <w:r>
            <w:rPr>
              <w:rStyle w:val="14"/>
              <w:rFonts w:ascii="仿宋" w:hAnsi="仿宋" w:eastAsia="仿宋"/>
            </w:rPr>
            <w:t>（一）报名和组队规则</w:t>
          </w:r>
          <w:r>
            <w:tab/>
          </w:r>
          <w:r>
            <w:fldChar w:fldCharType="begin"/>
          </w:r>
          <w:r>
            <w:instrText xml:space="preserve"> PAGEREF _Toc159576566 \h </w:instrText>
          </w:r>
          <w:r>
            <w:fldChar w:fldCharType="separate"/>
          </w:r>
          <w:r>
            <w:t>7</w:t>
          </w:r>
          <w:r>
            <w:fldChar w:fldCharType="end"/>
          </w:r>
          <w:r>
            <w:fldChar w:fldCharType="end"/>
          </w:r>
        </w:p>
        <w:p w14:paraId="132A8DB8">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"_Toc159576567" </w:instrText>
          </w:r>
          <w:r>
            <w:fldChar w:fldCharType="separate"/>
          </w:r>
          <w:r>
            <w:rPr>
              <w:rStyle w:val="14"/>
              <w:rFonts w:ascii="仿宋" w:hAnsi="仿宋" w:eastAsia="仿宋" w:cs="宋体"/>
            </w:rPr>
            <w:t>（二）检录及入场规则</w:t>
          </w:r>
          <w:r>
            <w:tab/>
          </w:r>
          <w:r>
            <w:fldChar w:fldCharType="begin"/>
          </w:r>
          <w:r>
            <w:instrText xml:space="preserve"> PAGEREF _Toc159576567 \h </w:instrText>
          </w:r>
          <w:r>
            <w:fldChar w:fldCharType="separate"/>
          </w:r>
          <w:r>
            <w:t>7</w:t>
          </w:r>
          <w:r>
            <w:fldChar w:fldCharType="end"/>
          </w:r>
          <w:r>
            <w:fldChar w:fldCharType="end"/>
          </w:r>
        </w:p>
        <w:p w14:paraId="089904DD">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"_Toc159576568" </w:instrText>
          </w:r>
          <w:r>
            <w:fldChar w:fldCharType="separate"/>
          </w:r>
          <w:r>
            <w:rPr>
              <w:rStyle w:val="14"/>
              <w:rFonts w:ascii="仿宋" w:hAnsi="仿宋" w:eastAsia="仿宋" w:cs="宋体"/>
            </w:rPr>
            <w:t>（三）赛场规则</w:t>
          </w:r>
          <w:r>
            <w:tab/>
          </w:r>
          <w:r>
            <w:fldChar w:fldCharType="begin"/>
          </w:r>
          <w:r>
            <w:instrText xml:space="preserve"> PAGEREF _Toc159576568 \h </w:instrText>
          </w:r>
          <w:r>
            <w:fldChar w:fldCharType="separate"/>
          </w:r>
          <w:r>
            <w:t>8</w:t>
          </w:r>
          <w:r>
            <w:fldChar w:fldCharType="end"/>
          </w:r>
          <w:r>
            <w:fldChar w:fldCharType="end"/>
          </w:r>
        </w:p>
        <w:p w14:paraId="6A8BC0F8">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"_Toc159576569" </w:instrText>
          </w:r>
          <w:r>
            <w:fldChar w:fldCharType="separate"/>
          </w:r>
          <w:r>
            <w:rPr>
              <w:rStyle w:val="14"/>
              <w:rFonts w:ascii="仿宋" w:hAnsi="仿宋" w:eastAsia="仿宋"/>
            </w:rPr>
            <w:t>八、技术平台和场地要求</w:t>
          </w:r>
          <w:r>
            <w:tab/>
          </w:r>
          <w:r>
            <w:fldChar w:fldCharType="begin"/>
          </w:r>
          <w:r>
            <w:instrText xml:space="preserve"> PAGEREF _Toc159576569 \h </w:instrText>
          </w:r>
          <w:r>
            <w:fldChar w:fldCharType="separate"/>
          </w:r>
          <w:r>
            <w:t>8</w:t>
          </w:r>
          <w:r>
            <w:fldChar w:fldCharType="end"/>
          </w:r>
          <w:r>
            <w:fldChar w:fldCharType="end"/>
          </w:r>
        </w:p>
        <w:p w14:paraId="4A85929A">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"_Toc159576570" </w:instrText>
          </w:r>
          <w:r>
            <w:fldChar w:fldCharType="separate"/>
          </w:r>
          <w:r>
            <w:rPr>
              <w:rStyle w:val="14"/>
              <w:rFonts w:ascii="仿宋" w:hAnsi="仿宋" w:eastAsia="仿宋"/>
            </w:rPr>
            <w:t>（一）技术平台</w:t>
          </w:r>
          <w:r>
            <w:tab/>
          </w:r>
          <w:r>
            <w:fldChar w:fldCharType="begin"/>
          </w:r>
          <w:r>
            <w:instrText xml:space="preserve"> PAGEREF _Toc159576570 \h </w:instrText>
          </w:r>
          <w:r>
            <w:fldChar w:fldCharType="separate"/>
          </w:r>
          <w:r>
            <w:t>8</w:t>
          </w:r>
          <w:r>
            <w:fldChar w:fldCharType="end"/>
          </w:r>
          <w:r>
            <w:fldChar w:fldCharType="end"/>
          </w:r>
        </w:p>
        <w:p w14:paraId="3F0BAC5C">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"_Toc159576571" </w:instrText>
          </w:r>
          <w:r>
            <w:fldChar w:fldCharType="separate"/>
          </w:r>
          <w:r>
            <w:rPr>
              <w:rStyle w:val="14"/>
              <w:rFonts w:ascii="仿宋" w:hAnsi="仿宋" w:eastAsia="仿宋"/>
            </w:rPr>
            <w:t>（二）场地要求</w:t>
          </w:r>
          <w:r>
            <w:tab/>
          </w:r>
          <w:r>
            <w:fldChar w:fldCharType="begin"/>
          </w:r>
          <w:r>
            <w:instrText xml:space="preserve"> PAGEREF _Toc159576571 \h </w:instrText>
          </w:r>
          <w:r>
            <w:fldChar w:fldCharType="separate"/>
          </w:r>
          <w:r>
            <w:t>9</w:t>
          </w:r>
          <w:r>
            <w:fldChar w:fldCharType="end"/>
          </w:r>
          <w:r>
            <w:fldChar w:fldCharType="end"/>
          </w:r>
        </w:p>
        <w:p w14:paraId="02073502">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"_Toc159576572" </w:instrText>
          </w:r>
          <w:r>
            <w:fldChar w:fldCharType="separate"/>
          </w:r>
          <w:r>
            <w:rPr>
              <w:rStyle w:val="14"/>
              <w:rFonts w:ascii="仿宋" w:hAnsi="仿宋" w:eastAsia="仿宋"/>
            </w:rPr>
            <w:t>九、技术规范</w:t>
          </w:r>
          <w:r>
            <w:tab/>
          </w:r>
          <w:r>
            <w:fldChar w:fldCharType="begin"/>
          </w:r>
          <w:r>
            <w:instrText xml:space="preserve"> PAGEREF _Toc159576572 \h </w:instrText>
          </w:r>
          <w:r>
            <w:fldChar w:fldCharType="separate"/>
          </w:r>
          <w:r>
            <w:t>10</w:t>
          </w:r>
          <w:r>
            <w:fldChar w:fldCharType="end"/>
          </w:r>
          <w:r>
            <w:fldChar w:fldCharType="end"/>
          </w:r>
        </w:p>
        <w:p w14:paraId="355BB139">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"_Toc159576573" </w:instrText>
          </w:r>
          <w:r>
            <w:fldChar w:fldCharType="separate"/>
          </w:r>
          <w:r>
            <w:rPr>
              <w:rStyle w:val="14"/>
              <w:rFonts w:ascii="仿宋" w:hAnsi="仿宋" w:eastAsia="仿宋"/>
            </w:rPr>
            <w:t>十、成绩评定</w:t>
          </w:r>
          <w:r>
            <w:tab/>
          </w:r>
          <w:r>
            <w:fldChar w:fldCharType="begin"/>
          </w:r>
          <w:r>
            <w:instrText xml:space="preserve"> PAGEREF _Toc159576573 \h </w:instrText>
          </w:r>
          <w:r>
            <w:fldChar w:fldCharType="separate"/>
          </w:r>
          <w:r>
            <w:t>11</w:t>
          </w:r>
          <w:r>
            <w:fldChar w:fldCharType="end"/>
          </w:r>
          <w:r>
            <w:fldChar w:fldCharType="end"/>
          </w:r>
        </w:p>
        <w:p w14:paraId="135AE654">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"_Toc159576574" </w:instrText>
          </w:r>
          <w:r>
            <w:fldChar w:fldCharType="separate"/>
          </w:r>
          <w:r>
            <w:rPr>
              <w:rStyle w:val="14"/>
              <w:rFonts w:ascii="仿宋" w:hAnsi="仿宋" w:eastAsia="仿宋"/>
            </w:rPr>
            <w:t>（一）评分标准制定原则</w:t>
          </w:r>
          <w:r>
            <w:tab/>
          </w:r>
          <w:r>
            <w:fldChar w:fldCharType="begin"/>
          </w:r>
          <w:r>
            <w:instrText xml:space="preserve"> PAGEREF _Toc159576574 \h </w:instrText>
          </w:r>
          <w:r>
            <w:fldChar w:fldCharType="separate"/>
          </w:r>
          <w:r>
            <w:t>11</w:t>
          </w:r>
          <w:r>
            <w:fldChar w:fldCharType="end"/>
          </w:r>
          <w:r>
            <w:fldChar w:fldCharType="end"/>
          </w:r>
        </w:p>
        <w:p w14:paraId="47E491B5">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"_Toc159576575" </w:instrText>
          </w:r>
          <w:r>
            <w:fldChar w:fldCharType="separate"/>
          </w:r>
          <w:r>
            <w:rPr>
              <w:rStyle w:val="14"/>
              <w:rFonts w:ascii="仿宋" w:hAnsi="仿宋" w:eastAsia="仿宋"/>
            </w:rPr>
            <w:t>（二）评分方法</w:t>
          </w:r>
          <w:r>
            <w:tab/>
          </w:r>
          <w:r>
            <w:fldChar w:fldCharType="begin"/>
          </w:r>
          <w:r>
            <w:instrText xml:space="preserve"> PAGEREF _Toc159576575 \h </w:instrText>
          </w:r>
          <w:r>
            <w:fldChar w:fldCharType="separate"/>
          </w:r>
          <w:r>
            <w:t>11</w:t>
          </w:r>
          <w:r>
            <w:fldChar w:fldCharType="end"/>
          </w:r>
          <w:r>
            <w:fldChar w:fldCharType="end"/>
          </w:r>
        </w:p>
        <w:p w14:paraId="4F998C04">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"_Toc159576576" </w:instrText>
          </w:r>
          <w:r>
            <w:fldChar w:fldCharType="separate"/>
          </w:r>
          <w:r>
            <w:rPr>
              <w:rStyle w:val="14"/>
              <w:rFonts w:ascii="仿宋" w:hAnsi="仿宋" w:eastAsia="仿宋"/>
            </w:rPr>
            <w:t>（三）成绩并列</w:t>
          </w:r>
          <w:r>
            <w:tab/>
          </w:r>
          <w:r>
            <w:fldChar w:fldCharType="begin"/>
          </w:r>
          <w:r>
            <w:instrText xml:space="preserve"> PAGEREF _Toc159576576 \h </w:instrText>
          </w:r>
          <w:r>
            <w:fldChar w:fldCharType="separate"/>
          </w:r>
          <w:r>
            <w:t>11</w:t>
          </w:r>
          <w:r>
            <w:fldChar w:fldCharType="end"/>
          </w:r>
          <w:r>
            <w:fldChar w:fldCharType="end"/>
          </w:r>
        </w:p>
        <w:p w14:paraId="1C9EB183">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"_Toc159576577" </w:instrText>
          </w:r>
          <w:r>
            <w:fldChar w:fldCharType="separate"/>
          </w:r>
          <w:r>
            <w:rPr>
              <w:rStyle w:val="14"/>
              <w:rFonts w:ascii="仿宋" w:hAnsi="仿宋" w:eastAsia="仿宋"/>
            </w:rPr>
            <w:t>十一、奖项设定</w:t>
          </w:r>
          <w:r>
            <w:tab/>
          </w:r>
          <w:r>
            <w:fldChar w:fldCharType="begin"/>
          </w:r>
          <w:r>
            <w:instrText xml:space="preserve"> PAGEREF _Toc159576577 \h </w:instrText>
          </w:r>
          <w:r>
            <w:fldChar w:fldCharType="separate"/>
          </w:r>
          <w:r>
            <w:t>11</w:t>
          </w:r>
          <w:r>
            <w:fldChar w:fldCharType="end"/>
          </w:r>
          <w:r>
            <w:fldChar w:fldCharType="end"/>
          </w:r>
        </w:p>
        <w:p w14:paraId="019141A4">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"_Toc159576578" </w:instrText>
          </w:r>
          <w:r>
            <w:fldChar w:fldCharType="separate"/>
          </w:r>
          <w:r>
            <w:rPr>
              <w:rStyle w:val="14"/>
              <w:rFonts w:ascii="仿宋" w:hAnsi="仿宋" w:eastAsia="仿宋"/>
            </w:rPr>
            <w:t>十二、赛场预案</w:t>
          </w:r>
          <w:r>
            <w:tab/>
          </w:r>
          <w:r>
            <w:fldChar w:fldCharType="begin"/>
          </w:r>
          <w:r>
            <w:instrText xml:space="preserve"> PAGEREF _Toc159576578 \h </w:instrText>
          </w:r>
          <w:r>
            <w:fldChar w:fldCharType="separate"/>
          </w:r>
          <w:r>
            <w:t>12</w:t>
          </w:r>
          <w:r>
            <w:fldChar w:fldCharType="end"/>
          </w:r>
          <w:r>
            <w:fldChar w:fldCharType="end"/>
          </w:r>
        </w:p>
        <w:p w14:paraId="7AA81872">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"_Toc159576579" </w:instrText>
          </w:r>
          <w:r>
            <w:fldChar w:fldCharType="separate"/>
          </w:r>
          <w:r>
            <w:rPr>
              <w:rStyle w:val="14"/>
              <w:rFonts w:ascii="仿宋" w:hAnsi="仿宋" w:eastAsia="仿宋"/>
            </w:rPr>
            <w:t>十三、赛项安全</w:t>
          </w:r>
          <w:r>
            <w:tab/>
          </w:r>
          <w:r>
            <w:fldChar w:fldCharType="begin"/>
          </w:r>
          <w:r>
            <w:instrText xml:space="preserve"> PAGEREF _Toc159576579 \h </w:instrText>
          </w:r>
          <w:r>
            <w:fldChar w:fldCharType="separate"/>
          </w:r>
          <w:r>
            <w:t>12</w:t>
          </w:r>
          <w:r>
            <w:fldChar w:fldCharType="end"/>
          </w:r>
          <w:r>
            <w:fldChar w:fldCharType="end"/>
          </w:r>
        </w:p>
        <w:p w14:paraId="38ABFCDD">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"_Toc159576580" </w:instrText>
          </w:r>
          <w:r>
            <w:fldChar w:fldCharType="separate"/>
          </w:r>
          <w:r>
            <w:rPr>
              <w:rStyle w:val="14"/>
              <w:rFonts w:ascii="仿宋" w:hAnsi="仿宋" w:eastAsia="仿宋"/>
            </w:rPr>
            <w:t>（一）组织机构安全保障</w:t>
          </w:r>
          <w:r>
            <w:tab/>
          </w:r>
          <w:r>
            <w:fldChar w:fldCharType="begin"/>
          </w:r>
          <w:r>
            <w:instrText xml:space="preserve"> PAGEREF _Toc159576580 \h </w:instrText>
          </w:r>
          <w:r>
            <w:fldChar w:fldCharType="separate"/>
          </w:r>
          <w:r>
            <w:t>12</w:t>
          </w:r>
          <w:r>
            <w:fldChar w:fldCharType="end"/>
          </w:r>
          <w:r>
            <w:fldChar w:fldCharType="end"/>
          </w:r>
        </w:p>
        <w:p w14:paraId="4A83757E">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"_Toc159576581" </w:instrText>
          </w:r>
          <w:r>
            <w:fldChar w:fldCharType="separate"/>
          </w:r>
          <w:r>
            <w:rPr>
              <w:rStyle w:val="14"/>
              <w:rFonts w:ascii="仿宋" w:hAnsi="仿宋" w:eastAsia="仿宋"/>
            </w:rPr>
            <w:t>（二）竞赛环境安全管理</w:t>
          </w:r>
          <w:r>
            <w:tab/>
          </w:r>
          <w:r>
            <w:fldChar w:fldCharType="begin"/>
          </w:r>
          <w:r>
            <w:instrText xml:space="preserve"> PAGEREF _Toc159576581 \h </w:instrText>
          </w:r>
          <w:r>
            <w:fldChar w:fldCharType="separate"/>
          </w:r>
          <w:r>
            <w:t>13</w:t>
          </w:r>
          <w:r>
            <w:fldChar w:fldCharType="end"/>
          </w:r>
          <w:r>
            <w:fldChar w:fldCharType="end"/>
          </w:r>
        </w:p>
        <w:p w14:paraId="3F8BC228">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"_Toc159576582" </w:instrText>
          </w:r>
          <w:r>
            <w:fldChar w:fldCharType="separate"/>
          </w:r>
          <w:r>
            <w:rPr>
              <w:rStyle w:val="14"/>
              <w:rFonts w:ascii="仿宋" w:hAnsi="仿宋" w:eastAsia="仿宋"/>
            </w:rPr>
            <w:t>（三）生活条件保障</w:t>
          </w:r>
          <w:r>
            <w:tab/>
          </w:r>
          <w:r>
            <w:fldChar w:fldCharType="begin"/>
          </w:r>
          <w:r>
            <w:instrText xml:space="preserve"> PAGEREF _Toc159576582 \h </w:instrText>
          </w:r>
          <w:r>
            <w:fldChar w:fldCharType="separate"/>
          </w:r>
          <w:r>
            <w:t>13</w:t>
          </w:r>
          <w:r>
            <w:fldChar w:fldCharType="end"/>
          </w:r>
          <w:r>
            <w:fldChar w:fldCharType="end"/>
          </w:r>
        </w:p>
        <w:p w14:paraId="4D54F9D9">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"_Toc159576583" </w:instrText>
          </w:r>
          <w:r>
            <w:fldChar w:fldCharType="separate"/>
          </w:r>
          <w:r>
            <w:rPr>
              <w:rStyle w:val="14"/>
              <w:rFonts w:ascii="仿宋" w:hAnsi="仿宋" w:eastAsia="仿宋"/>
            </w:rPr>
            <w:t>（四）参赛队职责</w:t>
          </w:r>
          <w:r>
            <w:tab/>
          </w:r>
          <w:r>
            <w:fldChar w:fldCharType="begin"/>
          </w:r>
          <w:r>
            <w:instrText xml:space="preserve"> PAGEREF _Toc159576583 \h </w:instrText>
          </w:r>
          <w:r>
            <w:fldChar w:fldCharType="separate"/>
          </w:r>
          <w:r>
            <w:t>14</w:t>
          </w:r>
          <w:r>
            <w:fldChar w:fldCharType="end"/>
          </w:r>
          <w:r>
            <w:fldChar w:fldCharType="end"/>
          </w:r>
        </w:p>
        <w:p w14:paraId="695E4328">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"_Toc159576584" </w:instrText>
          </w:r>
          <w:r>
            <w:fldChar w:fldCharType="separate"/>
          </w:r>
          <w:r>
            <w:rPr>
              <w:rStyle w:val="14"/>
              <w:rFonts w:ascii="仿宋" w:hAnsi="仿宋" w:eastAsia="仿宋"/>
            </w:rPr>
            <w:t>十四、竞赛须知</w:t>
          </w:r>
          <w:r>
            <w:tab/>
          </w:r>
          <w:r>
            <w:fldChar w:fldCharType="begin"/>
          </w:r>
          <w:r>
            <w:instrText xml:space="preserve"> PAGEREF _Toc159576584 \h </w:instrText>
          </w:r>
          <w:r>
            <w:fldChar w:fldCharType="separate"/>
          </w:r>
          <w:r>
            <w:t>14</w:t>
          </w:r>
          <w:r>
            <w:fldChar w:fldCharType="end"/>
          </w:r>
          <w:r>
            <w:fldChar w:fldCharType="end"/>
          </w:r>
        </w:p>
        <w:p w14:paraId="26E7EBF2">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"_Toc159576585" </w:instrText>
          </w:r>
          <w:r>
            <w:fldChar w:fldCharType="separate"/>
          </w:r>
          <w:r>
            <w:rPr>
              <w:rStyle w:val="14"/>
              <w:rFonts w:ascii="仿宋" w:hAnsi="仿宋" w:eastAsia="仿宋" w:cs="Arial"/>
            </w:rPr>
            <w:t>（一）参赛队须知</w:t>
          </w:r>
          <w:r>
            <w:tab/>
          </w:r>
          <w:r>
            <w:fldChar w:fldCharType="begin"/>
          </w:r>
          <w:r>
            <w:instrText xml:space="preserve"> PAGEREF _Toc159576585 \h </w:instrText>
          </w:r>
          <w:r>
            <w:fldChar w:fldCharType="separate"/>
          </w:r>
          <w:r>
            <w:t>14</w:t>
          </w:r>
          <w:r>
            <w:fldChar w:fldCharType="end"/>
          </w:r>
          <w:r>
            <w:fldChar w:fldCharType="end"/>
          </w:r>
        </w:p>
        <w:p w14:paraId="4BA28FB1">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"_Toc159576586" </w:instrText>
          </w:r>
          <w:r>
            <w:fldChar w:fldCharType="separate"/>
          </w:r>
          <w:r>
            <w:rPr>
              <w:rStyle w:val="14"/>
              <w:rFonts w:ascii="仿宋" w:hAnsi="仿宋" w:eastAsia="仿宋" w:cs="Arial"/>
            </w:rPr>
            <w:t>（二）领队须知</w:t>
          </w:r>
          <w:r>
            <w:tab/>
          </w:r>
          <w:r>
            <w:fldChar w:fldCharType="begin"/>
          </w:r>
          <w:r>
            <w:instrText xml:space="preserve"> PAGEREF _Toc159576586 \h </w:instrText>
          </w:r>
          <w:r>
            <w:fldChar w:fldCharType="separate"/>
          </w:r>
          <w:r>
            <w:t>14</w:t>
          </w:r>
          <w:r>
            <w:fldChar w:fldCharType="end"/>
          </w:r>
          <w:r>
            <w:fldChar w:fldCharType="end"/>
          </w:r>
        </w:p>
        <w:p w14:paraId="1B8A723D">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"_Toc159576587" </w:instrText>
          </w:r>
          <w:r>
            <w:fldChar w:fldCharType="separate"/>
          </w:r>
          <w:r>
            <w:rPr>
              <w:rStyle w:val="14"/>
              <w:rFonts w:ascii="仿宋" w:hAnsi="仿宋" w:eastAsia="仿宋" w:cs="Arial"/>
            </w:rPr>
            <w:t>（三）参赛选手须知</w:t>
          </w:r>
          <w:r>
            <w:tab/>
          </w:r>
          <w:r>
            <w:fldChar w:fldCharType="begin"/>
          </w:r>
          <w:r>
            <w:instrText xml:space="preserve"> PAGEREF _Toc159576587 \h </w:instrText>
          </w:r>
          <w:r>
            <w:fldChar w:fldCharType="separate"/>
          </w:r>
          <w:r>
            <w:t>15</w:t>
          </w:r>
          <w:r>
            <w:fldChar w:fldCharType="end"/>
          </w:r>
          <w:r>
            <w:fldChar w:fldCharType="end"/>
          </w:r>
        </w:p>
        <w:p w14:paraId="42D48C2E">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"_Toc159576588" </w:instrText>
          </w:r>
          <w:r>
            <w:fldChar w:fldCharType="separate"/>
          </w:r>
          <w:r>
            <w:rPr>
              <w:rStyle w:val="14"/>
              <w:rFonts w:ascii="仿宋" w:hAnsi="仿宋" w:eastAsia="仿宋" w:cs="Arial"/>
            </w:rPr>
            <w:t>（四）工作人员须知</w:t>
          </w:r>
          <w:r>
            <w:tab/>
          </w:r>
          <w:r>
            <w:fldChar w:fldCharType="begin"/>
          </w:r>
          <w:r>
            <w:instrText xml:space="preserve"> PAGEREF _Toc159576588 \h </w:instrText>
          </w:r>
          <w:r>
            <w:fldChar w:fldCharType="separate"/>
          </w:r>
          <w:r>
            <w:t>16</w:t>
          </w:r>
          <w:r>
            <w:fldChar w:fldCharType="end"/>
          </w:r>
          <w:r>
            <w:fldChar w:fldCharType="end"/>
          </w:r>
        </w:p>
        <w:p w14:paraId="13C7DBC7">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"_Toc159576589" </w:instrText>
          </w:r>
          <w:r>
            <w:fldChar w:fldCharType="separate"/>
          </w:r>
          <w:r>
            <w:rPr>
              <w:rStyle w:val="14"/>
              <w:rFonts w:ascii="仿宋" w:hAnsi="仿宋" w:eastAsia="仿宋" w:cs="Arial"/>
            </w:rPr>
            <w:t>（五）安全操作规定</w:t>
          </w:r>
          <w:r>
            <w:tab/>
          </w:r>
          <w:r>
            <w:fldChar w:fldCharType="begin"/>
          </w:r>
          <w:r>
            <w:instrText xml:space="preserve"> PAGEREF _Toc159576589 \h </w:instrText>
          </w:r>
          <w:r>
            <w:fldChar w:fldCharType="separate"/>
          </w:r>
          <w:r>
            <w:t>16</w:t>
          </w:r>
          <w:r>
            <w:fldChar w:fldCharType="end"/>
          </w:r>
          <w:r>
            <w:fldChar w:fldCharType="end"/>
          </w:r>
        </w:p>
        <w:p w14:paraId="09514C9E">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"_Toc159576590" </w:instrText>
          </w:r>
          <w:r>
            <w:fldChar w:fldCharType="separate"/>
          </w:r>
          <w:r>
            <w:rPr>
              <w:rStyle w:val="14"/>
              <w:rFonts w:ascii="仿宋" w:hAnsi="仿宋" w:eastAsia="仿宋"/>
            </w:rPr>
            <w:t>十五、裁判人员组成</w:t>
          </w:r>
          <w:r>
            <w:tab/>
          </w:r>
          <w:r>
            <w:fldChar w:fldCharType="begin"/>
          </w:r>
          <w:r>
            <w:instrText xml:space="preserve"> PAGEREF _Toc159576590 \h </w:instrText>
          </w:r>
          <w:r>
            <w:fldChar w:fldCharType="separate"/>
          </w:r>
          <w:r>
            <w:t>17</w:t>
          </w:r>
          <w:r>
            <w:fldChar w:fldCharType="end"/>
          </w:r>
          <w:r>
            <w:fldChar w:fldCharType="end"/>
          </w:r>
        </w:p>
        <w:p w14:paraId="62770F20">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"_Toc159576591" </w:instrText>
          </w:r>
          <w:r>
            <w:fldChar w:fldCharType="separate"/>
          </w:r>
          <w:r>
            <w:rPr>
              <w:rStyle w:val="14"/>
              <w:rFonts w:ascii="仿宋" w:hAnsi="仿宋" w:eastAsia="仿宋" w:cs="Arial"/>
            </w:rPr>
            <w:t>（一）裁判长</w:t>
          </w:r>
          <w:r>
            <w:tab/>
          </w:r>
          <w:r>
            <w:fldChar w:fldCharType="begin"/>
          </w:r>
          <w:r>
            <w:instrText xml:space="preserve"> PAGEREF _Toc159576591 \h </w:instrText>
          </w:r>
          <w:r>
            <w:fldChar w:fldCharType="separate"/>
          </w:r>
          <w:r>
            <w:t>17</w:t>
          </w:r>
          <w:r>
            <w:fldChar w:fldCharType="end"/>
          </w:r>
          <w:r>
            <w:fldChar w:fldCharType="end"/>
          </w:r>
        </w:p>
        <w:p w14:paraId="0A286447">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"_Toc159576592" </w:instrText>
          </w:r>
          <w:r>
            <w:fldChar w:fldCharType="separate"/>
          </w:r>
          <w:r>
            <w:rPr>
              <w:rStyle w:val="14"/>
              <w:rFonts w:ascii="仿宋" w:hAnsi="仿宋" w:eastAsia="仿宋" w:cs="Arial"/>
            </w:rPr>
            <w:t>（二）裁判员</w:t>
          </w:r>
          <w:r>
            <w:tab/>
          </w:r>
          <w:r>
            <w:fldChar w:fldCharType="begin"/>
          </w:r>
          <w:r>
            <w:instrText xml:space="preserve"> PAGEREF _Toc159576592 \h </w:instrText>
          </w:r>
          <w:r>
            <w:fldChar w:fldCharType="separate"/>
          </w:r>
          <w:r>
            <w:t>17</w:t>
          </w:r>
          <w:r>
            <w:fldChar w:fldCharType="end"/>
          </w:r>
          <w:r>
            <w:fldChar w:fldCharType="end"/>
          </w:r>
        </w:p>
        <w:p w14:paraId="42D9B9B2">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"_Toc159576593" </w:instrText>
          </w:r>
          <w:r>
            <w:fldChar w:fldCharType="separate"/>
          </w:r>
          <w:r>
            <w:rPr>
              <w:rStyle w:val="14"/>
              <w:rFonts w:ascii="仿宋" w:hAnsi="仿宋" w:eastAsia="仿宋"/>
            </w:rPr>
            <w:t>十六、申诉与仲裁</w:t>
          </w:r>
          <w:r>
            <w:tab/>
          </w:r>
          <w:r>
            <w:fldChar w:fldCharType="begin"/>
          </w:r>
          <w:r>
            <w:instrText xml:space="preserve"> PAGEREF _Toc159576593 \h </w:instrText>
          </w:r>
          <w:r>
            <w:fldChar w:fldCharType="separate"/>
          </w:r>
          <w:r>
            <w:t>18</w:t>
          </w:r>
          <w:r>
            <w:fldChar w:fldCharType="end"/>
          </w:r>
          <w:r>
            <w:fldChar w:fldCharType="end"/>
          </w:r>
        </w:p>
        <w:p w14:paraId="07FADFCC">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"_Toc159576594" </w:instrText>
          </w:r>
          <w:r>
            <w:fldChar w:fldCharType="separate"/>
          </w:r>
          <w:r>
            <w:rPr>
              <w:rStyle w:val="14"/>
              <w:rFonts w:ascii="仿宋" w:hAnsi="仿宋" w:eastAsia="仿宋" w:cs="宋体"/>
            </w:rPr>
            <w:t>（一）申诉</w:t>
          </w:r>
          <w:r>
            <w:tab/>
          </w:r>
          <w:r>
            <w:fldChar w:fldCharType="begin"/>
          </w:r>
          <w:r>
            <w:instrText xml:space="preserve"> PAGEREF _Toc159576594 \h </w:instrText>
          </w:r>
          <w:r>
            <w:fldChar w:fldCharType="separate"/>
          </w:r>
          <w:r>
            <w:t>18</w:t>
          </w:r>
          <w:r>
            <w:fldChar w:fldCharType="end"/>
          </w:r>
          <w:r>
            <w:fldChar w:fldCharType="end"/>
          </w:r>
        </w:p>
        <w:p w14:paraId="424022AE">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"_Toc159576595" </w:instrText>
          </w:r>
          <w:r>
            <w:fldChar w:fldCharType="separate"/>
          </w:r>
          <w:r>
            <w:rPr>
              <w:rStyle w:val="14"/>
              <w:rFonts w:ascii="仿宋" w:hAnsi="仿宋" w:eastAsia="仿宋" w:cs="宋体"/>
            </w:rPr>
            <w:t>（二）仲裁</w:t>
          </w:r>
          <w:r>
            <w:tab/>
          </w:r>
          <w:r>
            <w:fldChar w:fldCharType="begin"/>
          </w:r>
          <w:r>
            <w:instrText xml:space="preserve"> PAGEREF _Toc159576595 \h </w:instrText>
          </w:r>
          <w:r>
            <w:fldChar w:fldCharType="separate"/>
          </w:r>
          <w:r>
            <w:t>18</w:t>
          </w:r>
          <w:r>
            <w:fldChar w:fldCharType="end"/>
          </w:r>
          <w:r>
            <w:fldChar w:fldCharType="end"/>
          </w:r>
        </w:p>
        <w:p w14:paraId="44245E1D">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"_Toc159576596" </w:instrText>
          </w:r>
          <w:r>
            <w:fldChar w:fldCharType="separate"/>
          </w:r>
          <w:r>
            <w:rPr>
              <w:rStyle w:val="14"/>
              <w:rFonts w:ascii="仿宋" w:hAnsi="仿宋" w:eastAsia="仿宋"/>
            </w:rPr>
            <w:t>十七、竞赛观摩</w:t>
          </w:r>
          <w:r>
            <w:tab/>
          </w:r>
          <w:r>
            <w:fldChar w:fldCharType="begin"/>
          </w:r>
          <w:r>
            <w:instrText xml:space="preserve"> PAGEREF _Toc159576596 \h </w:instrText>
          </w:r>
          <w:r>
            <w:fldChar w:fldCharType="separate"/>
          </w:r>
          <w:r>
            <w:t>19</w:t>
          </w:r>
          <w:r>
            <w:fldChar w:fldCharType="end"/>
          </w:r>
          <w:r>
            <w:fldChar w:fldCharType="end"/>
          </w:r>
        </w:p>
        <w:p w14:paraId="38DA90B5">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"_Toc159576597" </w:instrText>
          </w:r>
          <w:r>
            <w:fldChar w:fldCharType="separate"/>
          </w:r>
          <w:r>
            <w:rPr>
              <w:rStyle w:val="14"/>
              <w:rFonts w:ascii="仿宋" w:hAnsi="仿宋" w:eastAsia="仿宋" w:cs="宋体"/>
            </w:rPr>
            <w:t>（一）公开观摩</w:t>
          </w:r>
          <w:r>
            <w:tab/>
          </w:r>
          <w:r>
            <w:fldChar w:fldCharType="begin"/>
          </w:r>
          <w:r>
            <w:instrText xml:space="preserve"> PAGEREF _Toc159576597 \h </w:instrText>
          </w:r>
          <w:r>
            <w:fldChar w:fldCharType="separate"/>
          </w:r>
          <w:r>
            <w:t>19</w:t>
          </w:r>
          <w:r>
            <w:fldChar w:fldCharType="end"/>
          </w:r>
          <w:r>
            <w:fldChar w:fldCharType="end"/>
          </w:r>
        </w:p>
        <w:p w14:paraId="1AF0BE05">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"_Toc159576598" </w:instrText>
          </w:r>
          <w:r>
            <w:fldChar w:fldCharType="separate"/>
          </w:r>
          <w:r>
            <w:rPr>
              <w:rStyle w:val="14"/>
              <w:rFonts w:ascii="仿宋" w:hAnsi="仿宋" w:eastAsia="仿宋" w:cs="宋体"/>
            </w:rPr>
            <w:t>（二）组织安排</w:t>
          </w:r>
          <w:r>
            <w:tab/>
          </w:r>
          <w:r>
            <w:fldChar w:fldCharType="begin"/>
          </w:r>
          <w:r>
            <w:instrText xml:space="preserve"> PAGEREF _Toc159576598 \h </w:instrText>
          </w:r>
          <w:r>
            <w:fldChar w:fldCharType="separate"/>
          </w:r>
          <w:r>
            <w:t>19</w:t>
          </w:r>
          <w:r>
            <w:fldChar w:fldCharType="end"/>
          </w:r>
          <w:r>
            <w:fldChar w:fldCharType="end"/>
          </w:r>
        </w:p>
        <w:p w14:paraId="31C2AF14">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"_Toc159576599" </w:instrText>
          </w:r>
          <w:r>
            <w:fldChar w:fldCharType="separate"/>
          </w:r>
          <w:r>
            <w:rPr>
              <w:rStyle w:val="14"/>
              <w:rFonts w:ascii="仿宋" w:hAnsi="仿宋" w:eastAsia="仿宋" w:cs="宋体"/>
            </w:rPr>
            <w:t>（三）纪律要求</w:t>
          </w:r>
          <w:r>
            <w:tab/>
          </w:r>
          <w:r>
            <w:fldChar w:fldCharType="begin"/>
          </w:r>
          <w:r>
            <w:instrText xml:space="preserve"> PAGEREF _Toc159576599 \h </w:instrText>
          </w:r>
          <w:r>
            <w:fldChar w:fldCharType="separate"/>
          </w:r>
          <w:r>
            <w:t>19</w:t>
          </w:r>
          <w:r>
            <w:fldChar w:fldCharType="end"/>
          </w:r>
          <w:r>
            <w:fldChar w:fldCharType="end"/>
          </w:r>
        </w:p>
        <w:p w14:paraId="1E05C968">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"_Toc159576600" </w:instrText>
          </w:r>
          <w:r>
            <w:fldChar w:fldCharType="separate"/>
          </w:r>
          <w:r>
            <w:rPr>
              <w:rStyle w:val="14"/>
              <w:rFonts w:ascii="仿宋" w:hAnsi="仿宋" w:eastAsia="仿宋"/>
            </w:rPr>
            <w:t>十八、竞赛直播</w:t>
          </w:r>
          <w:r>
            <w:tab/>
          </w:r>
          <w:r>
            <w:fldChar w:fldCharType="begin"/>
          </w:r>
          <w:r>
            <w:instrText xml:space="preserve"> PAGEREF _Toc159576600 \h </w:instrText>
          </w:r>
          <w:r>
            <w:fldChar w:fldCharType="separate"/>
          </w:r>
          <w:r>
            <w:t>19</w:t>
          </w:r>
          <w:r>
            <w:fldChar w:fldCharType="end"/>
          </w:r>
          <w:r>
            <w:fldChar w:fldCharType="end"/>
          </w:r>
        </w:p>
        <w:p w14:paraId="592BDB7F">
          <w:pPr>
            <w:pStyle w:val="8"/>
            <w:tabs>
              <w:tab w:val="right" w:leader="dot" w:pos="8296"/>
            </w:tabs>
            <w:rPr>
              <w:rFonts w:asciiTheme="minorHAnsi" w:hAnsiTheme="minorHAnsi" w:eastAsiaTheme="minorEastAsia" w:cstheme="minorBidi"/>
              <w14:ligatures w14:val="standardContextual"/>
            </w:rPr>
          </w:pPr>
          <w:r>
            <w:fldChar w:fldCharType="begin"/>
          </w:r>
          <w:r>
            <w:instrText xml:space="preserve"> HYPERLINK \l "_Toc159576601" </w:instrText>
          </w:r>
          <w:r>
            <w:fldChar w:fldCharType="separate"/>
          </w:r>
          <w:r>
            <w:rPr>
              <w:rStyle w:val="14"/>
              <w:rFonts w:ascii="仿宋" w:hAnsi="仿宋" w:eastAsia="仿宋"/>
            </w:rPr>
            <w:t>十九、其他</w:t>
          </w:r>
          <w:r>
            <w:tab/>
          </w:r>
          <w:r>
            <w:fldChar w:fldCharType="begin"/>
          </w:r>
          <w:r>
            <w:instrText xml:space="preserve"> PAGEREF _Toc159576601 \h </w:instrText>
          </w:r>
          <w:r>
            <w:fldChar w:fldCharType="separate"/>
          </w:r>
          <w:r>
            <w:t>20</w:t>
          </w:r>
          <w:r>
            <w:fldChar w:fldCharType="end"/>
          </w:r>
          <w:r>
            <w:fldChar w:fldCharType="end"/>
          </w:r>
        </w:p>
        <w:p w14:paraId="407C6D26">
          <w:pPr>
            <w:rPr>
              <w:sz w:val="24"/>
              <w:szCs w:val="24"/>
            </w:rPr>
          </w:pPr>
          <w:r>
            <w:rPr>
              <w:b/>
              <w:bCs/>
              <w:sz w:val="24"/>
              <w:szCs w:val="24"/>
              <w:lang w:val="zh-CN"/>
            </w:rPr>
            <w:fldChar w:fldCharType="end"/>
          </w:r>
        </w:p>
      </w:sdtContent>
    </w:sdt>
    <w:p w14:paraId="5CA66B47">
      <w:pPr>
        <w:widowControl/>
        <w:jc w:val="left"/>
        <w:rPr>
          <w:rFonts w:ascii="仿宋" w:hAnsi="仿宋" w:eastAsia="仿宋"/>
        </w:rPr>
      </w:pPr>
      <w:r>
        <w:rPr>
          <w:rFonts w:ascii="仿宋" w:hAnsi="仿宋" w:eastAsia="仿宋"/>
        </w:rPr>
        <w:br w:type="page"/>
      </w:r>
    </w:p>
    <w:p w14:paraId="2EBA145F">
      <w:pPr>
        <w:pStyle w:val="2"/>
        <w:rPr>
          <w:rFonts w:ascii="仿宋" w:hAnsi="仿宋" w:eastAsia="仿宋"/>
          <w:b w:val="0"/>
          <w:sz w:val="28"/>
          <w:szCs w:val="30"/>
        </w:rPr>
      </w:pPr>
      <w:bookmarkStart w:id="4" w:name="_Toc159576554"/>
      <w:r>
        <w:rPr>
          <w:rFonts w:hint="eastAsia" w:ascii="仿宋" w:hAnsi="仿宋" w:eastAsia="仿宋"/>
          <w:sz w:val="28"/>
          <w:szCs w:val="30"/>
        </w:rPr>
        <w:t>一、赛项名称</w:t>
      </w:r>
      <w:bookmarkEnd w:id="3"/>
      <w:bookmarkEnd w:id="4"/>
    </w:p>
    <w:p w14:paraId="4A7265A4">
      <w:pPr>
        <w:spacing w:line="360" w:lineRule="auto"/>
        <w:ind w:firstLine="200"/>
        <w:rPr>
          <w:rFonts w:ascii="仿宋" w:hAnsi="仿宋" w:eastAsia="仿宋" w:cs="宋体"/>
          <w:sz w:val="28"/>
          <w:szCs w:val="28"/>
        </w:rPr>
      </w:pPr>
      <w:r>
        <w:rPr>
          <w:rFonts w:hint="eastAsia" w:ascii="仿宋" w:hAnsi="仿宋" w:eastAsia="仿宋" w:cs="宋体"/>
          <w:sz w:val="28"/>
          <w:szCs w:val="28"/>
        </w:rPr>
        <w:t>赛项名称：智能楼宇安装与维护</w:t>
      </w:r>
    </w:p>
    <w:p w14:paraId="3B69D687">
      <w:pPr>
        <w:pStyle w:val="2"/>
        <w:rPr>
          <w:rFonts w:ascii="仿宋" w:hAnsi="仿宋" w:eastAsia="仿宋"/>
          <w:sz w:val="28"/>
          <w:szCs w:val="30"/>
        </w:rPr>
      </w:pPr>
      <w:bookmarkStart w:id="5" w:name="_Toc382406749"/>
      <w:bookmarkStart w:id="6" w:name="_Toc159576555"/>
      <w:r>
        <w:rPr>
          <w:rFonts w:hint="eastAsia" w:ascii="仿宋" w:hAnsi="仿宋" w:eastAsia="仿宋"/>
          <w:sz w:val="28"/>
          <w:szCs w:val="30"/>
        </w:rPr>
        <w:t>二、竞赛目的</w:t>
      </w:r>
      <w:bookmarkEnd w:id="5"/>
      <w:bookmarkEnd w:id="6"/>
    </w:p>
    <w:p w14:paraId="44A280E6">
      <w:pPr>
        <w:ind w:firstLine="560" w:firstLineChars="200"/>
        <w:rPr>
          <w:rStyle w:val="19"/>
          <w:rFonts w:hint="default" w:ascii="仿宋" w:hAnsi="仿宋" w:eastAsia="仿宋"/>
          <w:color w:val="auto"/>
          <w:sz w:val="28"/>
        </w:rPr>
      </w:pPr>
      <w:r>
        <w:rPr>
          <w:rStyle w:val="19"/>
          <w:rFonts w:hint="default" w:ascii="仿宋" w:hAnsi="仿宋" w:eastAsia="仿宋"/>
          <w:color w:val="auto"/>
          <w:sz w:val="28"/>
        </w:rPr>
        <w:t>为全面贯彻落实党的二十大关于深入实施人才强国战略部署，大力弘扬劳模精神、劳动精神、工匠精神，加快培养和选拔数据安全及安全防范新技术领域高技能人才，营造劳动光荣、技能宝贵、创造伟大的良好社会氛围。</w:t>
      </w:r>
    </w:p>
    <w:p w14:paraId="5E14A421">
      <w:pPr>
        <w:ind w:firstLine="560" w:firstLineChars="200"/>
        <w:rPr>
          <w:rFonts w:ascii="仿宋" w:hAnsi="仿宋" w:eastAsia="仿宋"/>
        </w:rPr>
      </w:pPr>
      <w:r>
        <w:rPr>
          <w:rStyle w:val="19"/>
          <w:rFonts w:hint="default" w:ascii="仿宋" w:hAnsi="仿宋" w:eastAsia="仿宋"/>
          <w:color w:val="auto"/>
          <w:sz w:val="28"/>
        </w:rPr>
        <w:t>竞赛以“技能成才技能报国”为主题，着力提高职业技能竞赛科学化、规范化、专业化水平，实现以赛促学、以赛促训、以赛促评、以赛促建。积极营造劳动光荣、技能宝贵，为全面提高智能楼宇技能人才素质、推动行业数字化转型、高质量发展，建设现代化智能楼宇产业体系提供有力人才保障。</w:t>
      </w:r>
    </w:p>
    <w:p w14:paraId="2B30C1EA">
      <w:pPr>
        <w:pStyle w:val="2"/>
        <w:rPr>
          <w:rFonts w:ascii="仿宋" w:hAnsi="仿宋" w:eastAsia="仿宋"/>
          <w:sz w:val="28"/>
          <w:szCs w:val="30"/>
        </w:rPr>
      </w:pPr>
      <w:bookmarkStart w:id="7" w:name="_Toc159576556"/>
      <w:r>
        <w:rPr>
          <w:rFonts w:hint="eastAsia" w:ascii="仿宋" w:hAnsi="仿宋" w:eastAsia="仿宋"/>
          <w:sz w:val="28"/>
          <w:szCs w:val="30"/>
        </w:rPr>
        <w:t>三、竞赛内容</w:t>
      </w:r>
      <w:bookmarkEnd w:id="7"/>
    </w:p>
    <w:p w14:paraId="55889B33">
      <w:pPr>
        <w:ind w:firstLine="560" w:firstLineChars="200"/>
        <w:rPr>
          <w:rFonts w:hint="eastAsia" w:ascii="仿宋" w:hAnsi="仿宋" w:eastAsia="仿宋"/>
          <w:sz w:val="28"/>
          <w:szCs w:val="32"/>
        </w:rPr>
      </w:pPr>
      <w:r>
        <w:rPr>
          <w:rStyle w:val="19"/>
          <w:rFonts w:hint="default" w:ascii="仿宋" w:hAnsi="仿宋" w:eastAsia="仿宋"/>
          <w:color w:val="auto"/>
          <w:sz w:val="28"/>
        </w:rPr>
        <w:t>本赛项通过还原真实的智能楼宇应用场景，体现完整任务，围绕楼宇智能化系统安装与调试技术，主要考核选手对综合布线系统、安全防范系统、建筑设备监控系统等系统的安装、调试、维护和管理工作的能力水平及职业素养。</w:t>
      </w:r>
    </w:p>
    <w:tbl>
      <w:tblPr>
        <w:tblStyle w:val="11"/>
        <w:tblpPr w:leftFromText="180" w:rightFromText="180" w:vertAnchor="text" w:horzAnchor="margin" w:tblpY="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4198"/>
        <w:gridCol w:w="1541"/>
        <w:gridCol w:w="1539"/>
      </w:tblGrid>
      <w:tr w14:paraId="39E7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30" w:type="pct"/>
            <w:vAlign w:val="center"/>
          </w:tcPr>
          <w:p w14:paraId="3954E615">
            <w:pPr>
              <w:jc w:val="center"/>
              <w:rPr>
                <w:rFonts w:ascii="仿宋_GB2312" w:eastAsia="仿宋_GB2312" w:hAnsiTheme="minorEastAsia"/>
                <w:b/>
                <w:sz w:val="24"/>
              </w:rPr>
            </w:pPr>
            <w:r>
              <w:rPr>
                <w:rFonts w:hint="eastAsia" w:ascii="仿宋_GB2312" w:eastAsia="仿宋_GB2312" w:hAnsiTheme="minorEastAsia"/>
                <w:b/>
                <w:sz w:val="24"/>
              </w:rPr>
              <w:t>模块编号</w:t>
            </w:r>
          </w:p>
        </w:tc>
        <w:tc>
          <w:tcPr>
            <w:tcW w:w="2463" w:type="pct"/>
            <w:vAlign w:val="center"/>
          </w:tcPr>
          <w:p w14:paraId="54C04E25">
            <w:pPr>
              <w:jc w:val="center"/>
              <w:rPr>
                <w:rFonts w:ascii="仿宋_GB2312" w:eastAsia="仿宋_GB2312" w:hAnsiTheme="minorEastAsia"/>
                <w:b/>
                <w:sz w:val="24"/>
              </w:rPr>
            </w:pPr>
            <w:r>
              <w:rPr>
                <w:rFonts w:hint="eastAsia" w:ascii="仿宋_GB2312" w:eastAsia="仿宋_GB2312" w:hAnsiTheme="minorEastAsia"/>
                <w:b/>
                <w:sz w:val="24"/>
              </w:rPr>
              <w:t>模块名称</w:t>
            </w:r>
          </w:p>
        </w:tc>
        <w:tc>
          <w:tcPr>
            <w:tcW w:w="904" w:type="pct"/>
            <w:vAlign w:val="center"/>
          </w:tcPr>
          <w:p w14:paraId="60434214">
            <w:pPr>
              <w:jc w:val="center"/>
              <w:rPr>
                <w:rFonts w:ascii="仿宋_GB2312" w:eastAsia="仿宋_GB2312" w:cs="仿宋" w:hAnsiTheme="minorEastAsia"/>
                <w:b/>
                <w:kern w:val="0"/>
                <w:sz w:val="24"/>
              </w:rPr>
            </w:pPr>
            <w:r>
              <w:rPr>
                <w:rFonts w:hint="eastAsia" w:ascii="仿宋_GB2312" w:eastAsia="仿宋_GB2312" w:cs="仿宋" w:hAnsiTheme="minorEastAsia"/>
                <w:b/>
                <w:kern w:val="0"/>
                <w:sz w:val="24"/>
              </w:rPr>
              <w:t>时间</w:t>
            </w:r>
          </w:p>
          <w:p w14:paraId="01D8DF87">
            <w:pPr>
              <w:jc w:val="center"/>
              <w:rPr>
                <w:rFonts w:ascii="仿宋_GB2312" w:eastAsia="仿宋_GB2312" w:cs="仿宋" w:hAnsiTheme="minorEastAsia"/>
                <w:b/>
                <w:kern w:val="0"/>
                <w:sz w:val="24"/>
              </w:rPr>
            </w:pPr>
            <w:r>
              <w:rPr>
                <w:rFonts w:hint="eastAsia" w:ascii="仿宋_GB2312" w:eastAsia="仿宋_GB2312" w:cs="仿宋" w:hAnsiTheme="minorEastAsia"/>
                <w:b/>
                <w:kern w:val="0"/>
                <w:sz w:val="24"/>
              </w:rPr>
              <w:t>(</w:t>
            </w:r>
            <w:r>
              <w:rPr>
                <w:rFonts w:ascii="仿宋_GB2312" w:eastAsia="仿宋_GB2312" w:cs="仿宋" w:hAnsiTheme="minorEastAsia"/>
                <w:b/>
                <w:kern w:val="0"/>
                <w:sz w:val="24"/>
              </w:rPr>
              <w:t>小时</w:t>
            </w:r>
            <w:r>
              <w:rPr>
                <w:rFonts w:hint="eastAsia" w:ascii="仿宋_GB2312" w:eastAsia="仿宋_GB2312" w:cs="仿宋" w:hAnsiTheme="minorEastAsia"/>
                <w:b/>
                <w:kern w:val="0"/>
                <w:sz w:val="24"/>
              </w:rPr>
              <w:t>)</w:t>
            </w:r>
          </w:p>
        </w:tc>
        <w:tc>
          <w:tcPr>
            <w:tcW w:w="903" w:type="pct"/>
            <w:vAlign w:val="center"/>
          </w:tcPr>
          <w:p w14:paraId="2A240551">
            <w:pPr>
              <w:jc w:val="center"/>
              <w:rPr>
                <w:rFonts w:ascii="仿宋_GB2312" w:eastAsia="仿宋_GB2312" w:hAnsiTheme="minorEastAsia"/>
                <w:b/>
                <w:sz w:val="24"/>
              </w:rPr>
            </w:pPr>
            <w:r>
              <w:rPr>
                <w:rFonts w:hint="eastAsia" w:ascii="仿宋_GB2312" w:eastAsia="仿宋_GB2312" w:hAnsiTheme="minorEastAsia"/>
                <w:b/>
                <w:sz w:val="24"/>
              </w:rPr>
              <w:t>分值</w:t>
            </w:r>
          </w:p>
        </w:tc>
      </w:tr>
      <w:tr w14:paraId="2724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30" w:type="pct"/>
            <w:vAlign w:val="center"/>
          </w:tcPr>
          <w:p w14:paraId="454867C5">
            <w:pPr>
              <w:jc w:val="center"/>
              <w:rPr>
                <w:rFonts w:ascii="仿宋_GB2312" w:eastAsia="仿宋_GB2312" w:hAnsiTheme="minorEastAsia"/>
                <w:sz w:val="24"/>
              </w:rPr>
            </w:pPr>
            <w:r>
              <w:rPr>
                <w:rFonts w:hint="eastAsia" w:ascii="仿宋_GB2312" w:eastAsia="仿宋_GB2312" w:hAnsiTheme="minorEastAsia"/>
                <w:sz w:val="24"/>
              </w:rPr>
              <w:t>A</w:t>
            </w:r>
          </w:p>
        </w:tc>
        <w:tc>
          <w:tcPr>
            <w:tcW w:w="2463" w:type="pct"/>
            <w:vAlign w:val="center"/>
          </w:tcPr>
          <w:p w14:paraId="3485D214">
            <w:pPr>
              <w:jc w:val="center"/>
              <w:rPr>
                <w:rFonts w:ascii="仿宋_GB2312" w:eastAsia="仿宋_GB2312" w:hAnsiTheme="minorEastAsia"/>
                <w:sz w:val="24"/>
              </w:rPr>
            </w:pPr>
            <w:r>
              <w:rPr>
                <w:rFonts w:hint="eastAsia" w:ascii="仿宋_GB2312" w:eastAsia="仿宋_GB2312" w:cs="仿宋" w:hAnsiTheme="minorEastAsia"/>
                <w:kern w:val="0"/>
                <w:sz w:val="24"/>
              </w:rPr>
              <w:t>智能楼宇系统搭建与管理</w:t>
            </w:r>
          </w:p>
        </w:tc>
        <w:tc>
          <w:tcPr>
            <w:tcW w:w="904" w:type="pct"/>
            <w:vMerge w:val="restart"/>
            <w:vAlign w:val="center"/>
          </w:tcPr>
          <w:p w14:paraId="26E79477">
            <w:pPr>
              <w:jc w:val="center"/>
              <w:rPr>
                <w:rFonts w:hint="default" w:ascii="仿宋_GB2312" w:eastAsia="仿宋_GB2312" w:cs="仿宋" w:hAnsiTheme="minorEastAsia"/>
                <w:kern w:val="0"/>
                <w:sz w:val="24"/>
                <w:lang w:val="en-US" w:eastAsia="zh-CN"/>
              </w:rPr>
            </w:pPr>
            <w:r>
              <w:rPr>
                <w:rFonts w:hint="eastAsia" w:ascii="仿宋_GB2312" w:eastAsia="仿宋_GB2312" w:cs="仿宋" w:hAnsiTheme="minorEastAsia"/>
                <w:kern w:val="0"/>
                <w:sz w:val="24"/>
                <w:lang w:val="en-US" w:eastAsia="zh-CN"/>
              </w:rPr>
              <w:t>1.5</w:t>
            </w:r>
          </w:p>
        </w:tc>
        <w:tc>
          <w:tcPr>
            <w:tcW w:w="903" w:type="pct"/>
            <w:vAlign w:val="center"/>
          </w:tcPr>
          <w:p w14:paraId="73352C71">
            <w:pPr>
              <w:jc w:val="center"/>
              <w:rPr>
                <w:rFonts w:ascii="仿宋_GB2312" w:eastAsia="仿宋_GB2312" w:hAnsiTheme="minorEastAsia"/>
                <w:sz w:val="24"/>
              </w:rPr>
            </w:pPr>
            <w:r>
              <w:rPr>
                <w:rFonts w:ascii="仿宋_GB2312" w:eastAsia="仿宋_GB2312" w:hAnsiTheme="minorEastAsia"/>
                <w:sz w:val="24"/>
              </w:rPr>
              <w:t>65</w:t>
            </w:r>
          </w:p>
        </w:tc>
      </w:tr>
      <w:tr w14:paraId="3C96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30" w:type="pct"/>
            <w:vAlign w:val="center"/>
          </w:tcPr>
          <w:p w14:paraId="43C78A50">
            <w:pPr>
              <w:jc w:val="center"/>
              <w:rPr>
                <w:rFonts w:ascii="仿宋_GB2312" w:eastAsia="仿宋_GB2312" w:hAnsiTheme="minorEastAsia"/>
                <w:sz w:val="24"/>
              </w:rPr>
            </w:pPr>
            <w:r>
              <w:rPr>
                <w:rFonts w:hint="eastAsia" w:ascii="仿宋_GB2312" w:eastAsia="仿宋_GB2312" w:hAnsiTheme="minorEastAsia"/>
                <w:sz w:val="24"/>
              </w:rPr>
              <w:t>B</w:t>
            </w:r>
          </w:p>
        </w:tc>
        <w:tc>
          <w:tcPr>
            <w:tcW w:w="2463" w:type="pct"/>
            <w:vAlign w:val="center"/>
          </w:tcPr>
          <w:p w14:paraId="782E001E">
            <w:pPr>
              <w:jc w:val="center"/>
              <w:rPr>
                <w:rFonts w:ascii="仿宋_GB2312" w:eastAsia="仿宋_GB2312" w:hAnsiTheme="minorEastAsia"/>
                <w:sz w:val="24"/>
              </w:rPr>
            </w:pPr>
            <w:r>
              <w:rPr>
                <w:rFonts w:hint="eastAsia" w:ascii="仿宋_GB2312" w:eastAsia="仿宋_GB2312" w:cs="仿宋" w:hAnsiTheme="minorEastAsia"/>
                <w:kern w:val="0"/>
                <w:sz w:val="24"/>
              </w:rPr>
              <w:t>智能楼宇应用维护与调试</w:t>
            </w:r>
          </w:p>
        </w:tc>
        <w:tc>
          <w:tcPr>
            <w:tcW w:w="904" w:type="pct"/>
            <w:vMerge w:val="continue"/>
            <w:vAlign w:val="center"/>
          </w:tcPr>
          <w:p w14:paraId="4E56B406">
            <w:pPr>
              <w:jc w:val="center"/>
              <w:rPr>
                <w:rFonts w:ascii="仿宋_GB2312" w:eastAsia="仿宋_GB2312" w:cs="仿宋" w:hAnsiTheme="minorEastAsia"/>
                <w:kern w:val="0"/>
                <w:sz w:val="24"/>
              </w:rPr>
            </w:pPr>
          </w:p>
        </w:tc>
        <w:tc>
          <w:tcPr>
            <w:tcW w:w="903" w:type="pct"/>
            <w:vAlign w:val="center"/>
          </w:tcPr>
          <w:p w14:paraId="76B45294">
            <w:pPr>
              <w:jc w:val="center"/>
              <w:rPr>
                <w:rFonts w:ascii="仿宋_GB2312" w:eastAsia="仿宋_GB2312" w:hAnsiTheme="minorEastAsia"/>
                <w:sz w:val="24"/>
              </w:rPr>
            </w:pPr>
            <w:r>
              <w:rPr>
                <w:rFonts w:ascii="仿宋_GB2312" w:eastAsia="仿宋_GB2312" w:hAnsiTheme="minorEastAsia"/>
                <w:sz w:val="24"/>
              </w:rPr>
              <w:t>30</w:t>
            </w:r>
          </w:p>
        </w:tc>
      </w:tr>
      <w:tr w14:paraId="0A13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30" w:type="pct"/>
            <w:vAlign w:val="center"/>
          </w:tcPr>
          <w:p w14:paraId="0A8863B2">
            <w:pPr>
              <w:jc w:val="center"/>
              <w:rPr>
                <w:rFonts w:ascii="仿宋_GB2312" w:eastAsia="仿宋_GB2312" w:hAnsiTheme="minorEastAsia"/>
                <w:sz w:val="24"/>
              </w:rPr>
            </w:pPr>
            <w:r>
              <w:rPr>
                <w:rFonts w:hint="eastAsia" w:ascii="仿宋_GB2312" w:eastAsia="仿宋_GB2312" w:hAnsiTheme="minorEastAsia"/>
                <w:sz w:val="24"/>
              </w:rPr>
              <w:t>C</w:t>
            </w:r>
          </w:p>
        </w:tc>
        <w:tc>
          <w:tcPr>
            <w:tcW w:w="2463" w:type="pct"/>
            <w:vAlign w:val="center"/>
          </w:tcPr>
          <w:p w14:paraId="4FC82182">
            <w:pPr>
              <w:jc w:val="center"/>
              <w:rPr>
                <w:rFonts w:ascii="仿宋_GB2312" w:eastAsia="仿宋_GB2312" w:cs="仿宋" w:hAnsiTheme="minorEastAsia"/>
                <w:kern w:val="0"/>
                <w:sz w:val="24"/>
              </w:rPr>
            </w:pPr>
            <w:r>
              <w:rPr>
                <w:rFonts w:ascii="仿宋_GB2312" w:eastAsia="仿宋_GB2312" w:cs="仿宋" w:hAnsiTheme="minorEastAsia"/>
                <w:kern w:val="0"/>
                <w:sz w:val="24"/>
              </w:rPr>
              <w:t>职业素养</w:t>
            </w:r>
          </w:p>
        </w:tc>
        <w:tc>
          <w:tcPr>
            <w:tcW w:w="904" w:type="pct"/>
            <w:vMerge w:val="continue"/>
            <w:vAlign w:val="center"/>
          </w:tcPr>
          <w:p w14:paraId="47ABF5E1">
            <w:pPr>
              <w:jc w:val="center"/>
              <w:rPr>
                <w:rFonts w:ascii="仿宋_GB2312" w:eastAsia="仿宋_GB2312" w:cs="仿宋" w:hAnsiTheme="minorEastAsia"/>
                <w:kern w:val="0"/>
                <w:sz w:val="24"/>
              </w:rPr>
            </w:pPr>
          </w:p>
        </w:tc>
        <w:tc>
          <w:tcPr>
            <w:tcW w:w="903" w:type="pct"/>
            <w:vAlign w:val="center"/>
          </w:tcPr>
          <w:p w14:paraId="21BA88BD">
            <w:pPr>
              <w:jc w:val="center"/>
              <w:rPr>
                <w:rFonts w:ascii="仿宋_GB2312" w:eastAsia="仿宋_GB2312" w:hAnsiTheme="minorEastAsia"/>
                <w:sz w:val="24"/>
              </w:rPr>
            </w:pPr>
            <w:r>
              <w:rPr>
                <w:rFonts w:hint="eastAsia" w:ascii="仿宋_GB2312" w:eastAsia="仿宋_GB2312" w:hAnsiTheme="minorEastAsia"/>
                <w:sz w:val="24"/>
              </w:rPr>
              <w:t>5</w:t>
            </w:r>
          </w:p>
        </w:tc>
      </w:tr>
      <w:tr w14:paraId="3539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30" w:type="pct"/>
            <w:vAlign w:val="center"/>
          </w:tcPr>
          <w:p w14:paraId="1B848257">
            <w:pPr>
              <w:jc w:val="center"/>
              <w:rPr>
                <w:rFonts w:ascii="仿宋_GB2312" w:eastAsia="仿宋_GB2312" w:hAnsiTheme="minorEastAsia"/>
                <w:sz w:val="24"/>
              </w:rPr>
            </w:pPr>
            <w:r>
              <w:rPr>
                <w:rFonts w:hint="eastAsia" w:ascii="仿宋_GB2312" w:eastAsia="仿宋_GB2312" w:hAnsiTheme="minorEastAsia"/>
                <w:sz w:val="24"/>
              </w:rPr>
              <w:t>总计</w:t>
            </w:r>
          </w:p>
        </w:tc>
        <w:tc>
          <w:tcPr>
            <w:tcW w:w="2463" w:type="pct"/>
            <w:vAlign w:val="center"/>
          </w:tcPr>
          <w:p w14:paraId="6D0D42FF">
            <w:pPr>
              <w:jc w:val="center"/>
              <w:rPr>
                <w:rFonts w:ascii="仿宋_GB2312" w:eastAsia="仿宋_GB2312" w:hAnsiTheme="minorEastAsia"/>
                <w:sz w:val="24"/>
              </w:rPr>
            </w:pPr>
          </w:p>
        </w:tc>
        <w:tc>
          <w:tcPr>
            <w:tcW w:w="904" w:type="pct"/>
            <w:vAlign w:val="center"/>
          </w:tcPr>
          <w:p w14:paraId="4089A2FF">
            <w:pPr>
              <w:jc w:val="center"/>
              <w:rPr>
                <w:rFonts w:ascii="仿宋_GB2312" w:eastAsia="仿宋_GB2312" w:cs="仿宋" w:hAnsiTheme="minorEastAsia"/>
                <w:kern w:val="0"/>
                <w:sz w:val="24"/>
              </w:rPr>
            </w:pPr>
          </w:p>
        </w:tc>
        <w:tc>
          <w:tcPr>
            <w:tcW w:w="903" w:type="pct"/>
            <w:vAlign w:val="center"/>
          </w:tcPr>
          <w:p w14:paraId="6B19B3F9">
            <w:pPr>
              <w:jc w:val="center"/>
              <w:rPr>
                <w:rFonts w:ascii="仿宋_GB2312" w:eastAsia="仿宋_GB2312" w:hAnsiTheme="minorEastAsia"/>
                <w:sz w:val="24"/>
              </w:rPr>
            </w:pPr>
            <w:r>
              <w:rPr>
                <w:rFonts w:hint="eastAsia" w:ascii="仿宋_GB2312" w:eastAsia="仿宋_GB2312" w:hAnsiTheme="minorEastAsia"/>
                <w:sz w:val="24"/>
              </w:rPr>
              <w:t>100</w:t>
            </w:r>
          </w:p>
        </w:tc>
      </w:tr>
    </w:tbl>
    <w:p w14:paraId="144C9D82">
      <w:pPr>
        <w:pStyle w:val="4"/>
        <w:spacing w:line="360" w:lineRule="auto"/>
        <w:ind w:left="424" w:leftChars="202"/>
        <w:rPr>
          <w:rFonts w:ascii="仿宋_GB2312" w:hAnsi="宋体" w:eastAsia="仿宋_GB2312" w:cs="仿宋"/>
          <w:bCs w:val="0"/>
          <w:color w:val="000000" w:themeColor="text1"/>
          <w:sz w:val="28"/>
          <w:szCs w:val="28"/>
          <w14:textFill>
            <w14:solidFill>
              <w14:schemeClr w14:val="tx1"/>
            </w14:solidFill>
          </w14:textFill>
        </w:rPr>
      </w:pPr>
      <w:bookmarkStart w:id="8" w:name="_Toc145090617"/>
      <w:bookmarkStart w:id="9" w:name="_Toc159576557"/>
      <w:r>
        <w:rPr>
          <w:rFonts w:hint="eastAsia" w:ascii="仿宋_GB2312" w:hAnsi="宋体" w:eastAsia="仿宋_GB2312" w:cs="仿宋"/>
          <w:bCs w:val="0"/>
          <w:color w:val="000000" w:themeColor="text1"/>
          <w:sz w:val="28"/>
          <w:szCs w:val="28"/>
          <w14:textFill>
            <w14:solidFill>
              <w14:schemeClr w14:val="tx1"/>
            </w14:solidFill>
          </w14:textFill>
        </w:rPr>
        <w:t>模块A：</w:t>
      </w:r>
      <w:bookmarkEnd w:id="8"/>
      <w:r>
        <w:rPr>
          <w:rFonts w:hint="eastAsia" w:ascii="仿宋_GB2312" w:hAnsi="宋体" w:eastAsia="仿宋_GB2312" w:cs="仿宋"/>
          <w:color w:val="000000" w:themeColor="text1"/>
          <w:sz w:val="28"/>
          <w:szCs w:val="28"/>
          <w14:textFill>
            <w14:solidFill>
              <w14:schemeClr w14:val="tx1"/>
            </w14:solidFill>
          </w14:textFill>
        </w:rPr>
        <w:t>智能楼宇系统搭建与管理</w:t>
      </w:r>
      <w:bookmarkEnd w:id="9"/>
    </w:p>
    <w:p w14:paraId="1BF66BBA">
      <w:pPr>
        <w:spacing w:line="360" w:lineRule="auto"/>
        <w:ind w:firstLine="560" w:firstLineChars="200"/>
        <w:textAlignment w:val="baseline"/>
        <w:rPr>
          <w:rFonts w:ascii="仿宋_GB2312" w:eastAsia="仿宋_GB2312"/>
          <w:sz w:val="28"/>
          <w:szCs w:val="28"/>
        </w:rPr>
      </w:pPr>
      <w:r>
        <w:rPr>
          <w:rFonts w:hint="eastAsia" w:ascii="仿宋_GB2312" w:eastAsia="仿宋_GB2312"/>
          <w:sz w:val="28"/>
          <w:szCs w:val="28"/>
        </w:rPr>
        <w:t>1.认真阅读模块任务要求及相关资料，设计</w:t>
      </w:r>
      <w:r>
        <w:rPr>
          <w:rFonts w:hint="eastAsia" w:ascii="仿宋_GB2312" w:eastAsia="仿宋_GB2312" w:cs="仿宋" w:hAnsiTheme="minorEastAsia"/>
          <w:kern w:val="0"/>
          <w:sz w:val="28"/>
          <w:szCs w:val="28"/>
        </w:rPr>
        <w:t>智能楼宇</w:t>
      </w:r>
      <w:r>
        <w:rPr>
          <w:rFonts w:hint="eastAsia" w:ascii="仿宋_GB2312" w:eastAsia="仿宋_GB2312"/>
          <w:sz w:val="28"/>
          <w:szCs w:val="28"/>
        </w:rPr>
        <w:t>项目建设方案，绘制项目原理框图、施工图、架构图等图纸；</w:t>
      </w:r>
    </w:p>
    <w:p w14:paraId="63A7A3C0">
      <w:pPr>
        <w:spacing w:line="360" w:lineRule="auto"/>
        <w:ind w:firstLine="560" w:firstLineChars="200"/>
        <w:textAlignment w:val="baseline"/>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.按照系统架构图、施工图等图纸进行智能楼宇设备硬件的部署和安装；</w:t>
      </w:r>
    </w:p>
    <w:p w14:paraId="1B1ACD9A">
      <w:pPr>
        <w:spacing w:line="360" w:lineRule="auto"/>
        <w:ind w:firstLine="560" w:firstLineChars="200"/>
        <w:textAlignment w:val="baseline"/>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.正确配置相关的智能楼宇设备，实现用户项目总需求；</w:t>
      </w:r>
    </w:p>
    <w:p w14:paraId="79D58E36">
      <w:pPr>
        <w:spacing w:line="360" w:lineRule="auto"/>
        <w:ind w:firstLine="560" w:firstLineChars="200"/>
        <w:textAlignment w:val="baseline"/>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.按要</w:t>
      </w:r>
      <w:r>
        <w:rPr>
          <w:rFonts w:ascii="仿宋_GB2312" w:eastAsia="仿宋_GB2312"/>
          <w:sz w:val="28"/>
          <w:szCs w:val="28"/>
        </w:rPr>
        <w:t>求</w:t>
      </w:r>
      <w:r>
        <w:rPr>
          <w:rFonts w:hint="eastAsia" w:ascii="仿宋_GB2312" w:eastAsia="仿宋_GB2312"/>
          <w:sz w:val="28"/>
          <w:szCs w:val="28"/>
        </w:rPr>
        <w:t>提供正</w:t>
      </w:r>
      <w:r>
        <w:rPr>
          <w:rFonts w:ascii="仿宋_GB2312" w:eastAsia="仿宋_GB2312"/>
          <w:sz w:val="28"/>
          <w:szCs w:val="28"/>
        </w:rPr>
        <w:t>确的配置截图</w:t>
      </w:r>
      <w:r>
        <w:rPr>
          <w:rFonts w:hint="eastAsia" w:ascii="仿宋_GB2312" w:eastAsia="仿宋_GB2312"/>
          <w:sz w:val="28"/>
          <w:szCs w:val="28"/>
        </w:rPr>
        <w:t>等技术资料；</w:t>
      </w:r>
    </w:p>
    <w:p w14:paraId="35E60632">
      <w:pPr>
        <w:spacing w:line="360" w:lineRule="auto"/>
        <w:ind w:firstLine="560" w:firstLineChars="200"/>
        <w:textAlignment w:val="baseline"/>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.全部任务完成后接受裁判检查和评判。</w:t>
      </w:r>
    </w:p>
    <w:p w14:paraId="3B35E2EA">
      <w:pPr>
        <w:pStyle w:val="4"/>
        <w:spacing w:line="360" w:lineRule="auto"/>
        <w:ind w:left="424" w:leftChars="202"/>
        <w:rPr>
          <w:rFonts w:ascii="仿宋_GB2312" w:hAnsi="宋体" w:eastAsia="仿宋_GB2312" w:cs="仿宋"/>
          <w:bCs w:val="0"/>
          <w:color w:val="000000" w:themeColor="text1"/>
          <w:sz w:val="28"/>
          <w:szCs w:val="28"/>
          <w14:textFill>
            <w14:solidFill>
              <w14:schemeClr w14:val="tx1"/>
            </w14:solidFill>
          </w14:textFill>
        </w:rPr>
      </w:pPr>
      <w:bookmarkStart w:id="10" w:name="_Toc145090618"/>
      <w:bookmarkStart w:id="11" w:name="_Toc81596855"/>
      <w:bookmarkStart w:id="12" w:name="_Toc159576558"/>
      <w:r>
        <w:rPr>
          <w:rFonts w:hint="eastAsia" w:ascii="仿宋_GB2312" w:hAnsi="宋体" w:eastAsia="仿宋_GB2312" w:cs="仿宋"/>
          <w:bCs w:val="0"/>
          <w:color w:val="000000" w:themeColor="text1"/>
          <w:sz w:val="28"/>
          <w:szCs w:val="28"/>
          <w14:textFill>
            <w14:solidFill>
              <w14:schemeClr w14:val="tx1"/>
            </w14:solidFill>
          </w14:textFill>
        </w:rPr>
        <w:t>模块B：</w:t>
      </w:r>
      <w:bookmarkEnd w:id="10"/>
      <w:bookmarkEnd w:id="11"/>
      <w:r>
        <w:rPr>
          <w:rFonts w:hint="eastAsia" w:ascii="仿宋_GB2312" w:hAnsi="宋体" w:eastAsia="仿宋_GB2312" w:cs="仿宋"/>
          <w:color w:val="000000" w:themeColor="text1"/>
          <w:sz w:val="28"/>
          <w:szCs w:val="28"/>
          <w14:textFill>
            <w14:solidFill>
              <w14:schemeClr w14:val="tx1"/>
            </w14:solidFill>
          </w14:textFill>
        </w:rPr>
        <w:t>智能楼宇应用维护与调试</w:t>
      </w:r>
      <w:bookmarkEnd w:id="12"/>
    </w:p>
    <w:p w14:paraId="7C26C785">
      <w:pPr>
        <w:spacing w:line="360" w:lineRule="auto"/>
        <w:ind w:firstLine="560" w:firstLineChars="200"/>
        <w:textAlignment w:val="baseline"/>
        <w:rPr>
          <w:rFonts w:ascii="仿宋_GB2312" w:eastAsia="仿宋_GB2312"/>
          <w:sz w:val="28"/>
          <w:szCs w:val="28"/>
        </w:rPr>
      </w:pPr>
      <w:r>
        <w:rPr>
          <w:rFonts w:hint="eastAsia" w:ascii="仿宋_GB2312" w:eastAsia="仿宋_GB2312"/>
          <w:sz w:val="28"/>
          <w:szCs w:val="28"/>
        </w:rPr>
        <w:t>1.认真阅读本模块项目要求、用户需求说明及相关参考资料；</w:t>
      </w:r>
    </w:p>
    <w:p w14:paraId="2AADE523">
      <w:pPr>
        <w:spacing w:line="360" w:lineRule="auto"/>
        <w:ind w:firstLine="560" w:firstLineChars="200"/>
        <w:textAlignment w:val="baseline"/>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.进行系统维护、性能优化、系统策略调整、计划任务设置等；</w:t>
      </w:r>
    </w:p>
    <w:p w14:paraId="164D6641">
      <w:pPr>
        <w:spacing w:line="360" w:lineRule="auto"/>
        <w:ind w:firstLine="560" w:firstLineChars="200"/>
        <w:textAlignment w:val="baseline"/>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.软硬件故障诊断，更新参数；</w:t>
      </w:r>
    </w:p>
    <w:p w14:paraId="74FBEC0C">
      <w:pPr>
        <w:spacing w:line="360" w:lineRule="auto"/>
        <w:ind w:firstLine="560" w:firstLineChars="200"/>
        <w:textAlignment w:val="baseline"/>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.正确配置相关的智能楼宇设备后进行系统调试，实现系统的升级需求；</w:t>
      </w:r>
    </w:p>
    <w:p w14:paraId="0FF424EF">
      <w:pPr>
        <w:spacing w:line="360" w:lineRule="auto"/>
        <w:ind w:firstLine="560" w:firstLineChars="200"/>
        <w:textAlignment w:val="baseline"/>
        <w:rPr>
          <w:rFonts w:ascii="仿宋_GB2312" w:eastAsia="仿宋_GB2312"/>
          <w:sz w:val="28"/>
          <w:szCs w:val="28"/>
        </w:rPr>
      </w:pPr>
      <w:r>
        <w:rPr>
          <w:rFonts w:hint="eastAsia" w:ascii="仿宋_GB2312" w:eastAsia="仿宋_GB2312"/>
          <w:sz w:val="28"/>
          <w:szCs w:val="28"/>
        </w:rPr>
        <w:t>5.通过应用开发调</w:t>
      </w:r>
      <w:r>
        <w:rPr>
          <w:rFonts w:ascii="仿宋_GB2312" w:eastAsia="仿宋_GB2312"/>
          <w:sz w:val="28"/>
          <w:szCs w:val="28"/>
        </w:rPr>
        <w:t>试</w:t>
      </w:r>
      <w:r>
        <w:rPr>
          <w:rFonts w:hint="eastAsia" w:ascii="仿宋_GB2312" w:eastAsia="仿宋_GB2312"/>
          <w:sz w:val="28"/>
          <w:szCs w:val="28"/>
        </w:rPr>
        <w:t>，完</w:t>
      </w:r>
      <w:r>
        <w:rPr>
          <w:rFonts w:ascii="仿宋_GB2312" w:eastAsia="仿宋_GB2312"/>
          <w:sz w:val="28"/>
          <w:szCs w:val="28"/>
        </w:rPr>
        <w:t>成指定数据的显示</w:t>
      </w:r>
      <w:r>
        <w:rPr>
          <w:rFonts w:hint="eastAsia" w:ascii="仿宋_GB2312" w:eastAsia="仿宋_GB2312"/>
          <w:sz w:val="28"/>
          <w:szCs w:val="28"/>
        </w:rPr>
        <w:t>；</w:t>
      </w:r>
    </w:p>
    <w:p w14:paraId="26D7D79C">
      <w:pPr>
        <w:spacing w:line="360" w:lineRule="auto"/>
        <w:ind w:firstLine="560" w:firstLineChars="200"/>
        <w:textAlignment w:val="baseline"/>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.按要</w:t>
      </w:r>
      <w:r>
        <w:rPr>
          <w:rFonts w:ascii="仿宋_GB2312" w:eastAsia="仿宋_GB2312"/>
          <w:sz w:val="28"/>
          <w:szCs w:val="28"/>
        </w:rPr>
        <w:t>求</w:t>
      </w:r>
      <w:r>
        <w:rPr>
          <w:rFonts w:hint="eastAsia" w:ascii="仿宋_GB2312" w:eastAsia="仿宋_GB2312"/>
          <w:sz w:val="28"/>
          <w:szCs w:val="28"/>
        </w:rPr>
        <w:t>提供正</w:t>
      </w:r>
      <w:r>
        <w:rPr>
          <w:rFonts w:ascii="仿宋_GB2312" w:eastAsia="仿宋_GB2312"/>
          <w:sz w:val="28"/>
          <w:szCs w:val="28"/>
        </w:rPr>
        <w:t>确的配置截图</w:t>
      </w:r>
      <w:r>
        <w:rPr>
          <w:rFonts w:hint="eastAsia" w:ascii="仿宋_GB2312" w:eastAsia="仿宋_GB2312"/>
          <w:sz w:val="28"/>
          <w:szCs w:val="28"/>
        </w:rPr>
        <w:t>等技术资料；</w:t>
      </w:r>
    </w:p>
    <w:p w14:paraId="265053CD">
      <w:pPr>
        <w:spacing w:line="360" w:lineRule="auto"/>
        <w:ind w:firstLine="560" w:firstLineChars="200"/>
        <w:textAlignment w:val="baseline"/>
        <w:rPr>
          <w:rFonts w:ascii="仿宋_GB2312" w:hAnsi="宋体" w:eastAsia="仿宋_GB2312" w:cs="仿宋"/>
          <w:bCs/>
          <w:color w:val="000000" w:themeColor="text1"/>
          <w:sz w:val="28"/>
          <w:szCs w:val="28"/>
          <w14:textFill>
            <w14:solidFill>
              <w14:schemeClr w14:val="tx1"/>
            </w14:solidFill>
          </w14:textFill>
        </w:rPr>
      </w:pPr>
      <w:r>
        <w:rPr>
          <w:rFonts w:ascii="仿宋_GB2312" w:eastAsia="仿宋_GB2312"/>
          <w:sz w:val="28"/>
          <w:szCs w:val="28"/>
        </w:rPr>
        <w:t>7</w:t>
      </w:r>
      <w:r>
        <w:rPr>
          <w:rFonts w:hint="eastAsia" w:ascii="仿宋_GB2312" w:eastAsia="仿宋_GB2312"/>
          <w:sz w:val="28"/>
          <w:szCs w:val="28"/>
        </w:rPr>
        <w:t>.全部任务完成后接受裁判检查和评判。</w:t>
      </w:r>
    </w:p>
    <w:p w14:paraId="366A8309">
      <w:pPr>
        <w:pStyle w:val="4"/>
        <w:spacing w:line="360" w:lineRule="auto"/>
        <w:ind w:left="424" w:leftChars="202"/>
        <w:rPr>
          <w:rFonts w:ascii="仿宋_GB2312" w:hAnsi="宋体" w:eastAsia="仿宋_GB2312" w:cs="仿宋"/>
          <w:bCs w:val="0"/>
          <w:color w:val="000000" w:themeColor="text1"/>
          <w:sz w:val="28"/>
          <w:szCs w:val="28"/>
          <w14:textFill>
            <w14:solidFill>
              <w14:schemeClr w14:val="tx1"/>
            </w14:solidFill>
          </w14:textFill>
        </w:rPr>
      </w:pPr>
      <w:bookmarkStart w:id="13" w:name="_Toc159576559"/>
      <w:bookmarkStart w:id="14" w:name="_Toc145090620"/>
      <w:bookmarkStart w:id="15" w:name="_Toc81596857"/>
      <w:r>
        <w:rPr>
          <w:rFonts w:hint="eastAsia" w:ascii="仿宋_GB2312" w:hAnsi="宋体" w:eastAsia="仿宋_GB2312" w:cs="仿宋"/>
          <w:bCs w:val="0"/>
          <w:color w:val="000000" w:themeColor="text1"/>
          <w:sz w:val="28"/>
          <w:szCs w:val="28"/>
          <w14:textFill>
            <w14:solidFill>
              <w14:schemeClr w14:val="tx1"/>
            </w14:solidFill>
          </w14:textFill>
        </w:rPr>
        <w:t>模块</w:t>
      </w:r>
      <w:r>
        <w:rPr>
          <w:rFonts w:ascii="仿宋_GB2312" w:hAnsi="宋体" w:eastAsia="仿宋_GB2312" w:cs="仿宋"/>
          <w:bCs w:val="0"/>
          <w:color w:val="000000" w:themeColor="text1"/>
          <w:sz w:val="28"/>
          <w:szCs w:val="28"/>
          <w14:textFill>
            <w14:solidFill>
              <w14:schemeClr w14:val="tx1"/>
            </w14:solidFill>
          </w14:textFill>
        </w:rPr>
        <w:t>C</w:t>
      </w:r>
      <w:r>
        <w:rPr>
          <w:rFonts w:hint="eastAsia" w:ascii="仿宋_GB2312" w:hAnsi="宋体" w:eastAsia="仿宋_GB2312" w:cs="仿宋"/>
          <w:bCs w:val="0"/>
          <w:color w:val="000000" w:themeColor="text1"/>
          <w:sz w:val="28"/>
          <w:szCs w:val="28"/>
          <w14:textFill>
            <w14:solidFill>
              <w14:schemeClr w14:val="tx1"/>
            </w14:solidFill>
          </w14:textFill>
        </w:rPr>
        <w:t>：职业素养</w:t>
      </w:r>
      <w:bookmarkEnd w:id="13"/>
      <w:bookmarkEnd w:id="14"/>
      <w:bookmarkEnd w:id="15"/>
    </w:p>
    <w:p w14:paraId="290662BA">
      <w:pPr>
        <w:spacing w:line="360" w:lineRule="auto"/>
        <w:ind w:firstLine="560" w:firstLineChars="200"/>
        <w:textAlignment w:val="baseline"/>
        <w:rPr>
          <w:rFonts w:ascii="仿宋_GB2312" w:eastAsia="仿宋_GB2312"/>
          <w:sz w:val="28"/>
          <w:szCs w:val="28"/>
        </w:rPr>
      </w:pPr>
      <w:r>
        <w:rPr>
          <w:rFonts w:hint="eastAsia" w:ascii="仿宋_GB2312" w:eastAsia="仿宋_GB2312"/>
          <w:sz w:val="28"/>
          <w:szCs w:val="28"/>
        </w:rPr>
        <w:t>1.职业规范、工作计划、工作风貌等方面的行为规范；</w:t>
      </w:r>
    </w:p>
    <w:p w14:paraId="2D642A3F">
      <w:pPr>
        <w:spacing w:line="360" w:lineRule="auto"/>
        <w:ind w:firstLine="560" w:firstLineChars="200"/>
        <w:textAlignment w:val="baseline"/>
        <w:rPr>
          <w:rFonts w:ascii="仿宋_GB2312" w:eastAsia="仿宋_GB2312"/>
          <w:sz w:val="28"/>
          <w:szCs w:val="28"/>
        </w:rPr>
      </w:pPr>
      <w:r>
        <w:rPr>
          <w:rFonts w:hint="eastAsia" w:ascii="仿宋_GB2312" w:eastAsia="仿宋_GB2312"/>
          <w:sz w:val="28"/>
          <w:szCs w:val="28"/>
        </w:rPr>
        <w:t>2.赛位整洁，设备摆放工整，工具还原规整；</w:t>
      </w:r>
    </w:p>
    <w:p w14:paraId="56E5973F">
      <w:pPr>
        <w:spacing w:line="360" w:lineRule="auto"/>
        <w:ind w:firstLine="560" w:firstLineChars="200"/>
        <w:textAlignment w:val="baseline"/>
        <w:rPr>
          <w:rFonts w:ascii="仿宋_GB2312" w:eastAsia="仿宋_GB2312"/>
          <w:sz w:val="28"/>
          <w:szCs w:val="28"/>
        </w:rPr>
      </w:pPr>
      <w:r>
        <w:rPr>
          <w:rFonts w:hint="eastAsia" w:ascii="仿宋_GB2312" w:eastAsia="仿宋_GB2312"/>
          <w:sz w:val="28"/>
          <w:szCs w:val="28"/>
        </w:rPr>
        <w:t>3.布线规范、简洁，方便维护；</w:t>
      </w:r>
    </w:p>
    <w:p w14:paraId="39D2595F">
      <w:pPr>
        <w:spacing w:line="360" w:lineRule="auto"/>
        <w:ind w:firstLine="560" w:firstLineChars="200"/>
        <w:textAlignment w:val="baseline"/>
        <w:rPr>
          <w:rFonts w:ascii="仿宋_GB2312" w:eastAsia="仿宋_GB2312"/>
          <w:sz w:val="28"/>
          <w:szCs w:val="28"/>
        </w:rPr>
      </w:pPr>
      <w:r>
        <w:rPr>
          <w:rFonts w:hint="eastAsia" w:ascii="仿宋_GB2312" w:eastAsia="仿宋_GB2312"/>
          <w:sz w:val="28"/>
          <w:szCs w:val="28"/>
        </w:rPr>
        <w:t>4.设备安装布局均匀、美观、整齐、牢固；</w:t>
      </w:r>
    </w:p>
    <w:p w14:paraId="48A73628">
      <w:pPr>
        <w:spacing w:line="360" w:lineRule="auto"/>
        <w:ind w:firstLine="560" w:firstLineChars="200"/>
        <w:textAlignment w:val="baseline"/>
        <w:rPr>
          <w:rFonts w:ascii="仿宋_GB2312" w:eastAsia="仿宋_GB2312"/>
          <w:sz w:val="28"/>
          <w:szCs w:val="28"/>
        </w:rPr>
      </w:pPr>
      <w:r>
        <w:rPr>
          <w:rFonts w:hint="eastAsia" w:ascii="仿宋_GB2312" w:eastAsia="仿宋_GB2312"/>
          <w:sz w:val="28"/>
          <w:szCs w:val="28"/>
        </w:rPr>
        <w:t>5.项目施工遵循安全标准。</w:t>
      </w:r>
    </w:p>
    <w:p w14:paraId="1DE68059">
      <w:pPr>
        <w:pStyle w:val="2"/>
        <w:rPr>
          <w:rFonts w:ascii="仿宋" w:hAnsi="仿宋" w:eastAsia="仿宋"/>
          <w:sz w:val="28"/>
          <w:szCs w:val="30"/>
        </w:rPr>
      </w:pPr>
      <w:bookmarkStart w:id="16" w:name="_Toc159576560"/>
      <w:r>
        <w:rPr>
          <w:rFonts w:hint="eastAsia" w:ascii="仿宋" w:hAnsi="仿宋" w:eastAsia="仿宋"/>
          <w:sz w:val="28"/>
          <w:szCs w:val="30"/>
        </w:rPr>
        <w:t>四、竞赛方式</w:t>
      </w:r>
      <w:bookmarkEnd w:id="16"/>
    </w:p>
    <w:p w14:paraId="67294AFD">
      <w:pPr>
        <w:pStyle w:val="3"/>
        <w:spacing w:before="0" w:after="0"/>
        <w:ind w:firstLine="562" w:firstLineChars="200"/>
        <w:rPr>
          <w:rFonts w:ascii="仿宋" w:hAnsi="仿宋" w:eastAsia="仿宋"/>
          <w:sz w:val="28"/>
          <w:szCs w:val="28"/>
        </w:rPr>
      </w:pPr>
      <w:bookmarkStart w:id="17" w:name="_Toc159576561"/>
      <w:r>
        <w:rPr>
          <w:rFonts w:ascii="仿宋" w:hAnsi="仿宋" w:eastAsia="仿宋"/>
          <w:sz w:val="28"/>
          <w:szCs w:val="28"/>
        </w:rPr>
        <w:t>（一）竞赛组</w:t>
      </w:r>
      <w:r>
        <w:rPr>
          <w:rFonts w:hint="eastAsia" w:ascii="仿宋" w:hAnsi="仿宋" w:eastAsia="仿宋"/>
          <w:sz w:val="28"/>
          <w:szCs w:val="28"/>
        </w:rPr>
        <w:t>别</w:t>
      </w:r>
      <w:bookmarkEnd w:id="17"/>
    </w:p>
    <w:p w14:paraId="47C6AFA5">
      <w:pPr>
        <w:pStyle w:val="20"/>
        <w:ind w:left="640" w:firstLine="0" w:firstLineChars="0"/>
        <w:rPr>
          <w:rStyle w:val="19"/>
          <w:rFonts w:hint="default" w:ascii="仿宋" w:hAnsi="仿宋" w:eastAsia="仿宋"/>
          <w:color w:val="auto"/>
          <w:sz w:val="28"/>
          <w:szCs w:val="28"/>
        </w:rPr>
      </w:pPr>
      <w:r>
        <w:rPr>
          <w:rStyle w:val="19"/>
          <w:rFonts w:hint="default" w:ascii="仿宋" w:hAnsi="仿宋" w:eastAsia="仿宋"/>
          <w:color w:val="auto"/>
          <w:sz w:val="28"/>
          <w:szCs w:val="28"/>
        </w:rPr>
        <w:t>学生组，单人赛。</w:t>
      </w:r>
    </w:p>
    <w:p w14:paraId="0AD20570">
      <w:pPr>
        <w:pStyle w:val="3"/>
        <w:spacing w:before="0" w:after="0"/>
        <w:ind w:firstLine="562" w:firstLineChars="200"/>
        <w:rPr>
          <w:rFonts w:ascii="仿宋" w:hAnsi="仿宋" w:eastAsia="仿宋"/>
          <w:sz w:val="28"/>
          <w:szCs w:val="28"/>
        </w:rPr>
      </w:pPr>
      <w:bookmarkStart w:id="18" w:name="_Toc159576562"/>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）竞赛模式</w:t>
      </w:r>
      <w:bookmarkEnd w:id="18"/>
    </w:p>
    <w:p w14:paraId="706EDC94">
      <w:pPr>
        <w:ind w:firstLine="560" w:firstLineChars="200"/>
        <w:rPr>
          <w:rStyle w:val="19"/>
          <w:rFonts w:hint="default" w:ascii="仿宋" w:hAnsi="仿宋" w:eastAsia="仿宋"/>
          <w:color w:val="auto"/>
          <w:sz w:val="28"/>
          <w:szCs w:val="28"/>
        </w:rPr>
      </w:pPr>
      <w:r>
        <w:rPr>
          <w:rStyle w:val="19"/>
          <w:rFonts w:hint="default" w:ascii="仿宋" w:hAnsi="仿宋" w:eastAsia="仿宋"/>
          <w:color w:val="auto"/>
          <w:sz w:val="28"/>
          <w:szCs w:val="28"/>
        </w:rPr>
        <w:t>竞赛采用线下比赛方式，采用抽签方式决定选手赛位。赛题以任务书的形式发放，竞赛使用的软件或参考资料以U盘形式发放。参赛选手根据任务要求，在规定时间内完成比赛任务。赛位的计算机已设置好运行环境。</w:t>
      </w:r>
    </w:p>
    <w:p w14:paraId="2C08002C">
      <w:pPr>
        <w:pStyle w:val="2"/>
        <w:rPr>
          <w:rFonts w:ascii="仿宋" w:hAnsi="仿宋" w:eastAsia="仿宋"/>
          <w:sz w:val="28"/>
          <w:szCs w:val="30"/>
        </w:rPr>
      </w:pPr>
      <w:bookmarkStart w:id="19" w:name="_Toc159576563"/>
      <w:r>
        <w:rPr>
          <w:rFonts w:hint="eastAsia" w:ascii="仿宋" w:hAnsi="仿宋" w:eastAsia="仿宋"/>
          <w:sz w:val="28"/>
          <w:szCs w:val="30"/>
        </w:rPr>
        <w:t>五、竞赛流程</w:t>
      </w:r>
      <w:bookmarkEnd w:id="19"/>
    </w:p>
    <w:p w14:paraId="1E5B7C02">
      <w:pPr>
        <w:ind w:firstLine="562" w:firstLineChars="200"/>
        <w:rPr>
          <w:rStyle w:val="19"/>
          <w:rFonts w:hint="default" w:ascii="仿宋" w:hAnsi="仿宋" w:eastAsia="仿宋"/>
          <w:color w:val="auto"/>
          <w:sz w:val="28"/>
          <w:szCs w:val="28"/>
        </w:rPr>
      </w:pPr>
      <w:r>
        <w:rPr>
          <w:rStyle w:val="19"/>
          <w:rFonts w:hint="default" w:ascii="仿宋" w:hAnsi="仿宋" w:eastAsia="仿宋"/>
          <w:b/>
          <w:color w:val="auto"/>
          <w:sz w:val="28"/>
          <w:szCs w:val="28"/>
        </w:rPr>
        <w:t>参赛流程：</w:t>
      </w:r>
      <w:r>
        <w:rPr>
          <w:rStyle w:val="19"/>
          <w:rFonts w:hint="default" w:ascii="仿宋" w:hAnsi="仿宋" w:eastAsia="仿宋"/>
          <w:color w:val="auto"/>
          <w:sz w:val="28"/>
          <w:szCs w:val="28"/>
        </w:rPr>
        <w:t>参赛选手报到——介绍比赛规程、抽签——组织参赛选手赛前熟悉场地——正式比赛——评定成绩。</w:t>
      </w:r>
    </w:p>
    <w:p w14:paraId="7C9716B9">
      <w:pPr>
        <w:ind w:firstLine="560" w:firstLineChars="200"/>
        <w:rPr>
          <w:rStyle w:val="19"/>
          <w:rFonts w:hint="default" w:ascii="仿宋" w:hAnsi="仿宋" w:eastAsia="仿宋"/>
          <w:color w:val="auto"/>
          <w:sz w:val="28"/>
          <w:szCs w:val="28"/>
        </w:rPr>
      </w:pPr>
      <w:r>
        <w:rPr>
          <w:rStyle w:val="19"/>
          <w:rFonts w:hint="default" w:ascii="仿宋" w:hAnsi="仿宋" w:eastAsia="仿宋"/>
          <w:color w:val="auto"/>
          <w:sz w:val="28"/>
          <w:szCs w:val="28"/>
        </w:rPr>
        <w:t>具体场次时间安排另行通知。</w:t>
      </w:r>
    </w:p>
    <w:p w14:paraId="2128F116">
      <w:pPr>
        <w:pStyle w:val="2"/>
        <w:rPr>
          <w:rFonts w:ascii="仿宋" w:hAnsi="仿宋" w:eastAsia="仿宋"/>
          <w:sz w:val="28"/>
          <w:szCs w:val="30"/>
        </w:rPr>
      </w:pPr>
      <w:bookmarkStart w:id="20" w:name="_Toc159576564"/>
      <w:r>
        <w:rPr>
          <w:rFonts w:hint="eastAsia" w:ascii="仿宋" w:hAnsi="仿宋" w:eastAsia="仿宋"/>
          <w:sz w:val="28"/>
          <w:szCs w:val="30"/>
        </w:rPr>
        <w:t>六、竞赛命题</w:t>
      </w:r>
      <w:bookmarkEnd w:id="20"/>
    </w:p>
    <w:p w14:paraId="7BDF311E">
      <w:pPr>
        <w:ind w:firstLine="560" w:firstLineChars="200"/>
        <w:rPr>
          <w:rStyle w:val="19"/>
          <w:rFonts w:hint="eastAsia" w:ascii="仿宋" w:hAnsi="仿宋" w:eastAsia="仿宋"/>
          <w:color w:val="auto"/>
          <w:sz w:val="28"/>
          <w:lang w:eastAsia="zh-CN"/>
        </w:rPr>
      </w:pPr>
      <w:r>
        <w:rPr>
          <w:rStyle w:val="19"/>
          <w:rFonts w:hint="default" w:ascii="仿宋" w:hAnsi="仿宋" w:eastAsia="仿宋"/>
          <w:color w:val="auto"/>
          <w:sz w:val="28"/>
        </w:rPr>
        <w:t>本赛项的命题工作由赛项组委会指定的命题专家组负责，根据本竞赛规程的要求组织命题，结合人才培养要求和企业岗位需要进行设计。赛前公布一套竞赛样题</w:t>
      </w:r>
      <w:r>
        <w:rPr>
          <w:rStyle w:val="19"/>
          <w:rFonts w:hint="eastAsia" w:ascii="仿宋" w:hAnsi="仿宋" w:eastAsia="仿宋"/>
          <w:color w:val="auto"/>
          <w:sz w:val="28"/>
          <w:lang w:val="en-US" w:eastAsia="zh-CN"/>
        </w:rPr>
        <w:t>供大家参考学习</w:t>
      </w:r>
      <w:r>
        <w:rPr>
          <w:rStyle w:val="19"/>
          <w:rFonts w:hint="eastAsia" w:ascii="仿宋" w:hAnsi="仿宋" w:eastAsia="仿宋"/>
          <w:color w:val="auto"/>
          <w:sz w:val="28"/>
          <w:lang w:eastAsia="zh-CN"/>
        </w:rPr>
        <w:t>。</w:t>
      </w:r>
    </w:p>
    <w:p w14:paraId="7D8F789C">
      <w:pPr>
        <w:pStyle w:val="2"/>
        <w:rPr>
          <w:rFonts w:ascii="仿宋" w:hAnsi="仿宋" w:eastAsia="仿宋"/>
          <w:sz w:val="28"/>
          <w:szCs w:val="30"/>
        </w:rPr>
      </w:pPr>
      <w:bookmarkStart w:id="21" w:name="_Toc159576565"/>
      <w:r>
        <w:rPr>
          <w:rFonts w:hint="eastAsia" w:ascii="仿宋" w:hAnsi="仿宋" w:eastAsia="仿宋"/>
          <w:sz w:val="28"/>
          <w:szCs w:val="30"/>
        </w:rPr>
        <w:t>七、竞赛规则</w:t>
      </w:r>
      <w:bookmarkEnd w:id="21"/>
    </w:p>
    <w:p w14:paraId="08242A38">
      <w:pPr>
        <w:pStyle w:val="3"/>
        <w:ind w:firstLine="281" w:firstLineChars="100"/>
        <w:rPr>
          <w:rFonts w:ascii="仿宋" w:hAnsi="仿宋" w:eastAsia="仿宋"/>
          <w:sz w:val="28"/>
          <w:szCs w:val="30"/>
        </w:rPr>
      </w:pPr>
      <w:bookmarkStart w:id="22" w:name="_Toc159576566"/>
      <w:r>
        <w:rPr>
          <w:rFonts w:hint="eastAsia" w:ascii="仿宋" w:hAnsi="仿宋" w:eastAsia="仿宋"/>
          <w:sz w:val="28"/>
          <w:szCs w:val="30"/>
        </w:rPr>
        <w:t>（一）报名和组队规则</w:t>
      </w:r>
      <w:bookmarkEnd w:id="22"/>
    </w:p>
    <w:p w14:paraId="1442D940">
      <w:pPr>
        <w:ind w:firstLine="560" w:firstLineChars="200"/>
        <w:rPr>
          <w:rStyle w:val="19"/>
          <w:rFonts w:hint="default" w:ascii="仿宋" w:hAnsi="仿宋" w:eastAsia="仿宋"/>
          <w:color w:val="auto"/>
          <w:sz w:val="28"/>
        </w:rPr>
      </w:pPr>
      <w:r>
        <w:rPr>
          <w:rStyle w:val="19"/>
          <w:rFonts w:hint="default" w:ascii="仿宋" w:hAnsi="仿宋" w:eastAsia="仿宋"/>
          <w:color w:val="auto"/>
          <w:sz w:val="28"/>
        </w:rPr>
        <w:t>以院校为单位组队参赛，每支参赛队可指定1名指导老师，</w:t>
      </w:r>
      <w:r>
        <w:rPr>
          <w:rFonts w:ascii="仿宋" w:hAnsi="仿宋" w:eastAsia="仿宋" w:cs="仿宋"/>
          <w:spacing w:val="-4"/>
          <w:sz w:val="28"/>
          <w:szCs w:val="28"/>
        </w:rPr>
        <w:t>参赛选手须为</w:t>
      </w:r>
      <w:r>
        <w:rPr>
          <w:rFonts w:hint="eastAsia" w:ascii="仿宋" w:hAnsi="仿宋" w:eastAsia="仿宋" w:cs="仿宋"/>
          <w:spacing w:val="-4"/>
          <w:sz w:val="28"/>
          <w:szCs w:val="28"/>
          <w:lang w:val="en-US" w:eastAsia="zh-CN"/>
        </w:rPr>
        <w:t>唐山市</w:t>
      </w:r>
      <w:r>
        <w:rPr>
          <w:rFonts w:ascii="仿宋" w:hAnsi="仿宋" w:eastAsia="仿宋" w:cs="仿宋"/>
          <w:spacing w:val="-4"/>
          <w:sz w:val="28"/>
          <w:szCs w:val="28"/>
        </w:rPr>
        <w:t>中等职业学校</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含技工类学校</w:t>
      </w:r>
      <w:r>
        <w:rPr>
          <w:rFonts w:hint="eastAsia" w:ascii="仿宋" w:hAnsi="仿宋" w:eastAsia="仿宋" w:cs="仿宋"/>
          <w:spacing w:val="-4"/>
          <w:sz w:val="28"/>
          <w:szCs w:val="28"/>
          <w:lang w:eastAsia="zh-CN"/>
        </w:rPr>
        <w:t>）</w:t>
      </w:r>
      <w:r>
        <w:rPr>
          <w:rFonts w:ascii="仿宋" w:hAnsi="仿宋" w:eastAsia="仿宋" w:cs="仿宋"/>
          <w:spacing w:val="-4"/>
          <w:sz w:val="28"/>
          <w:szCs w:val="28"/>
        </w:rPr>
        <w:t>在籍学生</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3+2</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3+4</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等贯通培养项目仅限中专段在籍生报名参加。</w:t>
      </w:r>
      <w:bookmarkStart w:id="67" w:name="_GoBack"/>
      <w:bookmarkEnd w:id="67"/>
      <w:r>
        <w:rPr>
          <w:rStyle w:val="19"/>
          <w:rFonts w:hint="default" w:ascii="仿宋" w:hAnsi="仿宋" w:eastAsia="仿宋"/>
          <w:color w:val="auto"/>
          <w:sz w:val="28"/>
        </w:rPr>
        <w:t>；</w:t>
      </w:r>
    </w:p>
    <w:p w14:paraId="5147FFAD">
      <w:pPr>
        <w:pStyle w:val="3"/>
        <w:spacing w:before="0" w:after="0"/>
        <w:ind w:firstLine="422" w:firstLineChars="150"/>
        <w:rPr>
          <w:rFonts w:ascii="仿宋" w:hAnsi="仿宋" w:eastAsia="仿宋" w:cs="宋体"/>
          <w:sz w:val="28"/>
          <w:szCs w:val="28"/>
        </w:rPr>
      </w:pPr>
      <w:bookmarkStart w:id="23" w:name="_Toc159576567"/>
      <w:r>
        <w:rPr>
          <w:rFonts w:hint="eastAsia" w:ascii="仿宋" w:hAnsi="仿宋" w:eastAsia="仿宋" w:cs="宋体"/>
          <w:sz w:val="28"/>
          <w:szCs w:val="28"/>
        </w:rPr>
        <w:t>（二）检录及入场规则</w:t>
      </w:r>
      <w:bookmarkEnd w:id="23"/>
    </w:p>
    <w:p w14:paraId="7093D077">
      <w:pPr>
        <w:ind w:firstLine="560" w:firstLineChars="200"/>
        <w:rPr>
          <w:rFonts w:ascii="仿宋" w:hAnsi="仿宋" w:eastAsia="仿宋" w:cs="宋体"/>
          <w:sz w:val="28"/>
          <w:szCs w:val="28"/>
        </w:rPr>
      </w:pPr>
      <w:r>
        <w:rPr>
          <w:rFonts w:ascii="仿宋" w:hAnsi="仿宋" w:eastAsia="仿宋" w:cs="宋体"/>
          <w:sz w:val="28"/>
          <w:szCs w:val="28"/>
        </w:rPr>
        <w:t>1.参赛选手按规定时间提前5分钟准时到达指定区域集合。</w:t>
      </w:r>
    </w:p>
    <w:p w14:paraId="21059072">
      <w:pPr>
        <w:ind w:firstLine="560" w:firstLineChars="200"/>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赛前</w:t>
      </w:r>
      <w:r>
        <w:rPr>
          <w:rFonts w:ascii="仿宋" w:hAnsi="仿宋" w:eastAsia="仿宋" w:cs="宋体"/>
          <w:sz w:val="28"/>
          <w:szCs w:val="28"/>
        </w:rPr>
        <w:t>将对各参赛选手的身份进行核对。参赛选手须提供参赛证、身份证、学生证等有效证件，证件上的姓名、年龄、相貌特征应与各种证件一致。</w:t>
      </w:r>
    </w:p>
    <w:p w14:paraId="561C184E">
      <w:pPr>
        <w:ind w:firstLine="560" w:firstLineChars="200"/>
        <w:rPr>
          <w:rFonts w:ascii="仿宋" w:hAnsi="仿宋" w:eastAsia="仿宋" w:cs="宋体"/>
          <w:sz w:val="28"/>
          <w:szCs w:val="28"/>
        </w:rPr>
      </w:pPr>
      <w:r>
        <w:rPr>
          <w:rFonts w:ascii="仿宋" w:hAnsi="仿宋" w:eastAsia="仿宋" w:cs="宋体"/>
          <w:sz w:val="28"/>
          <w:szCs w:val="28"/>
        </w:rPr>
        <w:t>3.参赛选手不允许携带任何通讯及存储设备、纸质材料</w:t>
      </w:r>
      <w:r>
        <w:rPr>
          <w:rFonts w:hint="eastAsia" w:ascii="仿宋" w:hAnsi="仿宋" w:eastAsia="仿宋" w:cs="宋体"/>
          <w:sz w:val="28"/>
          <w:szCs w:val="28"/>
        </w:rPr>
        <w:t>、</w:t>
      </w:r>
      <w:r>
        <w:rPr>
          <w:rFonts w:ascii="仿宋" w:hAnsi="仿宋" w:eastAsia="仿宋" w:cs="宋体"/>
          <w:sz w:val="28"/>
          <w:szCs w:val="28"/>
        </w:rPr>
        <w:t>工具等物品。</w:t>
      </w:r>
    </w:p>
    <w:p w14:paraId="37507240">
      <w:pPr>
        <w:ind w:firstLine="560" w:firstLineChars="200"/>
        <w:rPr>
          <w:rFonts w:ascii="仿宋" w:hAnsi="仿宋" w:eastAsia="仿宋" w:cs="宋体"/>
          <w:sz w:val="28"/>
          <w:szCs w:val="28"/>
        </w:rPr>
      </w:pPr>
      <w:r>
        <w:rPr>
          <w:rFonts w:ascii="仿宋" w:hAnsi="仿宋" w:eastAsia="仿宋" w:cs="宋体"/>
          <w:sz w:val="28"/>
          <w:szCs w:val="28"/>
        </w:rPr>
        <w:t>4.参赛选手在检录后</w:t>
      </w:r>
      <w:r>
        <w:rPr>
          <w:rFonts w:hint="eastAsia" w:ascii="仿宋" w:hAnsi="仿宋" w:eastAsia="仿宋" w:cs="宋体"/>
          <w:sz w:val="28"/>
          <w:szCs w:val="28"/>
        </w:rPr>
        <w:t>，</w:t>
      </w:r>
      <w:r>
        <w:rPr>
          <w:rFonts w:ascii="仿宋" w:hAnsi="仿宋" w:eastAsia="仿宋" w:cs="宋体"/>
          <w:sz w:val="28"/>
          <w:szCs w:val="28"/>
        </w:rPr>
        <w:t>经加密抽取</w:t>
      </w:r>
      <w:r>
        <w:rPr>
          <w:rFonts w:hint="eastAsia" w:ascii="仿宋" w:hAnsi="仿宋" w:eastAsia="仿宋" w:cs="宋体"/>
          <w:sz w:val="28"/>
          <w:szCs w:val="28"/>
        </w:rPr>
        <w:t>赛</w:t>
      </w:r>
      <w:r>
        <w:rPr>
          <w:rFonts w:ascii="仿宋" w:hAnsi="仿宋" w:eastAsia="仿宋" w:cs="宋体"/>
          <w:sz w:val="28"/>
          <w:szCs w:val="28"/>
        </w:rPr>
        <w:t>位号。</w:t>
      </w:r>
    </w:p>
    <w:p w14:paraId="655A9AEE">
      <w:pPr>
        <w:ind w:firstLine="560" w:firstLineChars="200"/>
        <w:rPr>
          <w:rFonts w:ascii="仿宋" w:hAnsi="仿宋" w:eastAsia="仿宋" w:cs="宋体"/>
          <w:sz w:val="28"/>
          <w:szCs w:val="28"/>
        </w:rPr>
      </w:pPr>
      <w:r>
        <w:rPr>
          <w:rFonts w:ascii="仿宋" w:hAnsi="仿宋" w:eastAsia="仿宋" w:cs="宋体"/>
          <w:sz w:val="28"/>
          <w:szCs w:val="28"/>
        </w:rPr>
        <w:t>5.参赛选手凭赛位号进入赛位。</w:t>
      </w:r>
    </w:p>
    <w:p w14:paraId="5FB90BA6">
      <w:pPr>
        <w:ind w:firstLine="560" w:firstLineChars="200"/>
        <w:rPr>
          <w:rFonts w:ascii="仿宋" w:hAnsi="仿宋" w:eastAsia="仿宋" w:cs="宋体"/>
          <w:sz w:val="28"/>
          <w:szCs w:val="28"/>
        </w:rPr>
      </w:pPr>
      <w:r>
        <w:rPr>
          <w:rFonts w:ascii="仿宋" w:hAnsi="仿宋" w:eastAsia="仿宋" w:cs="宋体"/>
          <w:sz w:val="28"/>
          <w:szCs w:val="28"/>
        </w:rPr>
        <w:t>6.比赛开始前，在没有裁判允许的情况下，严禁随意触碰竞赛设施。</w:t>
      </w:r>
      <w:r>
        <w:rPr>
          <w:rFonts w:hint="eastAsia" w:ascii="仿宋" w:hAnsi="仿宋" w:eastAsia="仿宋" w:cs="宋体"/>
          <w:sz w:val="28"/>
          <w:szCs w:val="28"/>
        </w:rPr>
        <w:t>竞赛</w:t>
      </w:r>
      <w:r>
        <w:rPr>
          <w:rFonts w:ascii="仿宋" w:hAnsi="仿宋" w:eastAsia="仿宋" w:cs="宋体"/>
          <w:sz w:val="28"/>
          <w:szCs w:val="28"/>
        </w:rPr>
        <w:t>过程中</w:t>
      </w:r>
      <w:r>
        <w:rPr>
          <w:rFonts w:hint="eastAsia" w:ascii="仿宋" w:hAnsi="仿宋" w:eastAsia="仿宋" w:cs="宋体"/>
          <w:sz w:val="28"/>
          <w:szCs w:val="28"/>
        </w:rPr>
        <w:t>原</w:t>
      </w:r>
      <w:r>
        <w:rPr>
          <w:rFonts w:ascii="仿宋" w:hAnsi="仿宋" w:eastAsia="仿宋" w:cs="宋体"/>
          <w:sz w:val="28"/>
          <w:szCs w:val="28"/>
        </w:rPr>
        <w:t>则上不得</w:t>
      </w:r>
      <w:r>
        <w:rPr>
          <w:rFonts w:hint="eastAsia" w:ascii="仿宋" w:hAnsi="仿宋" w:eastAsia="仿宋" w:cs="宋体"/>
          <w:sz w:val="28"/>
          <w:szCs w:val="28"/>
        </w:rPr>
        <w:t>提前离</w:t>
      </w:r>
      <w:r>
        <w:rPr>
          <w:rFonts w:ascii="仿宋" w:hAnsi="仿宋" w:eastAsia="仿宋" w:cs="宋体"/>
          <w:sz w:val="28"/>
          <w:szCs w:val="28"/>
        </w:rPr>
        <w:t>场。</w:t>
      </w:r>
    </w:p>
    <w:p w14:paraId="10DB7740">
      <w:pPr>
        <w:pStyle w:val="3"/>
        <w:spacing w:before="0" w:after="0"/>
        <w:ind w:firstLine="422" w:firstLineChars="150"/>
        <w:rPr>
          <w:rFonts w:ascii="仿宋" w:hAnsi="仿宋" w:eastAsia="仿宋" w:cs="宋体"/>
          <w:sz w:val="28"/>
          <w:szCs w:val="28"/>
        </w:rPr>
      </w:pPr>
      <w:bookmarkStart w:id="24" w:name="_Toc159576568"/>
      <w:r>
        <w:rPr>
          <w:rFonts w:hint="eastAsia" w:ascii="仿宋" w:hAnsi="仿宋" w:eastAsia="仿宋" w:cs="宋体"/>
          <w:sz w:val="28"/>
          <w:szCs w:val="28"/>
        </w:rPr>
        <w:t>（三）赛场规则</w:t>
      </w:r>
      <w:bookmarkEnd w:id="24"/>
    </w:p>
    <w:p w14:paraId="62EC320E">
      <w:pPr>
        <w:ind w:firstLine="560" w:firstLineChars="200"/>
        <w:rPr>
          <w:rFonts w:ascii="仿宋" w:hAnsi="仿宋" w:eastAsia="仿宋" w:cs="宋体"/>
          <w:sz w:val="28"/>
          <w:szCs w:val="28"/>
        </w:rPr>
      </w:pPr>
      <w:r>
        <w:rPr>
          <w:rFonts w:ascii="仿宋" w:hAnsi="仿宋" w:eastAsia="仿宋" w:cs="宋体"/>
          <w:sz w:val="28"/>
          <w:szCs w:val="28"/>
        </w:rPr>
        <w:t>1.竞赛组委会现场提供竞赛平台设备、计算机</w:t>
      </w:r>
      <w:r>
        <w:rPr>
          <w:rFonts w:hint="eastAsia" w:ascii="仿宋" w:hAnsi="仿宋" w:eastAsia="仿宋" w:cs="宋体"/>
          <w:sz w:val="28"/>
          <w:szCs w:val="28"/>
        </w:rPr>
        <w:t>、</w:t>
      </w:r>
      <w:r>
        <w:rPr>
          <w:rFonts w:ascii="仿宋" w:hAnsi="仿宋" w:eastAsia="仿宋" w:cs="宋体"/>
          <w:sz w:val="28"/>
          <w:szCs w:val="28"/>
        </w:rPr>
        <w:t>工具、耗材和相关软件等竞赛器材以及竞赛任务书等竞赛资料。</w:t>
      </w:r>
    </w:p>
    <w:p w14:paraId="40EDA101">
      <w:pPr>
        <w:ind w:firstLine="560" w:firstLineChars="200"/>
        <w:rPr>
          <w:rFonts w:ascii="仿宋" w:hAnsi="仿宋" w:eastAsia="仿宋" w:cs="宋体"/>
          <w:sz w:val="28"/>
          <w:szCs w:val="28"/>
        </w:rPr>
      </w:pPr>
      <w:r>
        <w:rPr>
          <w:rFonts w:ascii="仿宋" w:hAnsi="仿宋" w:eastAsia="仿宋" w:cs="宋体"/>
          <w:sz w:val="28"/>
          <w:szCs w:val="28"/>
        </w:rPr>
        <w:t>2.每个参赛队必须派遣报名时的全部选手上场参赛，完成比赛任务。</w:t>
      </w:r>
    </w:p>
    <w:p w14:paraId="4652D78A">
      <w:pPr>
        <w:ind w:firstLine="560" w:firstLineChars="200"/>
        <w:rPr>
          <w:rFonts w:ascii="仿宋" w:hAnsi="仿宋" w:eastAsia="仿宋" w:cs="宋体"/>
          <w:sz w:val="28"/>
          <w:szCs w:val="28"/>
        </w:rPr>
      </w:pPr>
      <w:r>
        <w:rPr>
          <w:rFonts w:ascii="仿宋" w:hAnsi="仿宋" w:eastAsia="仿宋" w:cs="宋体"/>
          <w:sz w:val="28"/>
          <w:szCs w:val="28"/>
        </w:rPr>
        <w:t>3.如因特殊原因造成选手不能上场比赛，必须提前7</w:t>
      </w:r>
      <w:r>
        <w:rPr>
          <w:rFonts w:hint="eastAsia" w:ascii="仿宋" w:hAnsi="仿宋" w:eastAsia="仿宋" w:cs="宋体"/>
          <w:sz w:val="28"/>
          <w:szCs w:val="28"/>
        </w:rPr>
        <w:t>天经上</w:t>
      </w:r>
      <w:r>
        <w:rPr>
          <w:rFonts w:ascii="仿宋" w:hAnsi="仿宋" w:eastAsia="仿宋" w:cs="宋体"/>
          <w:sz w:val="28"/>
          <w:szCs w:val="28"/>
        </w:rPr>
        <w:t>级主管部</w:t>
      </w:r>
      <w:r>
        <w:rPr>
          <w:rFonts w:hint="eastAsia" w:ascii="仿宋" w:hAnsi="仿宋" w:eastAsia="仿宋" w:cs="宋体"/>
          <w:sz w:val="28"/>
          <w:szCs w:val="28"/>
        </w:rPr>
        <w:t>门</w:t>
      </w:r>
      <w:r>
        <w:rPr>
          <w:rFonts w:ascii="仿宋" w:hAnsi="仿宋" w:eastAsia="仿宋" w:cs="宋体"/>
          <w:sz w:val="28"/>
          <w:szCs w:val="28"/>
        </w:rPr>
        <w:t>批准</w:t>
      </w:r>
      <w:r>
        <w:rPr>
          <w:rFonts w:hint="eastAsia" w:ascii="仿宋" w:hAnsi="仿宋" w:eastAsia="仿宋" w:cs="宋体"/>
          <w:sz w:val="28"/>
          <w:szCs w:val="28"/>
        </w:rPr>
        <w:t>后</w:t>
      </w:r>
      <w:r>
        <w:rPr>
          <w:rFonts w:ascii="仿宋" w:hAnsi="仿宋" w:eastAsia="仿宋" w:cs="宋体"/>
          <w:sz w:val="28"/>
          <w:szCs w:val="28"/>
        </w:rPr>
        <w:t>，</w:t>
      </w:r>
      <w:r>
        <w:rPr>
          <w:rFonts w:hint="eastAsia" w:ascii="仿宋" w:hAnsi="仿宋" w:eastAsia="仿宋" w:cs="宋体"/>
          <w:sz w:val="28"/>
          <w:szCs w:val="28"/>
        </w:rPr>
        <w:t>向</w:t>
      </w:r>
      <w:r>
        <w:rPr>
          <w:rFonts w:ascii="仿宋" w:hAnsi="仿宋" w:eastAsia="仿宋" w:cs="宋体"/>
          <w:sz w:val="28"/>
          <w:szCs w:val="28"/>
        </w:rPr>
        <w:t>赛项组委会提交书面申请，赛项组委会批准后可以由替补选手代替参赛</w:t>
      </w:r>
      <w:r>
        <w:rPr>
          <w:rFonts w:hint="eastAsia" w:ascii="仿宋" w:hAnsi="仿宋" w:eastAsia="仿宋" w:cs="宋体"/>
          <w:sz w:val="28"/>
          <w:szCs w:val="28"/>
        </w:rPr>
        <w:t>。</w:t>
      </w:r>
    </w:p>
    <w:p w14:paraId="400E4807">
      <w:pPr>
        <w:ind w:firstLine="560" w:firstLineChars="200"/>
        <w:rPr>
          <w:rFonts w:ascii="仿宋" w:hAnsi="仿宋" w:eastAsia="仿宋" w:cs="宋体"/>
          <w:sz w:val="28"/>
          <w:szCs w:val="28"/>
        </w:rPr>
      </w:pPr>
      <w:r>
        <w:rPr>
          <w:rFonts w:ascii="仿宋" w:hAnsi="仿宋" w:eastAsia="仿宋" w:cs="宋体"/>
          <w:sz w:val="28"/>
          <w:szCs w:val="28"/>
        </w:rPr>
        <w:t>4.比赛过程中，参赛选手必须严格遵守安全操作规程，确保人身和设备安全，并接受现场裁判和技术人员的监督和警示。</w:t>
      </w:r>
    </w:p>
    <w:p w14:paraId="388FCCAF">
      <w:pPr>
        <w:ind w:firstLine="560" w:firstLineChars="200"/>
        <w:rPr>
          <w:rFonts w:ascii="仿宋" w:hAnsi="仿宋" w:eastAsia="仿宋" w:cs="宋体"/>
          <w:sz w:val="28"/>
          <w:szCs w:val="28"/>
        </w:rPr>
      </w:pPr>
      <w:r>
        <w:rPr>
          <w:rFonts w:ascii="仿宋" w:hAnsi="仿宋" w:eastAsia="仿宋" w:cs="宋体"/>
          <w:sz w:val="28"/>
          <w:szCs w:val="28"/>
        </w:rPr>
        <w:t>5.比赛过程中，若出现因非选手个人因素造成竞赛设备故障，由技术保障组维修或更换竞赛设备，由裁判组根据实际情况给予一定的补时。</w:t>
      </w:r>
    </w:p>
    <w:p w14:paraId="375E7F9A">
      <w:pPr>
        <w:ind w:firstLine="560" w:firstLineChars="200"/>
        <w:rPr>
          <w:rFonts w:ascii="仿宋" w:hAnsi="仿宋" w:eastAsia="仿宋" w:cs="宋体"/>
          <w:sz w:val="28"/>
          <w:szCs w:val="28"/>
        </w:rPr>
      </w:pPr>
      <w:r>
        <w:rPr>
          <w:rFonts w:ascii="仿宋" w:hAnsi="仿宋" w:eastAsia="仿宋" w:cs="宋体"/>
          <w:sz w:val="28"/>
          <w:szCs w:val="28"/>
        </w:rPr>
        <w:t>6.比赛过程中，所有人员应尊重各参赛选手的宗教信仰和生活习惯，在不影响比赛的前提下尽量给予方便。</w:t>
      </w:r>
    </w:p>
    <w:p w14:paraId="0807A066">
      <w:pPr>
        <w:ind w:firstLine="560" w:firstLineChars="200"/>
        <w:rPr>
          <w:rFonts w:ascii="仿宋" w:hAnsi="仿宋" w:eastAsia="仿宋" w:cs="宋体"/>
          <w:sz w:val="28"/>
          <w:szCs w:val="28"/>
        </w:rPr>
      </w:pPr>
      <w:r>
        <w:rPr>
          <w:rFonts w:ascii="仿宋" w:hAnsi="仿宋" w:eastAsia="仿宋" w:cs="宋体"/>
          <w:sz w:val="28"/>
          <w:szCs w:val="28"/>
        </w:rPr>
        <w:t>7.比赛过程中，参赛选手如有不服从裁判指令，出现扰乱赛场秩序等行为，由裁判长酌情扣减该参赛队成绩分数；情节严重的，取消比赛资格</w:t>
      </w:r>
      <w:r>
        <w:rPr>
          <w:rFonts w:hint="eastAsia" w:ascii="仿宋" w:hAnsi="仿宋" w:eastAsia="仿宋" w:cs="宋体"/>
          <w:sz w:val="28"/>
          <w:szCs w:val="28"/>
        </w:rPr>
        <w:t>；</w:t>
      </w:r>
      <w:r>
        <w:rPr>
          <w:rFonts w:ascii="仿宋" w:hAnsi="仿宋" w:eastAsia="仿宋" w:cs="宋体"/>
          <w:sz w:val="28"/>
          <w:szCs w:val="28"/>
        </w:rPr>
        <w:t>有作弊行为的，直接取消比赛资格。</w:t>
      </w:r>
    </w:p>
    <w:p w14:paraId="7605AF99">
      <w:pPr>
        <w:pStyle w:val="2"/>
        <w:rPr>
          <w:rFonts w:ascii="仿宋" w:hAnsi="仿宋" w:eastAsia="仿宋"/>
          <w:sz w:val="28"/>
          <w:szCs w:val="30"/>
        </w:rPr>
      </w:pPr>
      <w:bookmarkStart w:id="25" w:name="_Toc159576569"/>
      <w:r>
        <w:rPr>
          <w:rFonts w:ascii="仿宋" w:hAnsi="仿宋" w:eastAsia="仿宋"/>
          <w:sz w:val="28"/>
          <w:szCs w:val="30"/>
        </w:rPr>
        <w:t>八</w:t>
      </w:r>
      <w:r>
        <w:rPr>
          <w:rFonts w:hint="eastAsia" w:ascii="仿宋" w:hAnsi="仿宋" w:eastAsia="仿宋"/>
          <w:sz w:val="28"/>
          <w:szCs w:val="30"/>
        </w:rPr>
        <w:t>、技术平台和场地要求</w:t>
      </w:r>
      <w:bookmarkEnd w:id="25"/>
    </w:p>
    <w:p w14:paraId="55650217">
      <w:pPr>
        <w:pStyle w:val="3"/>
        <w:spacing w:before="0" w:after="0"/>
        <w:ind w:firstLine="562" w:firstLineChars="200"/>
        <w:rPr>
          <w:rFonts w:ascii="仿宋" w:hAnsi="仿宋" w:eastAsia="仿宋"/>
          <w:sz w:val="28"/>
          <w:szCs w:val="28"/>
        </w:rPr>
      </w:pPr>
      <w:bookmarkStart w:id="26" w:name="_Toc159576570"/>
      <w:r>
        <w:rPr>
          <w:rFonts w:hint="eastAsia" w:ascii="仿宋" w:hAnsi="仿宋" w:eastAsia="仿宋"/>
          <w:sz w:val="28"/>
          <w:szCs w:val="28"/>
        </w:rPr>
        <w:t>（一）技术平台</w:t>
      </w:r>
      <w:bookmarkEnd w:id="26"/>
    </w:p>
    <w:p w14:paraId="027FC709">
      <w:pPr>
        <w:ind w:firstLine="560" w:firstLineChars="200"/>
        <w:rPr>
          <w:rFonts w:ascii="仿宋" w:hAnsi="仿宋" w:eastAsia="仿宋" w:cs="Arial"/>
          <w:sz w:val="28"/>
          <w:szCs w:val="30"/>
        </w:rPr>
      </w:pPr>
      <w:r>
        <w:rPr>
          <w:rFonts w:hint="eastAsia" w:ascii="仿宋" w:hAnsi="仿宋" w:eastAsia="仿宋" w:cs="Arial"/>
          <w:sz w:val="28"/>
          <w:szCs w:val="30"/>
        </w:rPr>
        <w:t>本赛项所用技术平台，选用合作企业北京新大陆时代科技有限公司“楼宇智能化工程应用实训平台”。该平台结合近两年技术发展及人才技能需求的热点，涵盖了行业成熟、主流的前沿技术，并通过对典型行业应用案例进行设计，可全面的对接到信息技术行业的岗位技能需求。</w:t>
      </w:r>
    </w:p>
    <w:p w14:paraId="43935E32">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（1）计算机软件环境</w:t>
      </w:r>
      <w:r>
        <w:rPr>
          <w:rFonts w:ascii="仿宋" w:hAnsi="仿宋" w:eastAsia="仿宋"/>
        </w:rPr>
        <w:t xml:space="preserve"> </w:t>
      </w:r>
    </w:p>
    <w:tbl>
      <w:tblPr>
        <w:tblStyle w:val="11"/>
        <w:tblW w:w="5038" w:type="pct"/>
        <w:jc w:val="center"/>
        <w:tblLayout w:type="autofit"/>
        <w:tblCellMar>
          <w:top w:w="0" w:type="dxa"/>
          <w:left w:w="108" w:type="dxa"/>
          <w:bottom w:w="0" w:type="dxa"/>
          <w:right w:w="108" w:type="dxa"/>
        </w:tblCellMar>
      </w:tblPr>
      <w:tblGrid>
        <w:gridCol w:w="776"/>
        <w:gridCol w:w="823"/>
        <w:gridCol w:w="6262"/>
        <w:gridCol w:w="726"/>
      </w:tblGrid>
      <w:tr w14:paraId="5F4FA93E">
        <w:tblPrEx>
          <w:tblCellMar>
            <w:top w:w="0" w:type="dxa"/>
            <w:left w:w="108" w:type="dxa"/>
            <w:bottom w:w="0" w:type="dxa"/>
            <w:right w:w="108" w:type="dxa"/>
          </w:tblCellMar>
        </w:tblPrEx>
        <w:trPr>
          <w:trHeight w:val="342"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7B105430">
            <w:pPr>
              <w:widowControl/>
              <w:jc w:val="center"/>
              <w:rPr>
                <w:rFonts w:ascii="仿宋" w:hAnsi="仿宋" w:eastAsia="仿宋" w:cs="宋体"/>
                <w:b/>
                <w:sz w:val="24"/>
              </w:rPr>
            </w:pPr>
            <w:r>
              <w:rPr>
                <w:rFonts w:hint="eastAsia" w:ascii="仿宋" w:hAnsi="仿宋" w:eastAsia="仿宋" w:cs="宋体"/>
                <w:b/>
                <w:sz w:val="24"/>
              </w:rPr>
              <w:t>序号</w:t>
            </w:r>
          </w:p>
        </w:tc>
        <w:tc>
          <w:tcPr>
            <w:tcW w:w="479" w:type="pct"/>
            <w:tcBorders>
              <w:top w:val="single" w:color="auto" w:sz="4" w:space="0"/>
              <w:left w:val="nil"/>
              <w:bottom w:val="single" w:color="auto" w:sz="4" w:space="0"/>
              <w:right w:val="single" w:color="auto" w:sz="4" w:space="0"/>
            </w:tcBorders>
            <w:vAlign w:val="center"/>
          </w:tcPr>
          <w:p w14:paraId="2062DAD9">
            <w:pPr>
              <w:widowControl/>
              <w:jc w:val="center"/>
              <w:rPr>
                <w:rFonts w:ascii="仿宋" w:hAnsi="仿宋" w:eastAsia="仿宋" w:cs="宋体"/>
                <w:b/>
                <w:sz w:val="24"/>
              </w:rPr>
            </w:pPr>
            <w:r>
              <w:rPr>
                <w:rFonts w:hint="eastAsia" w:ascii="仿宋" w:hAnsi="仿宋" w:eastAsia="仿宋" w:cs="宋体"/>
                <w:b/>
                <w:sz w:val="24"/>
              </w:rPr>
              <w:t>类别</w:t>
            </w:r>
          </w:p>
        </w:tc>
        <w:tc>
          <w:tcPr>
            <w:tcW w:w="3646" w:type="pct"/>
            <w:tcBorders>
              <w:top w:val="single" w:color="auto" w:sz="4" w:space="0"/>
              <w:left w:val="nil"/>
              <w:bottom w:val="single" w:color="auto" w:sz="4" w:space="0"/>
              <w:right w:val="single" w:color="auto" w:sz="4" w:space="0"/>
            </w:tcBorders>
            <w:vAlign w:val="center"/>
          </w:tcPr>
          <w:p w14:paraId="04D53568">
            <w:pPr>
              <w:widowControl/>
              <w:jc w:val="center"/>
              <w:rPr>
                <w:rFonts w:ascii="仿宋" w:hAnsi="仿宋" w:eastAsia="仿宋" w:cs="宋体"/>
                <w:b/>
                <w:sz w:val="24"/>
              </w:rPr>
            </w:pPr>
            <w:r>
              <w:rPr>
                <w:rFonts w:hint="eastAsia" w:ascii="仿宋" w:hAnsi="仿宋" w:eastAsia="仿宋" w:cs="宋体"/>
                <w:b/>
                <w:sz w:val="24"/>
              </w:rPr>
              <w:t>设备</w:t>
            </w:r>
          </w:p>
        </w:tc>
        <w:tc>
          <w:tcPr>
            <w:tcW w:w="423" w:type="pct"/>
            <w:tcBorders>
              <w:top w:val="single" w:color="auto" w:sz="4" w:space="0"/>
              <w:left w:val="nil"/>
              <w:bottom w:val="single" w:color="auto" w:sz="4" w:space="0"/>
              <w:right w:val="single" w:color="auto" w:sz="4" w:space="0"/>
            </w:tcBorders>
            <w:vAlign w:val="center"/>
          </w:tcPr>
          <w:p w14:paraId="5C9FCC92">
            <w:pPr>
              <w:widowControl/>
              <w:jc w:val="center"/>
              <w:rPr>
                <w:rFonts w:ascii="仿宋" w:hAnsi="仿宋" w:eastAsia="仿宋" w:cs="宋体"/>
                <w:b/>
                <w:sz w:val="24"/>
              </w:rPr>
            </w:pPr>
            <w:r>
              <w:rPr>
                <w:rFonts w:hint="eastAsia" w:ascii="仿宋" w:hAnsi="仿宋" w:eastAsia="仿宋" w:cs="宋体"/>
                <w:b/>
                <w:sz w:val="24"/>
              </w:rPr>
              <w:t>数量</w:t>
            </w:r>
          </w:p>
        </w:tc>
      </w:tr>
      <w:tr w14:paraId="7D927385">
        <w:tblPrEx>
          <w:tblCellMar>
            <w:top w:w="0" w:type="dxa"/>
            <w:left w:w="108" w:type="dxa"/>
            <w:bottom w:w="0" w:type="dxa"/>
            <w:right w:w="108" w:type="dxa"/>
          </w:tblCellMar>
        </w:tblPrEx>
        <w:trPr>
          <w:trHeight w:val="342" w:hRule="atLeast"/>
          <w:jc w:val="center"/>
        </w:trPr>
        <w:tc>
          <w:tcPr>
            <w:tcW w:w="452" w:type="pct"/>
            <w:tcBorders>
              <w:top w:val="nil"/>
              <w:left w:val="single" w:color="auto" w:sz="4" w:space="0"/>
              <w:bottom w:val="single" w:color="auto" w:sz="4" w:space="0"/>
              <w:right w:val="single" w:color="auto" w:sz="4" w:space="0"/>
            </w:tcBorders>
          </w:tcPr>
          <w:p w14:paraId="4B4A602E">
            <w:pPr>
              <w:widowControl/>
              <w:jc w:val="center"/>
              <w:rPr>
                <w:rFonts w:ascii="仿宋" w:hAnsi="仿宋" w:eastAsia="仿宋" w:cs="宋体"/>
                <w:sz w:val="24"/>
              </w:rPr>
            </w:pPr>
            <w:r>
              <w:rPr>
                <w:rFonts w:ascii="仿宋" w:hAnsi="仿宋" w:eastAsia="仿宋" w:cs="宋体"/>
                <w:sz w:val="24"/>
              </w:rPr>
              <w:t>1</w:t>
            </w:r>
          </w:p>
        </w:tc>
        <w:tc>
          <w:tcPr>
            <w:tcW w:w="479" w:type="pct"/>
            <w:tcBorders>
              <w:top w:val="nil"/>
              <w:left w:val="nil"/>
              <w:bottom w:val="single" w:color="auto" w:sz="4" w:space="0"/>
              <w:right w:val="single" w:color="auto" w:sz="4" w:space="0"/>
            </w:tcBorders>
          </w:tcPr>
          <w:p w14:paraId="72D2F4CD">
            <w:pPr>
              <w:widowControl/>
              <w:jc w:val="center"/>
              <w:rPr>
                <w:rFonts w:ascii="仿宋" w:hAnsi="仿宋" w:eastAsia="仿宋" w:cs="宋体"/>
                <w:sz w:val="24"/>
              </w:rPr>
            </w:pPr>
            <w:r>
              <w:rPr>
                <w:rFonts w:hint="eastAsia" w:ascii="仿宋" w:hAnsi="仿宋" w:eastAsia="仿宋" w:cs="宋体"/>
                <w:sz w:val="24"/>
              </w:rPr>
              <w:t>软件</w:t>
            </w:r>
          </w:p>
        </w:tc>
        <w:tc>
          <w:tcPr>
            <w:tcW w:w="3646" w:type="pct"/>
            <w:tcBorders>
              <w:top w:val="nil"/>
              <w:left w:val="nil"/>
              <w:bottom w:val="single" w:color="auto" w:sz="4" w:space="0"/>
              <w:right w:val="single" w:color="auto" w:sz="4" w:space="0"/>
            </w:tcBorders>
            <w:vAlign w:val="center"/>
          </w:tcPr>
          <w:p w14:paraId="4B9D4F7E">
            <w:pPr>
              <w:widowControl/>
              <w:jc w:val="center"/>
              <w:rPr>
                <w:rFonts w:ascii="仿宋" w:hAnsi="仿宋" w:eastAsia="仿宋" w:cs="宋体"/>
                <w:sz w:val="24"/>
              </w:rPr>
            </w:pPr>
            <w:r>
              <w:rPr>
                <w:rFonts w:hint="eastAsia" w:ascii="仿宋" w:hAnsi="仿宋" w:eastAsia="仿宋" w:cs="宋体"/>
                <w:sz w:val="24"/>
              </w:rPr>
              <w:t xml:space="preserve">Microsoft </w:t>
            </w:r>
            <w:r>
              <w:rPr>
                <w:rFonts w:ascii="仿宋" w:hAnsi="仿宋" w:eastAsia="仿宋" w:cs="宋体"/>
                <w:sz w:val="24"/>
              </w:rPr>
              <w:t>W</w:t>
            </w:r>
            <w:r>
              <w:rPr>
                <w:rFonts w:hint="eastAsia" w:ascii="仿宋" w:hAnsi="仿宋" w:eastAsia="仿宋" w:cs="宋体"/>
                <w:sz w:val="24"/>
              </w:rPr>
              <w:t>indows 10（64位）试用版</w:t>
            </w:r>
          </w:p>
        </w:tc>
        <w:tc>
          <w:tcPr>
            <w:tcW w:w="423" w:type="pct"/>
            <w:tcBorders>
              <w:top w:val="nil"/>
              <w:left w:val="nil"/>
              <w:bottom w:val="single" w:color="auto" w:sz="4" w:space="0"/>
              <w:right w:val="single" w:color="auto" w:sz="4" w:space="0"/>
            </w:tcBorders>
            <w:vAlign w:val="center"/>
          </w:tcPr>
          <w:p w14:paraId="4D95DDEB">
            <w:pPr>
              <w:widowControl/>
              <w:jc w:val="center"/>
              <w:rPr>
                <w:rFonts w:ascii="仿宋" w:hAnsi="仿宋" w:eastAsia="仿宋" w:cs="宋体"/>
                <w:sz w:val="24"/>
              </w:rPr>
            </w:pPr>
            <w:r>
              <w:rPr>
                <w:rFonts w:ascii="仿宋" w:hAnsi="仿宋" w:eastAsia="仿宋" w:cs="宋体"/>
                <w:sz w:val="24"/>
              </w:rPr>
              <w:t>1</w:t>
            </w:r>
          </w:p>
        </w:tc>
      </w:tr>
      <w:tr w14:paraId="04B1B9E3">
        <w:tblPrEx>
          <w:tblCellMar>
            <w:top w:w="0" w:type="dxa"/>
            <w:left w:w="108" w:type="dxa"/>
            <w:bottom w:w="0" w:type="dxa"/>
            <w:right w:w="108" w:type="dxa"/>
          </w:tblCellMar>
        </w:tblPrEx>
        <w:trPr>
          <w:trHeight w:val="342" w:hRule="atLeast"/>
          <w:jc w:val="center"/>
        </w:trPr>
        <w:tc>
          <w:tcPr>
            <w:tcW w:w="452" w:type="pct"/>
            <w:tcBorders>
              <w:top w:val="nil"/>
              <w:left w:val="single" w:color="auto" w:sz="4" w:space="0"/>
              <w:bottom w:val="single" w:color="auto" w:sz="4" w:space="0"/>
              <w:right w:val="single" w:color="auto" w:sz="4" w:space="0"/>
            </w:tcBorders>
          </w:tcPr>
          <w:p w14:paraId="1D86872A">
            <w:pPr>
              <w:widowControl/>
              <w:jc w:val="center"/>
              <w:rPr>
                <w:rFonts w:ascii="仿宋" w:hAnsi="仿宋" w:eastAsia="仿宋" w:cs="宋体"/>
                <w:sz w:val="24"/>
              </w:rPr>
            </w:pPr>
            <w:r>
              <w:rPr>
                <w:rFonts w:ascii="仿宋" w:hAnsi="仿宋" w:eastAsia="仿宋" w:cs="宋体"/>
                <w:sz w:val="24"/>
              </w:rPr>
              <w:t>2</w:t>
            </w:r>
          </w:p>
        </w:tc>
        <w:tc>
          <w:tcPr>
            <w:tcW w:w="479" w:type="pct"/>
            <w:tcBorders>
              <w:top w:val="nil"/>
              <w:left w:val="nil"/>
              <w:bottom w:val="single" w:color="auto" w:sz="4" w:space="0"/>
              <w:right w:val="single" w:color="auto" w:sz="4" w:space="0"/>
            </w:tcBorders>
          </w:tcPr>
          <w:p w14:paraId="0F3FB37B">
            <w:pPr>
              <w:widowControl/>
              <w:jc w:val="center"/>
              <w:rPr>
                <w:rFonts w:ascii="仿宋" w:hAnsi="仿宋" w:eastAsia="仿宋" w:cs="宋体"/>
                <w:sz w:val="24"/>
              </w:rPr>
            </w:pPr>
            <w:r>
              <w:rPr>
                <w:rFonts w:hint="eastAsia" w:ascii="仿宋" w:hAnsi="仿宋" w:eastAsia="仿宋" w:cs="宋体"/>
                <w:sz w:val="24"/>
              </w:rPr>
              <w:t>软件</w:t>
            </w:r>
          </w:p>
        </w:tc>
        <w:tc>
          <w:tcPr>
            <w:tcW w:w="3646" w:type="pct"/>
            <w:tcBorders>
              <w:top w:val="nil"/>
              <w:left w:val="nil"/>
              <w:bottom w:val="single" w:color="auto" w:sz="4" w:space="0"/>
              <w:right w:val="single" w:color="auto" w:sz="4" w:space="0"/>
            </w:tcBorders>
            <w:vAlign w:val="center"/>
          </w:tcPr>
          <w:p w14:paraId="6E058417">
            <w:pPr>
              <w:widowControl/>
              <w:jc w:val="center"/>
              <w:rPr>
                <w:rFonts w:ascii="仿宋" w:hAnsi="仿宋" w:eastAsia="仿宋" w:cs="宋体"/>
                <w:sz w:val="24"/>
              </w:rPr>
            </w:pPr>
            <w:r>
              <w:rPr>
                <w:rFonts w:ascii="仿宋" w:hAnsi="仿宋" w:eastAsia="仿宋" w:cs="宋体"/>
                <w:sz w:val="24"/>
              </w:rPr>
              <w:t>Ubuntu 18</w:t>
            </w:r>
            <w:r>
              <w:rPr>
                <w:rFonts w:hint="eastAsia" w:ascii="仿宋" w:hAnsi="仿宋" w:eastAsia="仿宋" w:cs="宋体"/>
                <w:sz w:val="24"/>
              </w:rPr>
              <w:t>.4（及以上）</w:t>
            </w:r>
          </w:p>
        </w:tc>
        <w:tc>
          <w:tcPr>
            <w:tcW w:w="423" w:type="pct"/>
            <w:tcBorders>
              <w:top w:val="nil"/>
              <w:left w:val="nil"/>
              <w:bottom w:val="single" w:color="auto" w:sz="4" w:space="0"/>
              <w:right w:val="single" w:color="auto" w:sz="4" w:space="0"/>
            </w:tcBorders>
            <w:vAlign w:val="center"/>
          </w:tcPr>
          <w:p w14:paraId="5644FBA7">
            <w:pPr>
              <w:widowControl/>
              <w:jc w:val="center"/>
              <w:rPr>
                <w:rFonts w:ascii="仿宋" w:hAnsi="仿宋" w:eastAsia="仿宋" w:cs="宋体"/>
                <w:sz w:val="24"/>
              </w:rPr>
            </w:pPr>
            <w:r>
              <w:rPr>
                <w:rFonts w:ascii="仿宋" w:hAnsi="仿宋" w:eastAsia="仿宋" w:cs="宋体"/>
                <w:sz w:val="24"/>
              </w:rPr>
              <w:t>1</w:t>
            </w:r>
          </w:p>
        </w:tc>
      </w:tr>
      <w:tr w14:paraId="74814113">
        <w:tblPrEx>
          <w:tblCellMar>
            <w:top w:w="0" w:type="dxa"/>
            <w:left w:w="108" w:type="dxa"/>
            <w:bottom w:w="0" w:type="dxa"/>
            <w:right w:w="108" w:type="dxa"/>
          </w:tblCellMar>
        </w:tblPrEx>
        <w:trPr>
          <w:trHeight w:val="342" w:hRule="atLeast"/>
          <w:jc w:val="center"/>
        </w:trPr>
        <w:tc>
          <w:tcPr>
            <w:tcW w:w="452" w:type="pct"/>
            <w:tcBorders>
              <w:top w:val="nil"/>
              <w:left w:val="single" w:color="auto" w:sz="4" w:space="0"/>
              <w:bottom w:val="single" w:color="auto" w:sz="4" w:space="0"/>
              <w:right w:val="single" w:color="auto" w:sz="4" w:space="0"/>
            </w:tcBorders>
          </w:tcPr>
          <w:p w14:paraId="62AFD834">
            <w:pPr>
              <w:widowControl/>
              <w:jc w:val="center"/>
              <w:rPr>
                <w:rFonts w:ascii="仿宋" w:hAnsi="仿宋" w:eastAsia="仿宋" w:cs="宋体"/>
                <w:sz w:val="24"/>
              </w:rPr>
            </w:pPr>
            <w:r>
              <w:rPr>
                <w:rFonts w:ascii="仿宋" w:hAnsi="仿宋" w:eastAsia="仿宋" w:cs="宋体"/>
                <w:sz w:val="24"/>
              </w:rPr>
              <w:t>3</w:t>
            </w:r>
          </w:p>
        </w:tc>
        <w:tc>
          <w:tcPr>
            <w:tcW w:w="479" w:type="pct"/>
            <w:tcBorders>
              <w:top w:val="nil"/>
              <w:left w:val="nil"/>
              <w:bottom w:val="single" w:color="auto" w:sz="4" w:space="0"/>
              <w:right w:val="single" w:color="auto" w:sz="4" w:space="0"/>
            </w:tcBorders>
          </w:tcPr>
          <w:p w14:paraId="14C26C64">
            <w:pPr>
              <w:widowControl/>
              <w:jc w:val="center"/>
              <w:rPr>
                <w:rFonts w:ascii="仿宋" w:hAnsi="仿宋" w:eastAsia="仿宋" w:cs="宋体"/>
                <w:sz w:val="24"/>
              </w:rPr>
            </w:pPr>
            <w:r>
              <w:rPr>
                <w:rFonts w:hint="eastAsia" w:ascii="仿宋" w:hAnsi="仿宋" w:eastAsia="仿宋" w:cs="宋体"/>
                <w:sz w:val="24"/>
              </w:rPr>
              <w:t>软件</w:t>
            </w:r>
          </w:p>
        </w:tc>
        <w:tc>
          <w:tcPr>
            <w:tcW w:w="3646" w:type="pct"/>
            <w:tcBorders>
              <w:top w:val="nil"/>
              <w:left w:val="nil"/>
              <w:bottom w:val="single" w:color="auto" w:sz="4" w:space="0"/>
              <w:right w:val="single" w:color="auto" w:sz="4" w:space="0"/>
            </w:tcBorders>
            <w:vAlign w:val="center"/>
          </w:tcPr>
          <w:p w14:paraId="09AC7D99">
            <w:pPr>
              <w:widowControl/>
              <w:jc w:val="center"/>
              <w:rPr>
                <w:rFonts w:ascii="仿宋" w:hAnsi="仿宋" w:eastAsia="仿宋" w:cs="宋体"/>
                <w:sz w:val="24"/>
              </w:rPr>
            </w:pPr>
            <w:r>
              <w:rPr>
                <w:rFonts w:ascii="仿宋" w:hAnsi="仿宋" w:eastAsia="仿宋" w:cs="宋体"/>
                <w:sz w:val="24"/>
              </w:rPr>
              <w:t>Microsoft Office 2016</w:t>
            </w:r>
            <w:r>
              <w:rPr>
                <w:rFonts w:hint="eastAsia" w:ascii="仿宋" w:hAnsi="仿宋" w:eastAsia="仿宋" w:cs="宋体"/>
                <w:sz w:val="24"/>
              </w:rPr>
              <w:t>（试用版</w:t>
            </w:r>
            <w:r>
              <w:rPr>
                <w:rFonts w:ascii="仿宋" w:hAnsi="仿宋" w:eastAsia="仿宋" w:cs="宋体"/>
                <w:sz w:val="24"/>
              </w:rPr>
              <w:t>）</w:t>
            </w:r>
          </w:p>
        </w:tc>
        <w:tc>
          <w:tcPr>
            <w:tcW w:w="423" w:type="pct"/>
            <w:tcBorders>
              <w:top w:val="nil"/>
              <w:left w:val="nil"/>
              <w:bottom w:val="single" w:color="auto" w:sz="4" w:space="0"/>
              <w:right w:val="single" w:color="auto" w:sz="4" w:space="0"/>
            </w:tcBorders>
            <w:vAlign w:val="center"/>
          </w:tcPr>
          <w:p w14:paraId="02A7D3D6">
            <w:pPr>
              <w:widowControl/>
              <w:jc w:val="center"/>
              <w:rPr>
                <w:rFonts w:ascii="仿宋" w:hAnsi="仿宋" w:eastAsia="仿宋" w:cs="宋体"/>
                <w:sz w:val="24"/>
              </w:rPr>
            </w:pPr>
            <w:r>
              <w:rPr>
                <w:rFonts w:ascii="仿宋" w:hAnsi="仿宋" w:eastAsia="仿宋" w:cs="宋体"/>
                <w:sz w:val="24"/>
              </w:rPr>
              <w:t>1</w:t>
            </w:r>
          </w:p>
        </w:tc>
      </w:tr>
      <w:tr w14:paraId="32DEA4B6">
        <w:tblPrEx>
          <w:tblCellMar>
            <w:top w:w="0" w:type="dxa"/>
            <w:left w:w="108" w:type="dxa"/>
            <w:bottom w:w="0" w:type="dxa"/>
            <w:right w:w="108" w:type="dxa"/>
          </w:tblCellMar>
        </w:tblPrEx>
        <w:trPr>
          <w:trHeight w:val="342" w:hRule="atLeast"/>
          <w:jc w:val="center"/>
        </w:trPr>
        <w:tc>
          <w:tcPr>
            <w:tcW w:w="452" w:type="pct"/>
            <w:tcBorders>
              <w:top w:val="nil"/>
              <w:left w:val="single" w:color="auto" w:sz="4" w:space="0"/>
              <w:bottom w:val="single" w:color="auto" w:sz="4" w:space="0"/>
              <w:right w:val="single" w:color="auto" w:sz="4" w:space="0"/>
            </w:tcBorders>
          </w:tcPr>
          <w:p w14:paraId="334BE3D5">
            <w:pPr>
              <w:widowControl/>
              <w:jc w:val="center"/>
              <w:rPr>
                <w:rFonts w:ascii="仿宋" w:hAnsi="仿宋" w:eastAsia="仿宋" w:cs="宋体"/>
                <w:sz w:val="24"/>
              </w:rPr>
            </w:pPr>
            <w:r>
              <w:rPr>
                <w:rFonts w:ascii="仿宋" w:hAnsi="仿宋" w:eastAsia="仿宋" w:cs="宋体"/>
                <w:sz w:val="24"/>
              </w:rPr>
              <w:t>4</w:t>
            </w:r>
          </w:p>
        </w:tc>
        <w:tc>
          <w:tcPr>
            <w:tcW w:w="479" w:type="pct"/>
            <w:tcBorders>
              <w:top w:val="nil"/>
              <w:left w:val="nil"/>
              <w:bottom w:val="single" w:color="auto" w:sz="4" w:space="0"/>
              <w:right w:val="single" w:color="auto" w:sz="4" w:space="0"/>
            </w:tcBorders>
          </w:tcPr>
          <w:p w14:paraId="0CBDB92E">
            <w:pPr>
              <w:widowControl/>
              <w:jc w:val="center"/>
              <w:rPr>
                <w:rFonts w:ascii="仿宋" w:hAnsi="仿宋" w:eastAsia="仿宋" w:cs="宋体"/>
                <w:sz w:val="24"/>
              </w:rPr>
            </w:pPr>
            <w:r>
              <w:rPr>
                <w:rFonts w:hint="eastAsia" w:ascii="仿宋" w:hAnsi="仿宋" w:eastAsia="仿宋" w:cs="宋体"/>
                <w:sz w:val="24"/>
              </w:rPr>
              <w:t>软件</w:t>
            </w:r>
          </w:p>
        </w:tc>
        <w:tc>
          <w:tcPr>
            <w:tcW w:w="3646" w:type="pct"/>
            <w:tcBorders>
              <w:top w:val="nil"/>
              <w:left w:val="nil"/>
              <w:bottom w:val="single" w:color="auto" w:sz="4" w:space="0"/>
              <w:right w:val="single" w:color="auto" w:sz="4" w:space="0"/>
            </w:tcBorders>
            <w:vAlign w:val="center"/>
          </w:tcPr>
          <w:p w14:paraId="77D3A119">
            <w:pPr>
              <w:widowControl/>
              <w:jc w:val="center"/>
              <w:rPr>
                <w:rFonts w:ascii="仿宋" w:hAnsi="仿宋" w:eastAsia="仿宋" w:cs="宋体"/>
                <w:sz w:val="24"/>
              </w:rPr>
            </w:pPr>
            <w:r>
              <w:rPr>
                <w:rFonts w:ascii="仿宋" w:hAnsi="仿宋" w:eastAsia="仿宋" w:cs="宋体"/>
                <w:sz w:val="24"/>
              </w:rPr>
              <w:t>Microsoft Visio 2016</w:t>
            </w:r>
            <w:r>
              <w:rPr>
                <w:rFonts w:hint="eastAsia" w:ascii="仿宋" w:hAnsi="仿宋" w:eastAsia="仿宋" w:cs="宋体"/>
                <w:sz w:val="24"/>
              </w:rPr>
              <w:t>（试用版</w:t>
            </w:r>
            <w:r>
              <w:rPr>
                <w:rFonts w:ascii="仿宋" w:hAnsi="仿宋" w:eastAsia="仿宋" w:cs="宋体"/>
                <w:sz w:val="24"/>
              </w:rPr>
              <w:t>）</w:t>
            </w:r>
          </w:p>
        </w:tc>
        <w:tc>
          <w:tcPr>
            <w:tcW w:w="423" w:type="pct"/>
            <w:tcBorders>
              <w:top w:val="nil"/>
              <w:left w:val="nil"/>
              <w:bottom w:val="single" w:color="auto" w:sz="4" w:space="0"/>
              <w:right w:val="single" w:color="auto" w:sz="4" w:space="0"/>
            </w:tcBorders>
            <w:vAlign w:val="center"/>
          </w:tcPr>
          <w:p w14:paraId="7D69B18F">
            <w:pPr>
              <w:widowControl/>
              <w:jc w:val="center"/>
              <w:rPr>
                <w:rFonts w:ascii="仿宋" w:hAnsi="仿宋" w:eastAsia="仿宋" w:cs="宋体"/>
                <w:sz w:val="24"/>
              </w:rPr>
            </w:pPr>
            <w:r>
              <w:rPr>
                <w:rFonts w:ascii="仿宋" w:hAnsi="仿宋" w:eastAsia="仿宋" w:cs="宋体"/>
                <w:sz w:val="24"/>
              </w:rPr>
              <w:t>1</w:t>
            </w:r>
          </w:p>
        </w:tc>
      </w:tr>
      <w:tr w14:paraId="76933586">
        <w:tblPrEx>
          <w:tblCellMar>
            <w:top w:w="0" w:type="dxa"/>
            <w:left w:w="108" w:type="dxa"/>
            <w:bottom w:w="0" w:type="dxa"/>
            <w:right w:w="108" w:type="dxa"/>
          </w:tblCellMar>
        </w:tblPrEx>
        <w:trPr>
          <w:trHeight w:val="342" w:hRule="atLeast"/>
          <w:jc w:val="center"/>
        </w:trPr>
        <w:tc>
          <w:tcPr>
            <w:tcW w:w="452" w:type="pct"/>
            <w:tcBorders>
              <w:top w:val="nil"/>
              <w:left w:val="single" w:color="auto" w:sz="4" w:space="0"/>
              <w:bottom w:val="single" w:color="auto" w:sz="4" w:space="0"/>
              <w:right w:val="single" w:color="auto" w:sz="4" w:space="0"/>
            </w:tcBorders>
          </w:tcPr>
          <w:p w14:paraId="34993994">
            <w:pPr>
              <w:widowControl/>
              <w:jc w:val="center"/>
              <w:rPr>
                <w:rFonts w:ascii="仿宋" w:hAnsi="仿宋" w:eastAsia="仿宋" w:cs="宋体"/>
                <w:sz w:val="24"/>
              </w:rPr>
            </w:pPr>
            <w:r>
              <w:rPr>
                <w:rFonts w:hint="eastAsia" w:ascii="仿宋" w:hAnsi="仿宋" w:eastAsia="仿宋" w:cs="宋体"/>
                <w:sz w:val="24"/>
              </w:rPr>
              <w:t>5</w:t>
            </w:r>
          </w:p>
        </w:tc>
        <w:tc>
          <w:tcPr>
            <w:tcW w:w="479" w:type="pct"/>
            <w:tcBorders>
              <w:top w:val="nil"/>
              <w:left w:val="nil"/>
              <w:bottom w:val="single" w:color="auto" w:sz="4" w:space="0"/>
              <w:right w:val="single" w:color="auto" w:sz="4" w:space="0"/>
            </w:tcBorders>
          </w:tcPr>
          <w:p w14:paraId="20830A35">
            <w:pPr>
              <w:widowControl/>
              <w:jc w:val="center"/>
              <w:rPr>
                <w:rFonts w:ascii="仿宋" w:hAnsi="仿宋" w:eastAsia="仿宋" w:cs="宋体"/>
                <w:sz w:val="24"/>
              </w:rPr>
            </w:pPr>
            <w:r>
              <w:rPr>
                <w:rFonts w:hint="eastAsia" w:ascii="仿宋" w:hAnsi="仿宋" w:eastAsia="仿宋" w:cs="宋体"/>
                <w:sz w:val="24"/>
              </w:rPr>
              <w:t>软件</w:t>
            </w:r>
          </w:p>
        </w:tc>
        <w:tc>
          <w:tcPr>
            <w:tcW w:w="3646" w:type="pct"/>
            <w:tcBorders>
              <w:top w:val="nil"/>
              <w:left w:val="nil"/>
              <w:bottom w:val="single" w:color="auto" w:sz="4" w:space="0"/>
              <w:right w:val="single" w:color="auto" w:sz="4" w:space="0"/>
            </w:tcBorders>
            <w:vAlign w:val="center"/>
          </w:tcPr>
          <w:p w14:paraId="6EC7BC80">
            <w:pPr>
              <w:widowControl/>
              <w:jc w:val="center"/>
              <w:rPr>
                <w:rFonts w:ascii="仿宋" w:hAnsi="仿宋" w:eastAsia="仿宋" w:cs="宋体"/>
                <w:sz w:val="24"/>
              </w:rPr>
            </w:pPr>
            <w:r>
              <w:rPr>
                <w:rFonts w:ascii="仿宋" w:hAnsi="仿宋" w:eastAsia="仿宋" w:cs="宋体"/>
                <w:sz w:val="24"/>
              </w:rPr>
              <w:t>SmartPSS P</w:t>
            </w:r>
            <w:r>
              <w:rPr>
                <w:rFonts w:hint="eastAsia" w:ascii="仿宋" w:hAnsi="仿宋" w:eastAsia="仿宋" w:cs="宋体"/>
                <w:sz w:val="24"/>
              </w:rPr>
              <w:t>lus</w:t>
            </w:r>
          </w:p>
        </w:tc>
        <w:tc>
          <w:tcPr>
            <w:tcW w:w="423" w:type="pct"/>
            <w:tcBorders>
              <w:top w:val="nil"/>
              <w:left w:val="nil"/>
              <w:bottom w:val="single" w:color="auto" w:sz="4" w:space="0"/>
              <w:right w:val="single" w:color="auto" w:sz="4" w:space="0"/>
            </w:tcBorders>
            <w:vAlign w:val="center"/>
          </w:tcPr>
          <w:p w14:paraId="0F542124">
            <w:pPr>
              <w:widowControl/>
              <w:jc w:val="center"/>
              <w:rPr>
                <w:rFonts w:ascii="仿宋" w:hAnsi="仿宋" w:eastAsia="仿宋" w:cs="宋体"/>
                <w:sz w:val="24"/>
              </w:rPr>
            </w:pPr>
            <w:r>
              <w:rPr>
                <w:rFonts w:hint="eastAsia" w:ascii="仿宋" w:hAnsi="仿宋" w:eastAsia="仿宋" w:cs="宋体"/>
                <w:sz w:val="24"/>
              </w:rPr>
              <w:t>1</w:t>
            </w:r>
          </w:p>
        </w:tc>
      </w:tr>
      <w:tr w14:paraId="59D4931E">
        <w:tblPrEx>
          <w:tblCellMar>
            <w:top w:w="0" w:type="dxa"/>
            <w:left w:w="108" w:type="dxa"/>
            <w:bottom w:w="0" w:type="dxa"/>
            <w:right w:w="108" w:type="dxa"/>
          </w:tblCellMar>
        </w:tblPrEx>
        <w:trPr>
          <w:trHeight w:val="342" w:hRule="atLeast"/>
          <w:jc w:val="center"/>
        </w:trPr>
        <w:tc>
          <w:tcPr>
            <w:tcW w:w="452" w:type="pct"/>
            <w:tcBorders>
              <w:top w:val="nil"/>
              <w:left w:val="single" w:color="auto" w:sz="4" w:space="0"/>
              <w:bottom w:val="single" w:color="auto" w:sz="4" w:space="0"/>
              <w:right w:val="single" w:color="auto" w:sz="4" w:space="0"/>
            </w:tcBorders>
          </w:tcPr>
          <w:p w14:paraId="081B6390">
            <w:pPr>
              <w:widowControl/>
              <w:jc w:val="center"/>
              <w:rPr>
                <w:rFonts w:ascii="仿宋" w:hAnsi="仿宋" w:eastAsia="仿宋" w:cs="宋体"/>
                <w:sz w:val="24"/>
              </w:rPr>
            </w:pPr>
            <w:r>
              <w:rPr>
                <w:rFonts w:hint="eastAsia" w:ascii="仿宋" w:hAnsi="仿宋" w:eastAsia="仿宋" w:cs="宋体"/>
                <w:sz w:val="24"/>
              </w:rPr>
              <w:t>6</w:t>
            </w:r>
          </w:p>
        </w:tc>
        <w:tc>
          <w:tcPr>
            <w:tcW w:w="479" w:type="pct"/>
            <w:tcBorders>
              <w:top w:val="nil"/>
              <w:left w:val="nil"/>
              <w:bottom w:val="single" w:color="auto" w:sz="4" w:space="0"/>
              <w:right w:val="single" w:color="auto" w:sz="4" w:space="0"/>
            </w:tcBorders>
          </w:tcPr>
          <w:p w14:paraId="4CCDE6FE">
            <w:pPr>
              <w:widowControl/>
              <w:jc w:val="center"/>
              <w:rPr>
                <w:rFonts w:ascii="仿宋" w:hAnsi="仿宋" w:eastAsia="仿宋" w:cs="宋体"/>
                <w:sz w:val="24"/>
              </w:rPr>
            </w:pPr>
            <w:r>
              <w:rPr>
                <w:rFonts w:hint="eastAsia" w:ascii="仿宋" w:hAnsi="仿宋" w:eastAsia="仿宋" w:cs="宋体"/>
                <w:sz w:val="24"/>
              </w:rPr>
              <w:t>软件</w:t>
            </w:r>
          </w:p>
        </w:tc>
        <w:tc>
          <w:tcPr>
            <w:tcW w:w="3646" w:type="pct"/>
            <w:tcBorders>
              <w:top w:val="nil"/>
              <w:left w:val="nil"/>
              <w:bottom w:val="single" w:color="auto" w:sz="4" w:space="0"/>
              <w:right w:val="single" w:color="auto" w:sz="4" w:space="0"/>
            </w:tcBorders>
            <w:vAlign w:val="center"/>
          </w:tcPr>
          <w:p w14:paraId="525A1042">
            <w:pPr>
              <w:widowControl/>
              <w:jc w:val="center"/>
              <w:rPr>
                <w:rFonts w:ascii="仿宋" w:hAnsi="仿宋" w:eastAsia="仿宋" w:cs="宋体"/>
                <w:sz w:val="24"/>
              </w:rPr>
            </w:pPr>
            <w:r>
              <w:rPr>
                <w:rFonts w:ascii="仿宋" w:hAnsi="仿宋" w:eastAsia="仿宋" w:cs="宋体"/>
                <w:sz w:val="24"/>
              </w:rPr>
              <w:t>Python3.6</w:t>
            </w:r>
          </w:p>
        </w:tc>
        <w:tc>
          <w:tcPr>
            <w:tcW w:w="423" w:type="pct"/>
            <w:tcBorders>
              <w:top w:val="nil"/>
              <w:left w:val="nil"/>
              <w:bottom w:val="single" w:color="auto" w:sz="4" w:space="0"/>
              <w:right w:val="single" w:color="auto" w:sz="4" w:space="0"/>
            </w:tcBorders>
            <w:vAlign w:val="center"/>
          </w:tcPr>
          <w:p w14:paraId="242BC22E">
            <w:pPr>
              <w:widowControl/>
              <w:jc w:val="center"/>
              <w:rPr>
                <w:rFonts w:ascii="仿宋" w:hAnsi="仿宋" w:eastAsia="仿宋" w:cs="宋体"/>
                <w:sz w:val="24"/>
              </w:rPr>
            </w:pPr>
            <w:r>
              <w:rPr>
                <w:rFonts w:hint="eastAsia" w:ascii="仿宋" w:hAnsi="仿宋" w:eastAsia="仿宋" w:cs="宋体"/>
                <w:sz w:val="24"/>
              </w:rPr>
              <w:t>1</w:t>
            </w:r>
          </w:p>
        </w:tc>
      </w:tr>
      <w:tr w14:paraId="64699136">
        <w:tblPrEx>
          <w:tblCellMar>
            <w:top w:w="0" w:type="dxa"/>
            <w:left w:w="108" w:type="dxa"/>
            <w:bottom w:w="0" w:type="dxa"/>
            <w:right w:w="108" w:type="dxa"/>
          </w:tblCellMar>
        </w:tblPrEx>
        <w:trPr>
          <w:trHeight w:val="120" w:hRule="atLeast"/>
          <w:jc w:val="center"/>
        </w:trPr>
        <w:tc>
          <w:tcPr>
            <w:tcW w:w="452" w:type="pct"/>
            <w:tcBorders>
              <w:top w:val="nil"/>
              <w:left w:val="single" w:color="auto" w:sz="4" w:space="0"/>
              <w:bottom w:val="single" w:color="auto" w:sz="4" w:space="0"/>
              <w:right w:val="single" w:color="auto" w:sz="4" w:space="0"/>
            </w:tcBorders>
            <w:vAlign w:val="center"/>
          </w:tcPr>
          <w:p w14:paraId="01F4EF18">
            <w:pPr>
              <w:widowControl/>
              <w:jc w:val="center"/>
              <w:rPr>
                <w:rFonts w:ascii="仿宋" w:hAnsi="仿宋" w:eastAsia="仿宋" w:cs="宋体"/>
                <w:sz w:val="24"/>
              </w:rPr>
            </w:pPr>
            <w:r>
              <w:rPr>
                <w:rFonts w:ascii="仿宋" w:hAnsi="仿宋" w:eastAsia="仿宋" w:cs="宋体"/>
                <w:sz w:val="24"/>
              </w:rPr>
              <w:t>7</w:t>
            </w:r>
          </w:p>
        </w:tc>
        <w:tc>
          <w:tcPr>
            <w:tcW w:w="479" w:type="pct"/>
            <w:tcBorders>
              <w:top w:val="nil"/>
              <w:left w:val="nil"/>
              <w:bottom w:val="single" w:color="auto" w:sz="4" w:space="0"/>
              <w:right w:val="single" w:color="auto" w:sz="4" w:space="0"/>
            </w:tcBorders>
            <w:vAlign w:val="center"/>
          </w:tcPr>
          <w:p w14:paraId="54ACFF95">
            <w:pPr>
              <w:widowControl/>
              <w:jc w:val="center"/>
              <w:rPr>
                <w:rFonts w:ascii="仿宋" w:hAnsi="仿宋" w:eastAsia="仿宋" w:cs="宋体"/>
                <w:sz w:val="24"/>
              </w:rPr>
            </w:pPr>
            <w:r>
              <w:rPr>
                <w:rFonts w:hint="eastAsia" w:ascii="仿宋" w:hAnsi="仿宋" w:eastAsia="仿宋" w:cs="宋体"/>
                <w:sz w:val="24"/>
              </w:rPr>
              <w:t>软件</w:t>
            </w:r>
          </w:p>
        </w:tc>
        <w:tc>
          <w:tcPr>
            <w:tcW w:w="3646" w:type="pct"/>
            <w:tcBorders>
              <w:top w:val="nil"/>
              <w:left w:val="nil"/>
              <w:bottom w:val="single" w:color="auto" w:sz="4" w:space="0"/>
              <w:right w:val="single" w:color="auto" w:sz="4" w:space="0"/>
            </w:tcBorders>
            <w:vAlign w:val="center"/>
          </w:tcPr>
          <w:p w14:paraId="48986F25">
            <w:pPr>
              <w:widowControl/>
              <w:jc w:val="center"/>
              <w:rPr>
                <w:rFonts w:ascii="仿宋" w:hAnsi="仿宋" w:eastAsia="仿宋" w:cs="宋体"/>
                <w:sz w:val="24"/>
              </w:rPr>
            </w:pPr>
            <w:r>
              <w:rPr>
                <w:rFonts w:ascii="仿宋" w:hAnsi="仿宋" w:eastAsia="仿宋" w:cs="宋体"/>
                <w:sz w:val="24"/>
              </w:rPr>
              <w:t>PyCharm Community Edition 2022.1</w:t>
            </w:r>
          </w:p>
        </w:tc>
        <w:tc>
          <w:tcPr>
            <w:tcW w:w="423" w:type="pct"/>
            <w:tcBorders>
              <w:top w:val="nil"/>
              <w:left w:val="nil"/>
              <w:bottom w:val="single" w:color="auto" w:sz="4" w:space="0"/>
              <w:right w:val="single" w:color="auto" w:sz="4" w:space="0"/>
            </w:tcBorders>
            <w:vAlign w:val="center"/>
          </w:tcPr>
          <w:p w14:paraId="38507E03">
            <w:pPr>
              <w:widowControl/>
              <w:jc w:val="center"/>
              <w:rPr>
                <w:rFonts w:ascii="仿宋" w:hAnsi="仿宋" w:eastAsia="仿宋" w:cs="宋体"/>
                <w:sz w:val="24"/>
              </w:rPr>
            </w:pPr>
            <w:r>
              <w:rPr>
                <w:rFonts w:hint="eastAsia" w:ascii="仿宋" w:hAnsi="仿宋" w:eastAsia="仿宋" w:cs="宋体"/>
                <w:sz w:val="24"/>
              </w:rPr>
              <w:t>1</w:t>
            </w:r>
          </w:p>
        </w:tc>
      </w:tr>
      <w:tr w14:paraId="534E7239">
        <w:tblPrEx>
          <w:tblCellMar>
            <w:top w:w="0" w:type="dxa"/>
            <w:left w:w="108" w:type="dxa"/>
            <w:bottom w:w="0" w:type="dxa"/>
            <w:right w:w="108" w:type="dxa"/>
          </w:tblCellMar>
        </w:tblPrEx>
        <w:trPr>
          <w:trHeight w:val="120" w:hRule="atLeast"/>
          <w:jc w:val="center"/>
        </w:trPr>
        <w:tc>
          <w:tcPr>
            <w:tcW w:w="452" w:type="pct"/>
            <w:tcBorders>
              <w:top w:val="nil"/>
              <w:left w:val="single" w:color="auto" w:sz="4" w:space="0"/>
              <w:bottom w:val="single" w:color="auto" w:sz="4" w:space="0"/>
              <w:right w:val="single" w:color="auto" w:sz="4" w:space="0"/>
            </w:tcBorders>
            <w:vAlign w:val="center"/>
          </w:tcPr>
          <w:p w14:paraId="3D048FD2">
            <w:pPr>
              <w:widowControl/>
              <w:jc w:val="center"/>
              <w:rPr>
                <w:rFonts w:ascii="仿宋" w:hAnsi="仿宋" w:eastAsia="仿宋" w:cs="宋体"/>
                <w:sz w:val="24"/>
              </w:rPr>
            </w:pPr>
            <w:r>
              <w:rPr>
                <w:rFonts w:hint="eastAsia" w:ascii="仿宋" w:hAnsi="仿宋" w:eastAsia="仿宋" w:cs="宋体"/>
                <w:sz w:val="24"/>
              </w:rPr>
              <w:t>8</w:t>
            </w:r>
          </w:p>
        </w:tc>
        <w:tc>
          <w:tcPr>
            <w:tcW w:w="479" w:type="pct"/>
            <w:tcBorders>
              <w:top w:val="nil"/>
              <w:left w:val="nil"/>
              <w:bottom w:val="single" w:color="auto" w:sz="4" w:space="0"/>
              <w:right w:val="single" w:color="auto" w:sz="4" w:space="0"/>
            </w:tcBorders>
            <w:vAlign w:val="center"/>
          </w:tcPr>
          <w:p w14:paraId="01AE4FE9">
            <w:pPr>
              <w:widowControl/>
              <w:jc w:val="center"/>
              <w:rPr>
                <w:rFonts w:ascii="仿宋" w:hAnsi="仿宋" w:eastAsia="仿宋" w:cs="宋体"/>
                <w:sz w:val="24"/>
              </w:rPr>
            </w:pPr>
            <w:r>
              <w:rPr>
                <w:rFonts w:hint="eastAsia" w:ascii="仿宋" w:hAnsi="仿宋" w:eastAsia="仿宋" w:cs="宋体"/>
                <w:sz w:val="24"/>
              </w:rPr>
              <w:t>软件</w:t>
            </w:r>
          </w:p>
        </w:tc>
        <w:tc>
          <w:tcPr>
            <w:tcW w:w="3646" w:type="pct"/>
            <w:tcBorders>
              <w:top w:val="nil"/>
              <w:left w:val="nil"/>
              <w:bottom w:val="single" w:color="auto" w:sz="4" w:space="0"/>
              <w:right w:val="single" w:color="auto" w:sz="4" w:space="0"/>
            </w:tcBorders>
            <w:vAlign w:val="center"/>
          </w:tcPr>
          <w:p w14:paraId="5AB92833">
            <w:pPr>
              <w:widowControl/>
              <w:jc w:val="center"/>
              <w:rPr>
                <w:rFonts w:ascii="仿宋" w:hAnsi="仿宋" w:eastAsia="仿宋" w:cs="宋体"/>
                <w:sz w:val="24"/>
              </w:rPr>
            </w:pPr>
            <w:r>
              <w:rPr>
                <w:rFonts w:ascii="仿宋" w:hAnsi="仿宋" w:eastAsia="仿宋" w:cs="宋体"/>
                <w:sz w:val="24"/>
              </w:rPr>
              <w:t>SQL Server 2008</w:t>
            </w:r>
          </w:p>
        </w:tc>
        <w:tc>
          <w:tcPr>
            <w:tcW w:w="423" w:type="pct"/>
            <w:tcBorders>
              <w:top w:val="nil"/>
              <w:left w:val="nil"/>
              <w:bottom w:val="single" w:color="auto" w:sz="4" w:space="0"/>
              <w:right w:val="single" w:color="auto" w:sz="4" w:space="0"/>
            </w:tcBorders>
            <w:vAlign w:val="center"/>
          </w:tcPr>
          <w:p w14:paraId="31D5A48A">
            <w:pPr>
              <w:widowControl/>
              <w:jc w:val="center"/>
              <w:rPr>
                <w:rFonts w:ascii="仿宋" w:hAnsi="仿宋" w:eastAsia="仿宋" w:cs="宋体"/>
                <w:sz w:val="24"/>
              </w:rPr>
            </w:pPr>
            <w:r>
              <w:rPr>
                <w:rFonts w:hint="eastAsia" w:ascii="仿宋" w:hAnsi="仿宋" w:eastAsia="仿宋" w:cs="宋体"/>
                <w:sz w:val="24"/>
              </w:rPr>
              <w:t>1</w:t>
            </w:r>
          </w:p>
        </w:tc>
      </w:tr>
      <w:tr w14:paraId="4176C4EF">
        <w:tblPrEx>
          <w:tblCellMar>
            <w:top w:w="0" w:type="dxa"/>
            <w:left w:w="108" w:type="dxa"/>
            <w:bottom w:w="0" w:type="dxa"/>
            <w:right w:w="108" w:type="dxa"/>
          </w:tblCellMar>
        </w:tblPrEx>
        <w:trPr>
          <w:trHeight w:val="120" w:hRule="atLeast"/>
          <w:jc w:val="center"/>
        </w:trPr>
        <w:tc>
          <w:tcPr>
            <w:tcW w:w="452" w:type="pct"/>
            <w:tcBorders>
              <w:top w:val="nil"/>
              <w:left w:val="single" w:color="auto" w:sz="4" w:space="0"/>
              <w:bottom w:val="single" w:color="auto" w:sz="4" w:space="0"/>
              <w:right w:val="single" w:color="auto" w:sz="4" w:space="0"/>
            </w:tcBorders>
            <w:vAlign w:val="center"/>
          </w:tcPr>
          <w:p w14:paraId="47DCBC66">
            <w:pPr>
              <w:widowControl/>
              <w:jc w:val="center"/>
              <w:rPr>
                <w:rFonts w:ascii="仿宋" w:hAnsi="仿宋" w:eastAsia="仿宋" w:cs="宋体"/>
                <w:sz w:val="24"/>
              </w:rPr>
            </w:pPr>
            <w:r>
              <w:rPr>
                <w:rFonts w:hint="eastAsia" w:ascii="仿宋" w:hAnsi="仿宋" w:eastAsia="仿宋" w:cs="宋体"/>
                <w:sz w:val="24"/>
              </w:rPr>
              <w:t>9</w:t>
            </w:r>
          </w:p>
        </w:tc>
        <w:tc>
          <w:tcPr>
            <w:tcW w:w="479" w:type="pct"/>
            <w:tcBorders>
              <w:top w:val="nil"/>
              <w:left w:val="nil"/>
              <w:bottom w:val="single" w:color="auto" w:sz="4" w:space="0"/>
              <w:right w:val="single" w:color="auto" w:sz="4" w:space="0"/>
            </w:tcBorders>
            <w:vAlign w:val="center"/>
          </w:tcPr>
          <w:p w14:paraId="36B6B270">
            <w:pPr>
              <w:widowControl/>
              <w:jc w:val="center"/>
              <w:rPr>
                <w:rFonts w:ascii="仿宋" w:hAnsi="仿宋" w:eastAsia="仿宋" w:cs="宋体"/>
                <w:sz w:val="24"/>
              </w:rPr>
            </w:pPr>
            <w:r>
              <w:rPr>
                <w:rFonts w:hint="eastAsia" w:ascii="仿宋" w:hAnsi="仿宋" w:eastAsia="仿宋" w:cs="宋体"/>
                <w:sz w:val="24"/>
              </w:rPr>
              <w:t>软件</w:t>
            </w:r>
          </w:p>
        </w:tc>
        <w:tc>
          <w:tcPr>
            <w:tcW w:w="3646" w:type="pct"/>
            <w:tcBorders>
              <w:top w:val="nil"/>
              <w:left w:val="nil"/>
              <w:bottom w:val="single" w:color="auto" w:sz="4" w:space="0"/>
              <w:right w:val="single" w:color="auto" w:sz="4" w:space="0"/>
            </w:tcBorders>
            <w:vAlign w:val="center"/>
          </w:tcPr>
          <w:p w14:paraId="66AA0187">
            <w:pPr>
              <w:widowControl/>
              <w:jc w:val="center"/>
              <w:rPr>
                <w:rFonts w:ascii="仿宋" w:hAnsi="仿宋" w:eastAsia="仿宋" w:cs="宋体"/>
                <w:sz w:val="24"/>
              </w:rPr>
            </w:pPr>
            <w:r>
              <w:rPr>
                <w:rFonts w:ascii="仿宋" w:hAnsi="仿宋" w:eastAsia="仿宋" w:cs="宋体"/>
                <w:sz w:val="24"/>
              </w:rPr>
              <w:t>MySQL 5.7</w:t>
            </w:r>
          </w:p>
        </w:tc>
        <w:tc>
          <w:tcPr>
            <w:tcW w:w="423" w:type="pct"/>
            <w:tcBorders>
              <w:top w:val="nil"/>
              <w:left w:val="nil"/>
              <w:bottom w:val="single" w:color="auto" w:sz="4" w:space="0"/>
              <w:right w:val="single" w:color="auto" w:sz="4" w:space="0"/>
            </w:tcBorders>
            <w:vAlign w:val="center"/>
          </w:tcPr>
          <w:p w14:paraId="4135CD90">
            <w:pPr>
              <w:widowControl/>
              <w:jc w:val="center"/>
              <w:rPr>
                <w:rFonts w:ascii="仿宋" w:hAnsi="仿宋" w:eastAsia="仿宋" w:cs="宋体"/>
                <w:sz w:val="24"/>
              </w:rPr>
            </w:pPr>
            <w:r>
              <w:rPr>
                <w:rFonts w:hint="eastAsia" w:ascii="仿宋" w:hAnsi="仿宋" w:eastAsia="仿宋" w:cs="宋体"/>
                <w:sz w:val="24"/>
              </w:rPr>
              <w:t>1</w:t>
            </w:r>
          </w:p>
        </w:tc>
      </w:tr>
      <w:tr w14:paraId="0B71C790">
        <w:tblPrEx>
          <w:tblCellMar>
            <w:top w:w="0" w:type="dxa"/>
            <w:left w:w="108" w:type="dxa"/>
            <w:bottom w:w="0" w:type="dxa"/>
            <w:right w:w="108" w:type="dxa"/>
          </w:tblCellMar>
        </w:tblPrEx>
        <w:trPr>
          <w:trHeight w:val="342"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48C13F4E">
            <w:pPr>
              <w:widowControl/>
              <w:jc w:val="center"/>
              <w:rPr>
                <w:rFonts w:ascii="仿宋" w:hAnsi="仿宋" w:eastAsia="仿宋" w:cs="宋体"/>
                <w:sz w:val="24"/>
              </w:rPr>
            </w:pPr>
            <w:r>
              <w:rPr>
                <w:rFonts w:ascii="仿宋" w:hAnsi="仿宋" w:eastAsia="仿宋" w:cs="宋体"/>
                <w:sz w:val="24"/>
              </w:rPr>
              <w:t>10</w:t>
            </w:r>
          </w:p>
        </w:tc>
        <w:tc>
          <w:tcPr>
            <w:tcW w:w="479" w:type="pct"/>
            <w:tcBorders>
              <w:top w:val="single" w:color="auto" w:sz="4" w:space="0"/>
              <w:left w:val="nil"/>
              <w:bottom w:val="single" w:color="auto" w:sz="4" w:space="0"/>
              <w:right w:val="single" w:color="auto" w:sz="4" w:space="0"/>
            </w:tcBorders>
            <w:vAlign w:val="center"/>
          </w:tcPr>
          <w:p w14:paraId="0E722B22">
            <w:pPr>
              <w:widowControl/>
              <w:jc w:val="center"/>
              <w:rPr>
                <w:rFonts w:ascii="仿宋" w:hAnsi="仿宋" w:eastAsia="仿宋" w:cs="宋体"/>
                <w:sz w:val="24"/>
              </w:rPr>
            </w:pPr>
            <w:r>
              <w:rPr>
                <w:rFonts w:hint="eastAsia" w:ascii="仿宋" w:hAnsi="仿宋" w:eastAsia="仿宋" w:cs="宋体"/>
                <w:sz w:val="24"/>
              </w:rPr>
              <w:t>软件</w:t>
            </w:r>
          </w:p>
        </w:tc>
        <w:tc>
          <w:tcPr>
            <w:tcW w:w="3646" w:type="pct"/>
            <w:tcBorders>
              <w:top w:val="single" w:color="auto" w:sz="4" w:space="0"/>
              <w:left w:val="nil"/>
              <w:bottom w:val="single" w:color="auto" w:sz="4" w:space="0"/>
              <w:right w:val="single" w:color="auto" w:sz="4" w:space="0"/>
            </w:tcBorders>
            <w:vAlign w:val="center"/>
          </w:tcPr>
          <w:p w14:paraId="298C4950">
            <w:pPr>
              <w:widowControl/>
              <w:jc w:val="center"/>
              <w:rPr>
                <w:rFonts w:ascii="仿宋" w:hAnsi="仿宋" w:eastAsia="仿宋" w:cs="宋体"/>
                <w:sz w:val="24"/>
              </w:rPr>
            </w:pPr>
            <w:r>
              <w:rPr>
                <w:rFonts w:hint="eastAsia" w:ascii="仿宋" w:hAnsi="仿宋" w:eastAsia="仿宋" w:cs="宋体"/>
                <w:sz w:val="24"/>
              </w:rPr>
              <w:t>调试软件、网络扫描、管</w:t>
            </w:r>
            <w:r>
              <w:rPr>
                <w:rFonts w:ascii="仿宋" w:hAnsi="仿宋" w:eastAsia="仿宋" w:cs="宋体"/>
                <w:sz w:val="24"/>
              </w:rPr>
              <w:t>理</w:t>
            </w:r>
            <w:r>
              <w:rPr>
                <w:rFonts w:hint="eastAsia" w:ascii="仿宋" w:hAnsi="仿宋" w:eastAsia="仿宋" w:cs="宋体"/>
                <w:sz w:val="24"/>
              </w:rPr>
              <w:t>工具、串口调试助手等</w:t>
            </w:r>
          </w:p>
        </w:tc>
        <w:tc>
          <w:tcPr>
            <w:tcW w:w="423" w:type="pct"/>
            <w:tcBorders>
              <w:top w:val="single" w:color="auto" w:sz="4" w:space="0"/>
              <w:left w:val="nil"/>
              <w:bottom w:val="single" w:color="auto" w:sz="4" w:space="0"/>
              <w:right w:val="single" w:color="auto" w:sz="4" w:space="0"/>
            </w:tcBorders>
            <w:vAlign w:val="center"/>
          </w:tcPr>
          <w:p w14:paraId="699D3963">
            <w:pPr>
              <w:widowControl/>
              <w:jc w:val="center"/>
              <w:rPr>
                <w:rFonts w:ascii="仿宋" w:hAnsi="仿宋" w:eastAsia="仿宋" w:cs="宋体"/>
                <w:sz w:val="24"/>
              </w:rPr>
            </w:pPr>
            <w:r>
              <w:rPr>
                <w:rFonts w:ascii="仿宋" w:hAnsi="仿宋" w:eastAsia="仿宋" w:cs="宋体"/>
                <w:sz w:val="24"/>
              </w:rPr>
              <w:t>1</w:t>
            </w:r>
          </w:p>
        </w:tc>
      </w:tr>
    </w:tbl>
    <w:p w14:paraId="331D987C">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（2）竞赛设备</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3733"/>
        <w:gridCol w:w="1323"/>
        <w:gridCol w:w="1929"/>
      </w:tblGrid>
      <w:tr w14:paraId="18E3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02" w:type="pct"/>
            <w:vAlign w:val="center"/>
          </w:tcPr>
          <w:p w14:paraId="05A4EE25">
            <w:pPr>
              <w:jc w:val="center"/>
              <w:rPr>
                <w:rFonts w:ascii="仿宋" w:hAnsi="仿宋" w:eastAsia="仿宋"/>
                <w:b/>
                <w:sz w:val="24"/>
              </w:rPr>
            </w:pPr>
            <w:r>
              <w:rPr>
                <w:rFonts w:hint="eastAsia" w:ascii="仿宋" w:hAnsi="仿宋" w:eastAsia="仿宋"/>
                <w:b/>
                <w:sz w:val="24"/>
              </w:rPr>
              <w:t>序号</w:t>
            </w:r>
          </w:p>
        </w:tc>
        <w:tc>
          <w:tcPr>
            <w:tcW w:w="2190" w:type="pct"/>
            <w:vAlign w:val="center"/>
          </w:tcPr>
          <w:p w14:paraId="226B8AB6">
            <w:pPr>
              <w:jc w:val="center"/>
              <w:rPr>
                <w:rFonts w:ascii="仿宋" w:hAnsi="仿宋" w:eastAsia="仿宋"/>
                <w:b/>
                <w:sz w:val="24"/>
              </w:rPr>
            </w:pPr>
            <w:r>
              <w:rPr>
                <w:rFonts w:hint="eastAsia" w:ascii="仿宋" w:hAnsi="仿宋" w:eastAsia="仿宋"/>
                <w:b/>
                <w:sz w:val="24"/>
              </w:rPr>
              <w:t>主体设备名称</w:t>
            </w:r>
          </w:p>
        </w:tc>
        <w:tc>
          <w:tcPr>
            <w:tcW w:w="776" w:type="pct"/>
            <w:vAlign w:val="center"/>
          </w:tcPr>
          <w:p w14:paraId="58E4DABB">
            <w:pPr>
              <w:jc w:val="center"/>
              <w:rPr>
                <w:rFonts w:ascii="仿宋" w:hAnsi="仿宋" w:eastAsia="仿宋"/>
                <w:b/>
                <w:sz w:val="24"/>
              </w:rPr>
            </w:pPr>
            <w:r>
              <w:rPr>
                <w:rFonts w:hint="eastAsia" w:ascii="仿宋" w:hAnsi="仿宋" w:eastAsia="仿宋"/>
                <w:b/>
                <w:sz w:val="24"/>
              </w:rPr>
              <w:t>单位</w:t>
            </w:r>
          </w:p>
        </w:tc>
        <w:tc>
          <w:tcPr>
            <w:tcW w:w="1132" w:type="pct"/>
            <w:vAlign w:val="center"/>
          </w:tcPr>
          <w:p w14:paraId="71B2A222">
            <w:pPr>
              <w:jc w:val="center"/>
              <w:rPr>
                <w:rFonts w:ascii="仿宋" w:hAnsi="仿宋" w:eastAsia="仿宋"/>
                <w:b/>
                <w:sz w:val="24"/>
              </w:rPr>
            </w:pPr>
            <w:r>
              <w:rPr>
                <w:rFonts w:hint="eastAsia" w:ascii="仿宋" w:hAnsi="仿宋" w:eastAsia="仿宋"/>
                <w:b/>
                <w:sz w:val="24"/>
              </w:rPr>
              <w:t>数量</w:t>
            </w:r>
          </w:p>
        </w:tc>
      </w:tr>
      <w:tr w14:paraId="0C4A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2" w:type="pct"/>
            <w:vAlign w:val="center"/>
          </w:tcPr>
          <w:p w14:paraId="1F1B8876">
            <w:pPr>
              <w:jc w:val="center"/>
              <w:rPr>
                <w:rFonts w:ascii="仿宋" w:hAnsi="仿宋" w:eastAsia="仿宋"/>
                <w:sz w:val="24"/>
              </w:rPr>
            </w:pPr>
            <w:r>
              <w:rPr>
                <w:rFonts w:hint="eastAsia" w:ascii="仿宋" w:hAnsi="仿宋" w:eastAsia="仿宋"/>
                <w:sz w:val="24"/>
              </w:rPr>
              <w:t>1</w:t>
            </w:r>
          </w:p>
        </w:tc>
        <w:tc>
          <w:tcPr>
            <w:tcW w:w="2190" w:type="pct"/>
            <w:vAlign w:val="center"/>
          </w:tcPr>
          <w:p w14:paraId="341CF0C3">
            <w:pPr>
              <w:jc w:val="center"/>
              <w:rPr>
                <w:rFonts w:ascii="仿宋" w:hAnsi="仿宋" w:eastAsia="仿宋"/>
                <w:sz w:val="24"/>
              </w:rPr>
            </w:pPr>
            <w:r>
              <w:rPr>
                <w:rFonts w:hint="eastAsia" w:ascii="仿宋" w:hAnsi="仿宋" w:eastAsia="仿宋"/>
                <w:sz w:val="24"/>
              </w:rPr>
              <w:t>楼宇智能化工程应用实训平台</w:t>
            </w:r>
          </w:p>
        </w:tc>
        <w:tc>
          <w:tcPr>
            <w:tcW w:w="776" w:type="pct"/>
            <w:vAlign w:val="center"/>
          </w:tcPr>
          <w:p w14:paraId="72AA7B0F">
            <w:pPr>
              <w:jc w:val="center"/>
              <w:rPr>
                <w:rFonts w:ascii="仿宋" w:hAnsi="仿宋" w:eastAsia="仿宋"/>
                <w:sz w:val="24"/>
              </w:rPr>
            </w:pPr>
            <w:r>
              <w:rPr>
                <w:rFonts w:hint="eastAsia" w:ascii="仿宋" w:hAnsi="仿宋" w:eastAsia="仿宋"/>
                <w:sz w:val="24"/>
              </w:rPr>
              <w:t>套</w:t>
            </w:r>
          </w:p>
        </w:tc>
        <w:tc>
          <w:tcPr>
            <w:tcW w:w="1132" w:type="pct"/>
            <w:vAlign w:val="center"/>
          </w:tcPr>
          <w:p w14:paraId="3C8C8EB3">
            <w:pPr>
              <w:jc w:val="center"/>
              <w:rPr>
                <w:rFonts w:ascii="仿宋" w:hAnsi="仿宋" w:eastAsia="仿宋"/>
                <w:sz w:val="24"/>
              </w:rPr>
            </w:pPr>
            <w:r>
              <w:rPr>
                <w:rFonts w:hint="eastAsia" w:ascii="仿宋" w:hAnsi="仿宋" w:eastAsia="仿宋"/>
                <w:sz w:val="24"/>
              </w:rPr>
              <w:t>1</w:t>
            </w:r>
          </w:p>
        </w:tc>
      </w:tr>
      <w:tr w14:paraId="7898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2" w:type="pct"/>
            <w:vAlign w:val="center"/>
          </w:tcPr>
          <w:p w14:paraId="0B1163CE">
            <w:pPr>
              <w:jc w:val="center"/>
              <w:rPr>
                <w:rFonts w:ascii="仿宋" w:hAnsi="仿宋" w:eastAsia="仿宋"/>
                <w:sz w:val="24"/>
              </w:rPr>
            </w:pPr>
            <w:r>
              <w:rPr>
                <w:rFonts w:hint="eastAsia" w:ascii="仿宋" w:hAnsi="仿宋" w:eastAsia="仿宋"/>
                <w:sz w:val="24"/>
              </w:rPr>
              <w:t>2</w:t>
            </w:r>
          </w:p>
        </w:tc>
        <w:tc>
          <w:tcPr>
            <w:tcW w:w="2190" w:type="pct"/>
            <w:vAlign w:val="center"/>
          </w:tcPr>
          <w:p w14:paraId="0792A917">
            <w:pPr>
              <w:jc w:val="center"/>
              <w:rPr>
                <w:rFonts w:ascii="仿宋" w:hAnsi="仿宋" w:eastAsia="仿宋"/>
                <w:sz w:val="24"/>
              </w:rPr>
            </w:pPr>
            <w:r>
              <w:rPr>
                <w:rFonts w:hint="eastAsia" w:ascii="仿宋" w:hAnsi="仿宋" w:eastAsia="仿宋"/>
                <w:sz w:val="24"/>
              </w:rPr>
              <w:t>工具箱及耗材包</w:t>
            </w:r>
          </w:p>
        </w:tc>
        <w:tc>
          <w:tcPr>
            <w:tcW w:w="776" w:type="pct"/>
            <w:vAlign w:val="center"/>
          </w:tcPr>
          <w:p w14:paraId="5110727D">
            <w:pPr>
              <w:jc w:val="center"/>
              <w:rPr>
                <w:rFonts w:ascii="仿宋" w:hAnsi="仿宋" w:eastAsia="仿宋"/>
                <w:sz w:val="24"/>
              </w:rPr>
            </w:pPr>
            <w:r>
              <w:rPr>
                <w:rFonts w:hint="eastAsia" w:ascii="仿宋" w:hAnsi="仿宋" w:eastAsia="仿宋"/>
                <w:sz w:val="24"/>
              </w:rPr>
              <w:t>套</w:t>
            </w:r>
          </w:p>
        </w:tc>
        <w:tc>
          <w:tcPr>
            <w:tcW w:w="1132" w:type="pct"/>
            <w:vAlign w:val="center"/>
          </w:tcPr>
          <w:p w14:paraId="521868FA">
            <w:pPr>
              <w:jc w:val="center"/>
              <w:rPr>
                <w:rFonts w:ascii="仿宋" w:hAnsi="仿宋" w:eastAsia="仿宋"/>
                <w:sz w:val="24"/>
              </w:rPr>
            </w:pPr>
            <w:r>
              <w:rPr>
                <w:rFonts w:hint="eastAsia" w:ascii="仿宋" w:hAnsi="仿宋" w:eastAsia="仿宋"/>
                <w:sz w:val="24"/>
              </w:rPr>
              <w:t>1</w:t>
            </w:r>
          </w:p>
        </w:tc>
      </w:tr>
      <w:tr w14:paraId="1563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2" w:type="pct"/>
            <w:vAlign w:val="center"/>
          </w:tcPr>
          <w:p w14:paraId="3A1E8189">
            <w:pPr>
              <w:jc w:val="center"/>
              <w:rPr>
                <w:rFonts w:ascii="仿宋" w:hAnsi="仿宋" w:eastAsia="仿宋"/>
                <w:sz w:val="24"/>
              </w:rPr>
            </w:pPr>
            <w:r>
              <w:rPr>
                <w:rFonts w:hint="eastAsia" w:ascii="仿宋" w:hAnsi="仿宋" w:eastAsia="仿宋"/>
                <w:sz w:val="24"/>
              </w:rPr>
              <w:t>3</w:t>
            </w:r>
          </w:p>
        </w:tc>
        <w:tc>
          <w:tcPr>
            <w:tcW w:w="2190" w:type="pct"/>
            <w:vAlign w:val="center"/>
          </w:tcPr>
          <w:p w14:paraId="1A01DE2E">
            <w:pPr>
              <w:jc w:val="center"/>
              <w:rPr>
                <w:rFonts w:ascii="仿宋" w:hAnsi="仿宋" w:eastAsia="仿宋"/>
                <w:sz w:val="24"/>
              </w:rPr>
            </w:pPr>
            <w:r>
              <w:rPr>
                <w:rFonts w:hint="eastAsia" w:ascii="仿宋" w:hAnsi="仿宋" w:eastAsia="仿宋"/>
                <w:sz w:val="24"/>
              </w:rPr>
              <w:t>工作台</w:t>
            </w:r>
          </w:p>
        </w:tc>
        <w:tc>
          <w:tcPr>
            <w:tcW w:w="776" w:type="pct"/>
            <w:vAlign w:val="center"/>
          </w:tcPr>
          <w:p w14:paraId="2B08509A">
            <w:pPr>
              <w:jc w:val="center"/>
              <w:rPr>
                <w:rFonts w:ascii="仿宋" w:hAnsi="仿宋" w:eastAsia="仿宋"/>
                <w:sz w:val="24"/>
              </w:rPr>
            </w:pPr>
            <w:r>
              <w:rPr>
                <w:rFonts w:hint="eastAsia" w:ascii="仿宋" w:hAnsi="仿宋" w:eastAsia="仿宋"/>
                <w:sz w:val="24"/>
              </w:rPr>
              <w:t>张</w:t>
            </w:r>
          </w:p>
        </w:tc>
        <w:tc>
          <w:tcPr>
            <w:tcW w:w="1132" w:type="pct"/>
            <w:vAlign w:val="center"/>
          </w:tcPr>
          <w:p w14:paraId="1A5C84D2">
            <w:pPr>
              <w:jc w:val="center"/>
              <w:rPr>
                <w:rFonts w:ascii="仿宋" w:hAnsi="仿宋" w:eastAsia="仿宋"/>
                <w:sz w:val="24"/>
              </w:rPr>
            </w:pPr>
            <w:r>
              <w:rPr>
                <w:rFonts w:hint="eastAsia" w:ascii="仿宋" w:hAnsi="仿宋" w:eastAsia="仿宋"/>
                <w:sz w:val="24"/>
              </w:rPr>
              <w:t>1</w:t>
            </w:r>
          </w:p>
        </w:tc>
      </w:tr>
      <w:tr w14:paraId="57B0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2" w:type="pct"/>
            <w:vAlign w:val="center"/>
          </w:tcPr>
          <w:p w14:paraId="28A89F30">
            <w:pPr>
              <w:jc w:val="center"/>
              <w:rPr>
                <w:rFonts w:ascii="仿宋" w:hAnsi="仿宋" w:eastAsia="仿宋"/>
                <w:sz w:val="24"/>
              </w:rPr>
            </w:pPr>
            <w:r>
              <w:rPr>
                <w:rFonts w:hint="eastAsia" w:ascii="仿宋" w:hAnsi="仿宋" w:eastAsia="仿宋"/>
                <w:sz w:val="24"/>
              </w:rPr>
              <w:t>4</w:t>
            </w:r>
          </w:p>
        </w:tc>
        <w:tc>
          <w:tcPr>
            <w:tcW w:w="2190" w:type="pct"/>
            <w:vAlign w:val="center"/>
          </w:tcPr>
          <w:p w14:paraId="1EF45C41">
            <w:pPr>
              <w:jc w:val="center"/>
              <w:rPr>
                <w:rFonts w:ascii="仿宋" w:hAnsi="仿宋" w:eastAsia="仿宋"/>
                <w:sz w:val="24"/>
              </w:rPr>
            </w:pPr>
            <w:r>
              <w:rPr>
                <w:rFonts w:hint="eastAsia" w:ascii="仿宋" w:hAnsi="仿宋" w:eastAsia="仿宋"/>
                <w:sz w:val="24"/>
              </w:rPr>
              <w:t>计算机</w:t>
            </w:r>
          </w:p>
        </w:tc>
        <w:tc>
          <w:tcPr>
            <w:tcW w:w="776" w:type="pct"/>
            <w:vAlign w:val="center"/>
          </w:tcPr>
          <w:p w14:paraId="3C853F39">
            <w:pPr>
              <w:jc w:val="center"/>
              <w:rPr>
                <w:rFonts w:ascii="仿宋" w:hAnsi="仿宋" w:eastAsia="仿宋"/>
                <w:sz w:val="24"/>
              </w:rPr>
            </w:pPr>
            <w:r>
              <w:rPr>
                <w:rFonts w:hint="eastAsia" w:ascii="仿宋" w:hAnsi="仿宋" w:eastAsia="仿宋"/>
                <w:sz w:val="24"/>
              </w:rPr>
              <w:t>台</w:t>
            </w:r>
          </w:p>
        </w:tc>
        <w:tc>
          <w:tcPr>
            <w:tcW w:w="1132" w:type="pct"/>
            <w:vAlign w:val="center"/>
          </w:tcPr>
          <w:p w14:paraId="0EE3C5BE">
            <w:pPr>
              <w:jc w:val="center"/>
              <w:rPr>
                <w:rFonts w:ascii="仿宋" w:hAnsi="仿宋" w:eastAsia="仿宋"/>
                <w:sz w:val="24"/>
              </w:rPr>
            </w:pPr>
            <w:r>
              <w:rPr>
                <w:rFonts w:hint="eastAsia" w:ascii="仿宋" w:hAnsi="仿宋" w:eastAsia="仿宋"/>
                <w:sz w:val="24"/>
              </w:rPr>
              <w:t>1</w:t>
            </w:r>
          </w:p>
        </w:tc>
      </w:tr>
    </w:tbl>
    <w:p w14:paraId="46D3D8F6">
      <w:pPr>
        <w:rPr>
          <w:rFonts w:ascii="仿宋" w:hAnsi="仿宋" w:eastAsia="仿宋" w:cs="Arial"/>
          <w:sz w:val="28"/>
          <w:szCs w:val="30"/>
        </w:rPr>
      </w:pPr>
    </w:p>
    <w:p w14:paraId="574CB87A">
      <w:pPr>
        <w:pStyle w:val="3"/>
        <w:spacing w:before="0" w:after="0"/>
        <w:ind w:firstLine="562" w:firstLineChars="200"/>
        <w:rPr>
          <w:rFonts w:ascii="仿宋" w:hAnsi="仿宋" w:eastAsia="仿宋"/>
          <w:sz w:val="28"/>
          <w:szCs w:val="28"/>
        </w:rPr>
      </w:pPr>
      <w:bookmarkStart w:id="27" w:name="_Toc159576571"/>
      <w:r>
        <w:rPr>
          <w:rFonts w:hint="eastAsia" w:ascii="仿宋" w:hAnsi="仿宋" w:eastAsia="仿宋"/>
          <w:sz w:val="28"/>
          <w:szCs w:val="28"/>
        </w:rPr>
        <w:t>（二）场地要求</w:t>
      </w:r>
      <w:bookmarkEnd w:id="27"/>
    </w:p>
    <w:p w14:paraId="4C8AE3D9">
      <w:pPr>
        <w:ind w:firstLine="560" w:firstLineChars="200"/>
        <w:rPr>
          <w:rFonts w:ascii="仿宋" w:hAnsi="仿宋" w:eastAsia="仿宋" w:cs="Arial"/>
          <w:sz w:val="28"/>
          <w:szCs w:val="30"/>
        </w:rPr>
      </w:pPr>
      <w:r>
        <w:rPr>
          <w:rFonts w:hint="eastAsia" w:ascii="仿宋" w:hAnsi="仿宋" w:eastAsia="仿宋" w:cs="Arial"/>
          <w:sz w:val="28"/>
          <w:szCs w:val="30"/>
        </w:rPr>
        <w:t>1.竞赛场地。竞赛现场设置竞赛区、裁判区、服务区、技术支持区、</w:t>
      </w:r>
      <w:r>
        <w:rPr>
          <w:rFonts w:ascii="仿宋" w:hAnsi="仿宋" w:eastAsia="仿宋" w:cs="Arial"/>
          <w:sz w:val="28"/>
          <w:szCs w:val="30"/>
        </w:rPr>
        <w:t>选手休息区</w:t>
      </w:r>
      <w:r>
        <w:rPr>
          <w:rFonts w:hint="eastAsia" w:ascii="仿宋" w:hAnsi="仿宋" w:eastAsia="仿宋" w:cs="Arial"/>
          <w:sz w:val="28"/>
          <w:szCs w:val="30"/>
        </w:rPr>
        <w:t>。现场保证良好的采光、照明和通风；提供稳定的水、电和供电应急设备。同时提供所有指导教师休息室1间。</w:t>
      </w:r>
    </w:p>
    <w:p w14:paraId="45A37734">
      <w:pPr>
        <w:ind w:firstLine="560" w:firstLineChars="200"/>
        <w:rPr>
          <w:rFonts w:ascii="仿宋" w:hAnsi="仿宋" w:eastAsia="仿宋" w:cs="Arial"/>
          <w:sz w:val="28"/>
          <w:szCs w:val="30"/>
        </w:rPr>
      </w:pPr>
      <w:r>
        <w:rPr>
          <w:rFonts w:hint="eastAsia" w:ascii="仿宋" w:hAnsi="仿宋" w:eastAsia="仿宋" w:cs="Arial"/>
          <w:sz w:val="28"/>
          <w:szCs w:val="30"/>
        </w:rPr>
        <w:t>2.竞赛设备。所有竞赛设备由赛项组委会负责提供和保障，竞赛区按照参赛队数量准备比赛所需的软硬件平台，为参赛队提供标准竞赛设备。</w:t>
      </w:r>
    </w:p>
    <w:p w14:paraId="39C3D908">
      <w:pPr>
        <w:ind w:firstLine="560" w:firstLineChars="200"/>
        <w:rPr>
          <w:rFonts w:ascii="仿宋" w:hAnsi="仿宋" w:eastAsia="仿宋" w:cs="Arial"/>
          <w:sz w:val="28"/>
          <w:szCs w:val="30"/>
        </w:rPr>
      </w:pPr>
      <w:r>
        <w:rPr>
          <w:rFonts w:hint="eastAsia" w:ascii="仿宋" w:hAnsi="仿宋" w:eastAsia="仿宋" w:cs="Arial"/>
          <w:sz w:val="28"/>
          <w:szCs w:val="30"/>
        </w:rPr>
        <w:t>3.竞赛赛位。竞赛现场各个工作区配备单相220V/3A以上交流电源。每个赛</w:t>
      </w:r>
      <w:r>
        <w:rPr>
          <w:rFonts w:ascii="仿宋" w:hAnsi="仿宋" w:eastAsia="仿宋" w:cs="Arial"/>
          <w:sz w:val="28"/>
          <w:szCs w:val="30"/>
        </w:rPr>
        <w:t>位</w:t>
      </w:r>
      <w:r>
        <w:rPr>
          <w:rFonts w:hint="eastAsia" w:ascii="仿宋" w:hAnsi="仿宋" w:eastAsia="仿宋" w:cs="Arial"/>
          <w:sz w:val="28"/>
          <w:szCs w:val="30"/>
        </w:rPr>
        <w:t>上标明编号，配有工作台，用于摆放计算机和其它调试设备工具等。</w:t>
      </w:r>
    </w:p>
    <w:p w14:paraId="2973FEF7">
      <w:pPr>
        <w:ind w:firstLine="560" w:firstLineChars="200"/>
        <w:rPr>
          <w:rFonts w:ascii="仿宋" w:hAnsi="仿宋" w:eastAsia="仿宋" w:cs="Arial"/>
          <w:sz w:val="28"/>
          <w:szCs w:val="30"/>
        </w:rPr>
      </w:pPr>
      <w:r>
        <w:rPr>
          <w:rFonts w:hint="eastAsia" w:ascii="仿宋" w:hAnsi="仿宋" w:eastAsia="仿宋" w:cs="Arial"/>
          <w:sz w:val="28"/>
          <w:szCs w:val="30"/>
        </w:rPr>
        <w:t>4.技术支持区为参赛选手提供公用备件等竞赛相关设备。服务区提供医疗等服务保障。</w:t>
      </w:r>
    </w:p>
    <w:p w14:paraId="351C6E98">
      <w:pPr>
        <w:rPr>
          <w:rFonts w:ascii="仿宋" w:hAnsi="仿宋" w:eastAsia="仿宋"/>
        </w:rPr>
      </w:pPr>
    </w:p>
    <w:p w14:paraId="34481B88">
      <w:pPr>
        <w:pStyle w:val="2"/>
        <w:rPr>
          <w:rFonts w:ascii="仿宋" w:hAnsi="仿宋" w:eastAsia="仿宋"/>
          <w:sz w:val="28"/>
          <w:szCs w:val="30"/>
        </w:rPr>
      </w:pPr>
      <w:bookmarkStart w:id="28" w:name="_Toc159576572"/>
      <w:r>
        <w:rPr>
          <w:rFonts w:hint="eastAsia" w:ascii="仿宋" w:hAnsi="仿宋" w:eastAsia="仿宋"/>
          <w:sz w:val="28"/>
          <w:szCs w:val="30"/>
        </w:rPr>
        <w:t>九、技术规范</w:t>
      </w:r>
      <w:bookmarkEnd w:id="28"/>
    </w:p>
    <w:p w14:paraId="23C61EA0">
      <w:pPr>
        <w:ind w:firstLine="560" w:firstLineChars="200"/>
        <w:rPr>
          <w:rFonts w:ascii="仿宋" w:hAnsi="仿宋" w:eastAsia="仿宋" w:cs="Arial"/>
          <w:sz w:val="28"/>
          <w:szCs w:val="30"/>
        </w:rPr>
      </w:pPr>
      <w:r>
        <w:rPr>
          <w:rFonts w:hint="eastAsia" w:ascii="仿宋" w:hAnsi="仿宋" w:eastAsia="仿宋" w:cs="Arial"/>
          <w:sz w:val="28"/>
          <w:szCs w:val="30"/>
        </w:rPr>
        <w:t>竞赛项目的命题结合企业职业岗位对人才培养需求，并参照以下相关标准制定：</w:t>
      </w:r>
    </w:p>
    <w:p w14:paraId="72B16C1E">
      <w:pPr>
        <w:ind w:firstLine="560" w:firstLineChars="200"/>
        <w:rPr>
          <w:rFonts w:ascii="仿宋" w:hAnsi="仿宋" w:eastAsia="仿宋" w:cs="Arial"/>
          <w:sz w:val="28"/>
          <w:szCs w:val="30"/>
        </w:rPr>
      </w:pPr>
      <w:r>
        <w:rPr>
          <w:rFonts w:ascii="仿宋" w:hAnsi="仿宋" w:eastAsia="仿宋" w:cs="Arial"/>
          <w:sz w:val="28"/>
          <w:szCs w:val="30"/>
        </w:rPr>
        <w:t xml:space="preserve">ISO/IEC 29182-5-2013 </w:t>
      </w:r>
      <w:r>
        <w:rPr>
          <w:rFonts w:hint="eastAsia" w:ascii="仿宋" w:hAnsi="仿宋" w:eastAsia="仿宋" w:cs="Arial"/>
          <w:sz w:val="28"/>
          <w:szCs w:val="30"/>
        </w:rPr>
        <w:t>信息技术</w:t>
      </w:r>
      <w:r>
        <w:rPr>
          <w:rFonts w:ascii="仿宋" w:hAnsi="仿宋" w:eastAsia="仿宋" w:cs="Arial"/>
          <w:sz w:val="28"/>
          <w:szCs w:val="30"/>
        </w:rPr>
        <w:t>-</w:t>
      </w:r>
      <w:r>
        <w:rPr>
          <w:rFonts w:hint="eastAsia" w:ascii="仿宋" w:hAnsi="仿宋" w:eastAsia="仿宋" w:cs="Arial"/>
          <w:sz w:val="28"/>
          <w:szCs w:val="30"/>
        </w:rPr>
        <w:t>传感器网络：传感器网络参考体系结构</w:t>
      </w:r>
    </w:p>
    <w:p w14:paraId="06B41547">
      <w:pPr>
        <w:ind w:firstLine="560" w:firstLineChars="200"/>
        <w:rPr>
          <w:rFonts w:ascii="仿宋" w:hAnsi="仿宋" w:eastAsia="仿宋" w:cs="Arial"/>
          <w:sz w:val="28"/>
          <w:szCs w:val="30"/>
        </w:rPr>
      </w:pPr>
      <w:r>
        <w:rPr>
          <w:rFonts w:hint="eastAsia" w:ascii="仿宋" w:hAnsi="仿宋" w:eastAsia="仿宋" w:cs="Arial"/>
          <w:sz w:val="28"/>
          <w:szCs w:val="30"/>
        </w:rPr>
        <w:t xml:space="preserve">《智能楼宇管理员国家职业技能标准》 </w:t>
      </w:r>
    </w:p>
    <w:p w14:paraId="110FF9A6">
      <w:pPr>
        <w:ind w:firstLine="560" w:firstLineChars="200"/>
        <w:rPr>
          <w:rFonts w:ascii="仿宋" w:hAnsi="仿宋" w:eastAsia="仿宋" w:cs="Arial"/>
          <w:sz w:val="28"/>
          <w:szCs w:val="30"/>
        </w:rPr>
      </w:pPr>
      <w:r>
        <w:rPr>
          <w:rFonts w:hint="eastAsia" w:ascii="仿宋" w:hAnsi="仿宋" w:eastAsia="仿宋" w:cs="Arial"/>
          <w:sz w:val="28"/>
          <w:szCs w:val="30"/>
        </w:rPr>
        <w:t>《物联网工程技术人员国家职业技术技能标准》</w:t>
      </w:r>
    </w:p>
    <w:p w14:paraId="200B4605">
      <w:pPr>
        <w:ind w:firstLine="560" w:firstLineChars="200"/>
        <w:rPr>
          <w:rFonts w:ascii="仿宋" w:hAnsi="仿宋" w:eastAsia="仿宋" w:cs="Arial"/>
          <w:sz w:val="28"/>
          <w:szCs w:val="30"/>
        </w:rPr>
      </w:pPr>
      <w:r>
        <w:rPr>
          <w:rFonts w:hint="eastAsia" w:ascii="仿宋" w:hAnsi="仿宋" w:eastAsia="仿宋" w:cs="Arial"/>
          <w:sz w:val="28"/>
          <w:szCs w:val="30"/>
        </w:rPr>
        <w:t>《安</w:t>
      </w:r>
      <w:r>
        <w:rPr>
          <w:rFonts w:ascii="仿宋" w:hAnsi="仿宋" w:eastAsia="仿宋" w:cs="Arial"/>
          <w:sz w:val="28"/>
          <w:szCs w:val="30"/>
        </w:rPr>
        <w:t>全防</w:t>
      </w:r>
      <w:r>
        <w:rPr>
          <w:rFonts w:hint="eastAsia" w:ascii="仿宋" w:hAnsi="仿宋" w:eastAsia="仿宋" w:cs="Arial"/>
          <w:sz w:val="28"/>
          <w:szCs w:val="30"/>
        </w:rPr>
        <w:t>范</w:t>
      </w:r>
      <w:r>
        <w:rPr>
          <w:rFonts w:ascii="仿宋" w:hAnsi="仿宋" w:eastAsia="仿宋" w:cs="Arial"/>
          <w:sz w:val="28"/>
          <w:szCs w:val="30"/>
        </w:rPr>
        <w:t>系统安装维护员</w:t>
      </w:r>
      <w:r>
        <w:rPr>
          <w:rFonts w:hint="eastAsia" w:ascii="仿宋" w:hAnsi="仿宋" w:eastAsia="仿宋" w:cs="Arial"/>
          <w:sz w:val="28"/>
          <w:szCs w:val="30"/>
        </w:rPr>
        <w:t>国家职业技能标准》</w:t>
      </w:r>
    </w:p>
    <w:p w14:paraId="2A834665">
      <w:pPr>
        <w:ind w:firstLine="560" w:firstLineChars="200"/>
        <w:rPr>
          <w:rFonts w:ascii="仿宋" w:hAnsi="仿宋" w:eastAsia="仿宋" w:cs="Arial"/>
          <w:sz w:val="28"/>
          <w:szCs w:val="30"/>
        </w:rPr>
      </w:pPr>
      <w:r>
        <w:rPr>
          <w:rFonts w:hint="eastAsia" w:ascii="仿宋" w:hAnsi="仿宋" w:eastAsia="仿宋" w:cs="Arial"/>
          <w:sz w:val="28"/>
          <w:szCs w:val="30"/>
        </w:rPr>
        <w:t xml:space="preserve">GB/T 33474-2016 物联网参考体系结构 </w:t>
      </w:r>
    </w:p>
    <w:p w14:paraId="25FA8D41">
      <w:pPr>
        <w:ind w:firstLine="560" w:firstLineChars="200"/>
        <w:rPr>
          <w:rFonts w:ascii="仿宋" w:hAnsi="仿宋" w:eastAsia="仿宋" w:cs="Arial"/>
          <w:sz w:val="28"/>
          <w:szCs w:val="30"/>
        </w:rPr>
      </w:pPr>
      <w:r>
        <w:rPr>
          <w:rFonts w:hint="eastAsia" w:ascii="仿宋" w:hAnsi="仿宋" w:eastAsia="仿宋" w:cs="Arial"/>
          <w:sz w:val="28"/>
          <w:szCs w:val="30"/>
        </w:rPr>
        <w:t xml:space="preserve">GB 50311-2016 综合布线系统工程设计规范 </w:t>
      </w:r>
    </w:p>
    <w:p w14:paraId="749DF20C">
      <w:pPr>
        <w:ind w:firstLine="560" w:firstLineChars="200"/>
        <w:rPr>
          <w:rFonts w:ascii="仿宋" w:hAnsi="仿宋" w:eastAsia="仿宋" w:cs="Arial"/>
          <w:sz w:val="28"/>
          <w:szCs w:val="30"/>
        </w:rPr>
      </w:pPr>
      <w:r>
        <w:rPr>
          <w:rFonts w:hint="eastAsia" w:ascii="仿宋" w:hAnsi="仿宋" w:eastAsia="仿宋" w:cs="Arial"/>
          <w:sz w:val="28"/>
          <w:szCs w:val="30"/>
        </w:rPr>
        <w:t>GB21671-2008</w:t>
      </w:r>
      <w:r>
        <w:rPr>
          <w:rFonts w:ascii="仿宋" w:hAnsi="仿宋" w:eastAsia="仿宋" w:cs="Arial"/>
          <w:sz w:val="28"/>
          <w:szCs w:val="30"/>
        </w:rPr>
        <w:t xml:space="preserve"> </w:t>
      </w:r>
      <w:r>
        <w:rPr>
          <w:rFonts w:hint="eastAsia" w:ascii="仿宋" w:hAnsi="仿宋" w:eastAsia="仿宋" w:cs="Arial"/>
          <w:sz w:val="28"/>
          <w:szCs w:val="30"/>
        </w:rPr>
        <w:t>基于以太网技术的局域网系统验收测评规范</w:t>
      </w:r>
    </w:p>
    <w:p w14:paraId="63A0AB4C">
      <w:pPr>
        <w:ind w:firstLine="560" w:firstLineChars="200"/>
        <w:rPr>
          <w:rFonts w:ascii="仿宋" w:hAnsi="仿宋" w:eastAsia="仿宋" w:cs="Arial"/>
          <w:sz w:val="28"/>
          <w:szCs w:val="30"/>
        </w:rPr>
      </w:pPr>
      <w:r>
        <w:rPr>
          <w:rFonts w:hint="eastAsia" w:ascii="仿宋" w:hAnsi="仿宋" w:eastAsia="仿宋" w:cs="Arial"/>
          <w:sz w:val="28"/>
          <w:szCs w:val="30"/>
        </w:rPr>
        <w:t>GB/T 34068-2017 物联网总体技术智能传感器接口规范</w:t>
      </w:r>
    </w:p>
    <w:p w14:paraId="2C2CE7BF">
      <w:pPr>
        <w:ind w:firstLine="560" w:firstLineChars="200"/>
        <w:rPr>
          <w:rFonts w:ascii="仿宋" w:hAnsi="仿宋" w:eastAsia="仿宋" w:cs="Arial"/>
          <w:sz w:val="28"/>
          <w:szCs w:val="30"/>
        </w:rPr>
      </w:pPr>
      <w:r>
        <w:rPr>
          <w:rFonts w:ascii="仿宋" w:hAnsi="仿宋" w:eastAsia="仿宋" w:cs="Arial"/>
          <w:sz w:val="28"/>
          <w:szCs w:val="30"/>
        </w:rPr>
        <w:t xml:space="preserve">GB 50348-2018 </w:t>
      </w:r>
      <w:r>
        <w:rPr>
          <w:rFonts w:hint="eastAsia" w:ascii="仿宋" w:hAnsi="仿宋" w:eastAsia="仿宋" w:cs="Arial"/>
          <w:sz w:val="28"/>
          <w:szCs w:val="30"/>
        </w:rPr>
        <w:t>安</w:t>
      </w:r>
      <w:r>
        <w:rPr>
          <w:rFonts w:ascii="仿宋" w:hAnsi="仿宋" w:eastAsia="仿宋" w:cs="Arial"/>
          <w:sz w:val="28"/>
          <w:szCs w:val="30"/>
        </w:rPr>
        <w:t>全防范</w:t>
      </w:r>
      <w:r>
        <w:rPr>
          <w:rFonts w:hint="eastAsia" w:ascii="仿宋" w:hAnsi="仿宋" w:eastAsia="仿宋" w:cs="Arial"/>
          <w:sz w:val="28"/>
          <w:szCs w:val="30"/>
        </w:rPr>
        <w:t>工</w:t>
      </w:r>
      <w:r>
        <w:rPr>
          <w:rFonts w:ascii="仿宋" w:hAnsi="仿宋" w:eastAsia="仿宋" w:cs="Arial"/>
          <w:sz w:val="28"/>
          <w:szCs w:val="30"/>
        </w:rPr>
        <w:t>程技术标准</w:t>
      </w:r>
    </w:p>
    <w:p w14:paraId="6709E40A">
      <w:pPr>
        <w:ind w:firstLine="560" w:firstLineChars="200"/>
        <w:rPr>
          <w:rFonts w:ascii="仿宋" w:hAnsi="仿宋" w:eastAsia="仿宋" w:cs="Arial"/>
          <w:sz w:val="28"/>
          <w:szCs w:val="30"/>
        </w:rPr>
      </w:pPr>
      <w:r>
        <w:rPr>
          <w:rFonts w:hint="eastAsia" w:ascii="仿宋" w:hAnsi="仿宋" w:eastAsia="仿宋" w:cs="Arial"/>
          <w:sz w:val="28"/>
          <w:szCs w:val="30"/>
        </w:rPr>
        <w:t>GB</w:t>
      </w:r>
      <w:r>
        <w:rPr>
          <w:rFonts w:ascii="仿宋" w:hAnsi="仿宋" w:eastAsia="仿宋" w:cs="Arial"/>
          <w:sz w:val="28"/>
          <w:szCs w:val="30"/>
        </w:rPr>
        <w:t xml:space="preserve"> 50314-2015 </w:t>
      </w:r>
      <w:r>
        <w:rPr>
          <w:rFonts w:hint="eastAsia" w:ascii="仿宋" w:hAnsi="仿宋" w:eastAsia="仿宋" w:cs="Arial"/>
          <w:sz w:val="28"/>
          <w:szCs w:val="30"/>
        </w:rPr>
        <w:t>智</w:t>
      </w:r>
      <w:r>
        <w:rPr>
          <w:rFonts w:ascii="仿宋" w:hAnsi="仿宋" w:eastAsia="仿宋" w:cs="Arial"/>
          <w:sz w:val="28"/>
          <w:szCs w:val="30"/>
        </w:rPr>
        <w:t>能建筑设计标准</w:t>
      </w:r>
    </w:p>
    <w:p w14:paraId="01737484">
      <w:pPr>
        <w:ind w:firstLine="560" w:firstLineChars="200"/>
        <w:rPr>
          <w:rFonts w:ascii="仿宋" w:hAnsi="仿宋" w:eastAsia="仿宋" w:cs="Arial"/>
          <w:sz w:val="28"/>
          <w:szCs w:val="30"/>
        </w:rPr>
      </w:pPr>
      <w:r>
        <w:rPr>
          <w:rFonts w:hint="eastAsia" w:ascii="仿宋" w:hAnsi="仿宋" w:eastAsia="仿宋" w:cs="Arial"/>
          <w:sz w:val="28"/>
          <w:szCs w:val="30"/>
        </w:rPr>
        <w:t>GB</w:t>
      </w:r>
      <w:r>
        <w:rPr>
          <w:rFonts w:ascii="仿宋" w:hAnsi="仿宋" w:eastAsia="仿宋" w:cs="Arial"/>
          <w:sz w:val="28"/>
          <w:szCs w:val="30"/>
        </w:rPr>
        <w:t xml:space="preserve"> 50339-2019 </w:t>
      </w:r>
      <w:r>
        <w:rPr>
          <w:rFonts w:hint="eastAsia" w:ascii="仿宋" w:hAnsi="仿宋" w:eastAsia="仿宋" w:cs="Arial"/>
          <w:sz w:val="28"/>
          <w:szCs w:val="30"/>
        </w:rPr>
        <w:t>智</w:t>
      </w:r>
      <w:r>
        <w:rPr>
          <w:rFonts w:ascii="仿宋" w:hAnsi="仿宋" w:eastAsia="仿宋" w:cs="Arial"/>
          <w:sz w:val="28"/>
          <w:szCs w:val="30"/>
        </w:rPr>
        <w:t>能建筑</w:t>
      </w:r>
      <w:r>
        <w:rPr>
          <w:rFonts w:hint="eastAsia" w:ascii="仿宋" w:hAnsi="仿宋" w:eastAsia="仿宋" w:cs="Arial"/>
          <w:sz w:val="28"/>
          <w:szCs w:val="30"/>
        </w:rPr>
        <w:t>工</w:t>
      </w:r>
      <w:r>
        <w:rPr>
          <w:rFonts w:ascii="仿宋" w:hAnsi="仿宋" w:eastAsia="仿宋" w:cs="Arial"/>
          <w:sz w:val="28"/>
          <w:szCs w:val="30"/>
        </w:rPr>
        <w:t>程质量</w:t>
      </w:r>
      <w:r>
        <w:rPr>
          <w:rFonts w:hint="eastAsia" w:ascii="仿宋" w:hAnsi="仿宋" w:eastAsia="仿宋" w:cs="Arial"/>
          <w:sz w:val="28"/>
          <w:szCs w:val="30"/>
        </w:rPr>
        <w:t>验</w:t>
      </w:r>
      <w:r>
        <w:rPr>
          <w:rFonts w:ascii="仿宋" w:hAnsi="仿宋" w:eastAsia="仿宋" w:cs="Arial"/>
          <w:sz w:val="28"/>
          <w:szCs w:val="30"/>
        </w:rPr>
        <w:t>收规范</w:t>
      </w:r>
    </w:p>
    <w:p w14:paraId="37371983">
      <w:pPr>
        <w:ind w:firstLine="560" w:firstLineChars="200"/>
        <w:rPr>
          <w:rFonts w:ascii="仿宋" w:hAnsi="仿宋" w:eastAsia="仿宋" w:cs="Arial"/>
          <w:sz w:val="28"/>
          <w:szCs w:val="30"/>
        </w:rPr>
      </w:pPr>
      <w:r>
        <w:rPr>
          <w:rFonts w:hint="eastAsia" w:ascii="仿宋" w:hAnsi="仿宋" w:eastAsia="仿宋" w:cs="Arial"/>
          <w:sz w:val="28"/>
          <w:szCs w:val="30"/>
        </w:rPr>
        <w:t>GB</w:t>
      </w:r>
      <w:r>
        <w:rPr>
          <w:rFonts w:ascii="仿宋" w:hAnsi="仿宋" w:eastAsia="仿宋" w:cs="Arial"/>
          <w:sz w:val="28"/>
          <w:szCs w:val="30"/>
        </w:rPr>
        <w:t xml:space="preserve"> 55036-2022 </w:t>
      </w:r>
      <w:r>
        <w:rPr>
          <w:rFonts w:hint="eastAsia" w:ascii="仿宋" w:hAnsi="仿宋" w:eastAsia="仿宋" w:cs="Arial"/>
          <w:sz w:val="28"/>
          <w:szCs w:val="30"/>
        </w:rPr>
        <w:t>消防设施</w:t>
      </w:r>
      <w:r>
        <w:rPr>
          <w:rFonts w:ascii="仿宋" w:hAnsi="仿宋" w:eastAsia="仿宋" w:cs="Arial"/>
          <w:sz w:val="28"/>
          <w:szCs w:val="30"/>
        </w:rPr>
        <w:t>通用规范</w:t>
      </w:r>
    </w:p>
    <w:p w14:paraId="612C9E56">
      <w:pPr>
        <w:ind w:firstLine="560" w:firstLineChars="200"/>
        <w:rPr>
          <w:rFonts w:ascii="仿宋" w:hAnsi="仿宋" w:eastAsia="仿宋" w:cs="Arial"/>
          <w:sz w:val="28"/>
          <w:szCs w:val="30"/>
        </w:rPr>
      </w:pPr>
      <w:r>
        <w:rPr>
          <w:rFonts w:hint="eastAsia" w:ascii="仿宋" w:hAnsi="仿宋" w:eastAsia="仿宋" w:cs="Arial"/>
          <w:sz w:val="28"/>
          <w:szCs w:val="30"/>
        </w:rPr>
        <w:t>GB</w:t>
      </w:r>
      <w:r>
        <w:rPr>
          <w:rFonts w:ascii="仿宋" w:hAnsi="仿宋" w:eastAsia="仿宋" w:cs="Arial"/>
          <w:sz w:val="28"/>
          <w:szCs w:val="30"/>
        </w:rPr>
        <w:t xml:space="preserve"> 50166-2019 </w:t>
      </w:r>
      <w:r>
        <w:rPr>
          <w:rFonts w:hint="eastAsia" w:ascii="仿宋" w:hAnsi="仿宋" w:eastAsia="仿宋" w:cs="Arial"/>
          <w:sz w:val="28"/>
          <w:szCs w:val="30"/>
        </w:rPr>
        <w:t>火</w:t>
      </w:r>
      <w:r>
        <w:rPr>
          <w:rFonts w:ascii="仿宋" w:hAnsi="仿宋" w:eastAsia="仿宋" w:cs="Arial"/>
          <w:sz w:val="28"/>
          <w:szCs w:val="30"/>
        </w:rPr>
        <w:t>灾自动报警系统</w:t>
      </w:r>
      <w:r>
        <w:rPr>
          <w:rFonts w:hint="eastAsia" w:ascii="仿宋" w:hAnsi="仿宋" w:eastAsia="仿宋" w:cs="Arial"/>
          <w:sz w:val="28"/>
          <w:szCs w:val="30"/>
        </w:rPr>
        <w:t>施</w:t>
      </w:r>
      <w:r>
        <w:rPr>
          <w:rFonts w:ascii="仿宋" w:hAnsi="仿宋" w:eastAsia="仿宋" w:cs="Arial"/>
          <w:sz w:val="28"/>
          <w:szCs w:val="30"/>
        </w:rPr>
        <w:t>工</w:t>
      </w:r>
      <w:r>
        <w:rPr>
          <w:rFonts w:hint="eastAsia" w:ascii="仿宋" w:hAnsi="仿宋" w:eastAsia="仿宋" w:cs="Arial"/>
          <w:sz w:val="28"/>
          <w:szCs w:val="30"/>
        </w:rPr>
        <w:t>及</w:t>
      </w:r>
      <w:r>
        <w:rPr>
          <w:rFonts w:ascii="仿宋" w:hAnsi="仿宋" w:eastAsia="仿宋" w:cs="Arial"/>
          <w:sz w:val="28"/>
          <w:szCs w:val="30"/>
        </w:rPr>
        <w:t>验收标准</w:t>
      </w:r>
    </w:p>
    <w:p w14:paraId="096ED975">
      <w:pPr>
        <w:ind w:firstLine="560" w:firstLineChars="200"/>
        <w:rPr>
          <w:rFonts w:ascii="仿宋" w:hAnsi="仿宋" w:eastAsia="仿宋" w:cs="Arial"/>
          <w:sz w:val="28"/>
          <w:szCs w:val="30"/>
        </w:rPr>
      </w:pPr>
      <w:r>
        <w:rPr>
          <w:rFonts w:hint="eastAsia" w:ascii="仿宋" w:hAnsi="仿宋" w:eastAsia="仿宋" w:cs="Arial"/>
          <w:sz w:val="28"/>
          <w:szCs w:val="30"/>
        </w:rPr>
        <w:t>J</w:t>
      </w:r>
      <w:r>
        <w:rPr>
          <w:rFonts w:ascii="仿宋" w:hAnsi="仿宋" w:eastAsia="仿宋" w:cs="Arial"/>
          <w:sz w:val="28"/>
          <w:szCs w:val="30"/>
        </w:rPr>
        <w:t xml:space="preserve">GJ-T 334-2014 </w:t>
      </w:r>
      <w:r>
        <w:rPr>
          <w:rFonts w:hint="eastAsia" w:ascii="仿宋" w:hAnsi="仿宋" w:eastAsia="仿宋" w:cs="Arial"/>
          <w:sz w:val="28"/>
          <w:szCs w:val="30"/>
        </w:rPr>
        <w:t>建筑</w:t>
      </w:r>
      <w:r>
        <w:rPr>
          <w:rFonts w:ascii="仿宋" w:hAnsi="仿宋" w:eastAsia="仿宋" w:cs="Arial"/>
          <w:sz w:val="28"/>
          <w:szCs w:val="30"/>
        </w:rPr>
        <w:t>设备监控系统工程技术规范</w:t>
      </w:r>
    </w:p>
    <w:p w14:paraId="2556027D">
      <w:pPr>
        <w:ind w:firstLine="560" w:firstLineChars="200"/>
        <w:rPr>
          <w:rFonts w:ascii="仿宋" w:hAnsi="仿宋" w:eastAsia="仿宋" w:cs="Arial"/>
          <w:sz w:val="28"/>
          <w:szCs w:val="30"/>
        </w:rPr>
      </w:pPr>
      <w:r>
        <w:rPr>
          <w:rFonts w:hint="eastAsia" w:ascii="仿宋" w:hAnsi="仿宋" w:eastAsia="仿宋" w:cs="Arial"/>
          <w:sz w:val="28"/>
          <w:szCs w:val="30"/>
        </w:rPr>
        <w:t>GB</w:t>
      </w:r>
      <w:r>
        <w:rPr>
          <w:rFonts w:ascii="仿宋" w:hAnsi="仿宋" w:eastAsia="仿宋" w:cs="Arial"/>
          <w:sz w:val="28"/>
          <w:szCs w:val="30"/>
        </w:rPr>
        <w:t xml:space="preserve"> 50303-GB2015 </w:t>
      </w:r>
      <w:r>
        <w:rPr>
          <w:rFonts w:hint="eastAsia" w:ascii="仿宋" w:hAnsi="仿宋" w:eastAsia="仿宋" w:cs="Arial"/>
          <w:sz w:val="28"/>
          <w:szCs w:val="30"/>
        </w:rPr>
        <w:t>建</w:t>
      </w:r>
      <w:r>
        <w:rPr>
          <w:rFonts w:ascii="仿宋" w:hAnsi="仿宋" w:eastAsia="仿宋" w:cs="Arial"/>
          <w:sz w:val="28"/>
          <w:szCs w:val="30"/>
        </w:rPr>
        <w:t>筑电</w:t>
      </w:r>
      <w:r>
        <w:rPr>
          <w:rFonts w:hint="eastAsia" w:ascii="仿宋" w:hAnsi="仿宋" w:eastAsia="仿宋" w:cs="Arial"/>
          <w:sz w:val="28"/>
          <w:szCs w:val="30"/>
        </w:rPr>
        <w:t>气</w:t>
      </w:r>
      <w:r>
        <w:rPr>
          <w:rFonts w:ascii="仿宋" w:hAnsi="仿宋" w:eastAsia="仿宋" w:cs="Arial"/>
          <w:sz w:val="28"/>
          <w:szCs w:val="30"/>
        </w:rPr>
        <w:t>工程施工质量验收规范</w:t>
      </w:r>
    </w:p>
    <w:p w14:paraId="66A4094B">
      <w:pPr>
        <w:pStyle w:val="2"/>
        <w:rPr>
          <w:rFonts w:ascii="仿宋" w:hAnsi="仿宋" w:eastAsia="仿宋"/>
          <w:sz w:val="28"/>
          <w:szCs w:val="30"/>
        </w:rPr>
      </w:pPr>
      <w:bookmarkStart w:id="29" w:name="_Toc159576573"/>
      <w:r>
        <w:rPr>
          <w:rFonts w:hint="eastAsia" w:ascii="仿宋" w:hAnsi="仿宋" w:eastAsia="仿宋"/>
          <w:sz w:val="28"/>
          <w:szCs w:val="30"/>
        </w:rPr>
        <w:t>十、成绩评定</w:t>
      </w:r>
      <w:bookmarkEnd w:id="29"/>
    </w:p>
    <w:p w14:paraId="461B9793">
      <w:pPr>
        <w:pStyle w:val="3"/>
        <w:spacing w:before="0" w:after="0"/>
        <w:ind w:firstLine="562" w:firstLineChars="200"/>
        <w:rPr>
          <w:rFonts w:ascii="仿宋" w:hAnsi="仿宋" w:eastAsia="仿宋"/>
        </w:rPr>
      </w:pPr>
      <w:bookmarkStart w:id="30" w:name="_Toc159576574"/>
      <w:r>
        <w:rPr>
          <w:rFonts w:ascii="仿宋" w:hAnsi="仿宋" w:eastAsia="仿宋"/>
          <w:sz w:val="28"/>
          <w:szCs w:val="28"/>
        </w:rPr>
        <w:t>（一）评分标准制定原则</w:t>
      </w:r>
      <w:bookmarkEnd w:id="30"/>
    </w:p>
    <w:p w14:paraId="38389649">
      <w:pPr>
        <w:ind w:firstLine="560" w:firstLineChars="200"/>
        <w:rPr>
          <w:rStyle w:val="19"/>
          <w:rFonts w:hint="default" w:ascii="仿宋" w:hAnsi="仿宋" w:eastAsia="仿宋"/>
          <w:color w:val="auto"/>
          <w:sz w:val="28"/>
          <w:szCs w:val="28"/>
        </w:rPr>
      </w:pPr>
      <w:r>
        <w:rPr>
          <w:rStyle w:val="19"/>
          <w:rFonts w:hint="default" w:ascii="仿宋" w:hAnsi="仿宋" w:eastAsia="仿宋"/>
          <w:color w:val="auto"/>
          <w:sz w:val="28"/>
          <w:szCs w:val="28"/>
        </w:rPr>
        <w:t>本赛项以技能考核为主并结合理论考试，组织专家制定比赛规程、实施方案与各项评分细则，邀请有关院校专家、行业专家、企业专家组成裁判组，对选手技能进行公平、公正的评判。</w:t>
      </w:r>
    </w:p>
    <w:p w14:paraId="50EA3730">
      <w:pPr>
        <w:pStyle w:val="3"/>
        <w:spacing w:before="0" w:after="0"/>
        <w:ind w:firstLine="562" w:firstLineChars="200"/>
        <w:rPr>
          <w:rFonts w:ascii="仿宋" w:hAnsi="仿宋" w:eastAsia="仿宋"/>
          <w:sz w:val="28"/>
          <w:szCs w:val="28"/>
        </w:rPr>
      </w:pPr>
      <w:bookmarkStart w:id="31" w:name="_Toc159576575"/>
      <w:r>
        <w:rPr>
          <w:rFonts w:ascii="仿宋" w:hAnsi="仿宋" w:eastAsia="仿宋"/>
          <w:sz w:val="28"/>
          <w:szCs w:val="28"/>
        </w:rPr>
        <w:t>（二）评分方法</w:t>
      </w:r>
      <w:bookmarkEnd w:id="31"/>
    </w:p>
    <w:p w14:paraId="30CA4B02">
      <w:pPr>
        <w:ind w:firstLine="560" w:firstLineChars="200"/>
        <w:rPr>
          <w:rStyle w:val="19"/>
          <w:rFonts w:hint="default" w:ascii="仿宋" w:hAnsi="仿宋" w:eastAsia="仿宋"/>
          <w:color w:val="auto"/>
          <w:sz w:val="28"/>
          <w:szCs w:val="28"/>
        </w:rPr>
      </w:pPr>
      <w:r>
        <w:rPr>
          <w:rStyle w:val="19"/>
          <w:rFonts w:hint="default" w:ascii="仿宋" w:hAnsi="仿宋" w:eastAsia="仿宋"/>
          <w:color w:val="auto"/>
          <w:sz w:val="28"/>
          <w:szCs w:val="28"/>
        </w:rPr>
        <w:t>在竞赛结束后,裁判组按照评分标准对参赛队伍进行打分评判。</w:t>
      </w:r>
    </w:p>
    <w:p w14:paraId="75040B2B">
      <w:pPr>
        <w:pStyle w:val="3"/>
        <w:spacing w:before="0" w:after="0"/>
        <w:ind w:firstLine="562" w:firstLineChars="200"/>
        <w:rPr>
          <w:rFonts w:ascii="仿宋" w:hAnsi="仿宋" w:eastAsia="仿宋"/>
          <w:sz w:val="28"/>
          <w:szCs w:val="28"/>
        </w:rPr>
      </w:pPr>
      <w:bookmarkStart w:id="32" w:name="_Toc159576576"/>
      <w:r>
        <w:rPr>
          <w:rFonts w:hint="eastAsia" w:ascii="仿宋" w:hAnsi="仿宋" w:eastAsia="仿宋"/>
          <w:sz w:val="28"/>
          <w:szCs w:val="28"/>
        </w:rPr>
        <w:t>（三）成绩并列</w:t>
      </w:r>
      <w:bookmarkEnd w:id="32"/>
    </w:p>
    <w:p w14:paraId="70155286">
      <w:pPr>
        <w:ind w:firstLine="560" w:firstLineChars="200"/>
        <w:rPr>
          <w:rFonts w:ascii="仿宋" w:hAnsi="仿宋" w:eastAsia="仿宋" w:cs="Arial"/>
          <w:sz w:val="28"/>
          <w:szCs w:val="30"/>
        </w:rPr>
      </w:pPr>
      <w:r>
        <w:rPr>
          <w:rFonts w:hint="eastAsia" w:ascii="仿宋" w:hAnsi="仿宋" w:eastAsia="仿宋" w:cs="Arial"/>
          <w:sz w:val="28"/>
          <w:szCs w:val="30"/>
        </w:rPr>
        <w:t>当多名选手总成绩和技能操作成绩</w:t>
      </w:r>
      <w:r>
        <w:rPr>
          <w:rFonts w:ascii="仿宋" w:hAnsi="仿宋" w:eastAsia="仿宋" w:cs="Arial"/>
          <w:sz w:val="28"/>
          <w:szCs w:val="30"/>
        </w:rPr>
        <w:t>均</w:t>
      </w:r>
      <w:r>
        <w:rPr>
          <w:rFonts w:hint="eastAsia" w:ascii="仿宋" w:hAnsi="仿宋" w:eastAsia="仿宋" w:cs="Arial"/>
          <w:sz w:val="28"/>
          <w:szCs w:val="30"/>
        </w:rPr>
        <w:t>并列时，裁判组首先将按照模块评分优先级不同的方式决定选手总成绩排名，优先级由大到小排序：模块</w:t>
      </w:r>
      <w:r>
        <w:rPr>
          <w:rFonts w:ascii="仿宋" w:hAnsi="仿宋" w:eastAsia="仿宋" w:cs="Arial"/>
          <w:sz w:val="28"/>
          <w:szCs w:val="30"/>
        </w:rPr>
        <w:t xml:space="preserve">A &gt; </w:t>
      </w:r>
      <w:r>
        <w:rPr>
          <w:rFonts w:hint="eastAsia" w:ascii="仿宋" w:hAnsi="仿宋" w:eastAsia="仿宋" w:cs="Arial"/>
          <w:sz w:val="28"/>
          <w:szCs w:val="30"/>
        </w:rPr>
        <w:t>模块</w:t>
      </w:r>
      <w:r>
        <w:rPr>
          <w:rFonts w:ascii="仿宋" w:hAnsi="仿宋" w:eastAsia="仿宋" w:cs="Arial"/>
          <w:sz w:val="28"/>
          <w:szCs w:val="30"/>
        </w:rPr>
        <w:t xml:space="preserve">B &gt; </w:t>
      </w:r>
      <w:r>
        <w:rPr>
          <w:rFonts w:hint="eastAsia" w:ascii="仿宋" w:hAnsi="仿宋" w:eastAsia="仿宋" w:cs="Arial"/>
          <w:sz w:val="28"/>
          <w:szCs w:val="30"/>
        </w:rPr>
        <w:t>模块</w:t>
      </w:r>
      <w:r>
        <w:rPr>
          <w:rFonts w:ascii="仿宋" w:hAnsi="仿宋" w:eastAsia="仿宋" w:cs="Arial"/>
          <w:sz w:val="28"/>
          <w:szCs w:val="30"/>
        </w:rPr>
        <w:t>C。</w:t>
      </w:r>
    </w:p>
    <w:p w14:paraId="0008BEF5">
      <w:pPr>
        <w:pStyle w:val="2"/>
        <w:rPr>
          <w:rFonts w:ascii="仿宋" w:hAnsi="仿宋" w:eastAsia="仿宋"/>
          <w:sz w:val="28"/>
          <w:szCs w:val="30"/>
        </w:rPr>
      </w:pPr>
      <w:bookmarkStart w:id="33" w:name="_Toc159576577"/>
      <w:r>
        <w:rPr>
          <w:rFonts w:hint="eastAsia" w:ascii="仿宋" w:hAnsi="仿宋" w:eastAsia="仿宋"/>
          <w:sz w:val="28"/>
          <w:szCs w:val="30"/>
        </w:rPr>
        <w:t>十一、奖项设定</w:t>
      </w:r>
      <w:bookmarkEnd w:id="33"/>
    </w:p>
    <w:p w14:paraId="071D7935">
      <w:pPr>
        <w:ind w:firstLine="560" w:firstLineChars="200"/>
        <w:rPr>
          <w:rFonts w:ascii="仿宋" w:hAnsi="仿宋" w:eastAsia="仿宋"/>
        </w:rPr>
      </w:pPr>
      <w:r>
        <w:rPr>
          <w:rFonts w:hint="eastAsia" w:ascii="仿宋" w:hAnsi="仿宋" w:eastAsia="仿宋" w:cs="Arial"/>
          <w:sz w:val="28"/>
          <w:szCs w:val="30"/>
        </w:rPr>
        <w:t>一等奖占比10%，二等奖占比</w:t>
      </w:r>
      <w:r>
        <w:rPr>
          <w:rFonts w:ascii="仿宋" w:hAnsi="仿宋" w:eastAsia="仿宋" w:cs="Arial"/>
          <w:sz w:val="28"/>
          <w:szCs w:val="30"/>
        </w:rPr>
        <w:t>20</w:t>
      </w:r>
      <w:r>
        <w:rPr>
          <w:rFonts w:hint="eastAsia" w:ascii="仿宋" w:hAnsi="仿宋" w:eastAsia="仿宋" w:cs="Arial"/>
          <w:sz w:val="28"/>
          <w:szCs w:val="30"/>
        </w:rPr>
        <w:t>%，三等奖占比</w:t>
      </w:r>
      <w:r>
        <w:rPr>
          <w:rFonts w:ascii="仿宋" w:hAnsi="仿宋" w:eastAsia="仿宋" w:cs="Arial"/>
          <w:sz w:val="28"/>
          <w:szCs w:val="30"/>
        </w:rPr>
        <w:t>30</w:t>
      </w:r>
      <w:r>
        <w:rPr>
          <w:rFonts w:hint="eastAsia" w:ascii="仿宋" w:hAnsi="仿宋" w:eastAsia="仿宋" w:cs="Arial"/>
          <w:sz w:val="28"/>
          <w:szCs w:val="30"/>
        </w:rPr>
        <w:t>%，</w:t>
      </w:r>
      <w:r>
        <w:rPr>
          <w:rFonts w:ascii="仿宋" w:hAnsi="仿宋" w:eastAsia="仿宋" w:cs="Arial"/>
          <w:sz w:val="28"/>
          <w:szCs w:val="30"/>
        </w:rPr>
        <w:t>按</w:t>
      </w:r>
      <w:r>
        <w:rPr>
          <w:rFonts w:hint="eastAsia" w:ascii="仿宋" w:hAnsi="仿宋" w:eastAsia="仿宋" w:cs="Arial"/>
          <w:sz w:val="28"/>
          <w:szCs w:val="30"/>
        </w:rPr>
        <w:t>实</w:t>
      </w:r>
      <w:r>
        <w:rPr>
          <w:rFonts w:ascii="仿宋" w:hAnsi="仿宋" w:eastAsia="仿宋" w:cs="Arial"/>
          <w:sz w:val="28"/>
          <w:szCs w:val="30"/>
        </w:rPr>
        <w:t>际</w:t>
      </w:r>
      <w:r>
        <w:rPr>
          <w:rFonts w:hint="eastAsia" w:ascii="仿宋" w:hAnsi="仿宋" w:eastAsia="仿宋" w:cs="Arial"/>
          <w:sz w:val="28"/>
          <w:szCs w:val="30"/>
        </w:rPr>
        <w:t>参</w:t>
      </w:r>
      <w:r>
        <w:rPr>
          <w:rFonts w:ascii="仿宋" w:hAnsi="仿宋" w:eastAsia="仿宋" w:cs="Arial"/>
          <w:sz w:val="28"/>
          <w:szCs w:val="30"/>
        </w:rPr>
        <w:t>赛队</w:t>
      </w:r>
      <w:r>
        <w:rPr>
          <w:rFonts w:hint="eastAsia" w:ascii="仿宋" w:hAnsi="仿宋" w:eastAsia="仿宋" w:cs="Arial"/>
          <w:sz w:val="28"/>
          <w:szCs w:val="30"/>
        </w:rPr>
        <w:t>伍</w:t>
      </w:r>
      <w:r>
        <w:rPr>
          <w:rFonts w:ascii="仿宋" w:hAnsi="仿宋" w:eastAsia="仿宋" w:cs="Arial"/>
          <w:sz w:val="28"/>
          <w:szCs w:val="30"/>
        </w:rPr>
        <w:t>数</w:t>
      </w:r>
      <w:r>
        <w:rPr>
          <w:rFonts w:hint="eastAsia" w:ascii="仿宋" w:hAnsi="仿宋" w:eastAsia="仿宋" w:cs="Arial"/>
          <w:sz w:val="28"/>
          <w:szCs w:val="30"/>
        </w:rPr>
        <w:t>量</w:t>
      </w:r>
      <w:r>
        <w:rPr>
          <w:rFonts w:ascii="仿宋" w:hAnsi="仿宋" w:eastAsia="仿宋" w:cs="Arial"/>
          <w:sz w:val="28"/>
          <w:szCs w:val="30"/>
        </w:rPr>
        <w:t>的四舍五入计算</w:t>
      </w:r>
      <w:r>
        <w:rPr>
          <w:rFonts w:hint="eastAsia" w:ascii="仿宋" w:hAnsi="仿宋" w:eastAsia="仿宋" w:cs="Arial"/>
          <w:sz w:val="28"/>
          <w:szCs w:val="30"/>
        </w:rPr>
        <w:t>。获奖选手由赛</w:t>
      </w:r>
      <w:r>
        <w:rPr>
          <w:rFonts w:ascii="仿宋" w:hAnsi="仿宋" w:eastAsia="仿宋" w:cs="Arial"/>
          <w:sz w:val="28"/>
          <w:szCs w:val="30"/>
        </w:rPr>
        <w:t>项</w:t>
      </w:r>
      <w:r>
        <w:rPr>
          <w:rFonts w:hint="eastAsia" w:ascii="仿宋" w:hAnsi="仿宋" w:eastAsia="仿宋" w:cs="Arial"/>
          <w:sz w:val="28"/>
          <w:szCs w:val="30"/>
        </w:rPr>
        <w:t>组委会授予相应的奖章、奖牌和证书。</w:t>
      </w:r>
    </w:p>
    <w:p w14:paraId="302D49EB">
      <w:pPr>
        <w:pStyle w:val="2"/>
        <w:rPr>
          <w:rFonts w:ascii="仿宋" w:hAnsi="仿宋" w:eastAsia="仿宋"/>
          <w:sz w:val="28"/>
          <w:szCs w:val="30"/>
        </w:rPr>
      </w:pPr>
      <w:bookmarkStart w:id="34" w:name="_Toc159576578"/>
      <w:r>
        <w:rPr>
          <w:rFonts w:hint="eastAsia" w:ascii="仿宋" w:hAnsi="仿宋" w:eastAsia="仿宋"/>
          <w:sz w:val="28"/>
          <w:szCs w:val="30"/>
        </w:rPr>
        <w:t>十二、赛场预案</w:t>
      </w:r>
      <w:bookmarkEnd w:id="34"/>
    </w:p>
    <w:p w14:paraId="4E44AE8D">
      <w:pPr>
        <w:ind w:firstLine="560" w:firstLineChars="200"/>
        <w:rPr>
          <w:rFonts w:ascii="仿宋" w:hAnsi="仿宋" w:eastAsia="仿宋" w:cs="仿宋"/>
          <w:sz w:val="28"/>
          <w:szCs w:val="28"/>
        </w:rPr>
      </w:pPr>
      <w:r>
        <w:rPr>
          <w:rFonts w:ascii="仿宋" w:hAnsi="仿宋" w:eastAsia="仿宋" w:cs="仿宋"/>
          <w:sz w:val="28"/>
          <w:szCs w:val="28"/>
        </w:rPr>
        <w:t>1.竞赛软硬件环境和电脑在竞赛前进行压力测试，验证功能正常。竞赛现场准备有1-2套完整的竞赛环境和充足的备用设备，保证在出现非选手原因的损坏时，经现场裁判认定</w:t>
      </w:r>
      <w:r>
        <w:rPr>
          <w:rFonts w:hint="eastAsia" w:ascii="仿宋" w:hAnsi="仿宋" w:eastAsia="仿宋" w:cs="仿宋"/>
          <w:sz w:val="28"/>
          <w:szCs w:val="28"/>
        </w:rPr>
        <w:t>、技</w:t>
      </w:r>
      <w:r>
        <w:rPr>
          <w:rFonts w:ascii="仿宋" w:hAnsi="仿宋" w:eastAsia="仿宋" w:cs="仿宋"/>
          <w:sz w:val="28"/>
          <w:szCs w:val="28"/>
        </w:rPr>
        <w:t>术人员检测</w:t>
      </w:r>
      <w:r>
        <w:rPr>
          <w:rFonts w:hint="eastAsia" w:ascii="仿宋" w:hAnsi="仿宋" w:eastAsia="仿宋" w:cs="仿宋"/>
          <w:sz w:val="28"/>
          <w:szCs w:val="28"/>
        </w:rPr>
        <w:t>、</w:t>
      </w:r>
      <w:r>
        <w:rPr>
          <w:rFonts w:ascii="仿宋" w:hAnsi="仿宋" w:eastAsia="仿宋" w:cs="仿宋"/>
          <w:sz w:val="28"/>
          <w:szCs w:val="28"/>
        </w:rPr>
        <w:t>裁判长确认后，由赛场技术支持人员予以更换。</w:t>
      </w:r>
    </w:p>
    <w:p w14:paraId="08FDBAF7">
      <w:pPr>
        <w:ind w:firstLine="560" w:firstLineChars="200"/>
        <w:rPr>
          <w:rFonts w:ascii="仿宋" w:hAnsi="仿宋" w:eastAsia="仿宋" w:cs="仿宋"/>
          <w:sz w:val="28"/>
          <w:szCs w:val="28"/>
        </w:rPr>
      </w:pPr>
      <w:r>
        <w:rPr>
          <w:rFonts w:ascii="仿宋" w:hAnsi="仿宋" w:eastAsia="仿宋" w:cs="仿宋"/>
          <w:sz w:val="28"/>
          <w:szCs w:val="28"/>
        </w:rPr>
        <w:t>2.竞赛过程中出现设备掉电、故障等意外时，现场裁判需及时确认情况，安排赛场技术支持人员进行处理，现场裁判登记详细情况，填写补时登记表，报裁判长批准后，可</w:t>
      </w:r>
      <w:r>
        <w:rPr>
          <w:rFonts w:hint="eastAsia" w:ascii="仿宋" w:hAnsi="仿宋" w:eastAsia="仿宋" w:cs="仿宋"/>
          <w:sz w:val="28"/>
          <w:szCs w:val="28"/>
        </w:rPr>
        <w:t>适</w:t>
      </w:r>
      <w:r>
        <w:rPr>
          <w:rFonts w:ascii="仿宋" w:hAnsi="仿宋" w:eastAsia="仿宋" w:cs="仿宋"/>
          <w:sz w:val="28"/>
          <w:szCs w:val="28"/>
        </w:rPr>
        <w:t>当延长选手的竞赛时间。</w:t>
      </w:r>
    </w:p>
    <w:p w14:paraId="119C39B8">
      <w:pPr>
        <w:ind w:firstLine="560" w:firstLineChars="200"/>
        <w:rPr>
          <w:rFonts w:ascii="仿宋" w:hAnsi="仿宋" w:eastAsia="仿宋" w:cs="仿宋"/>
          <w:sz w:val="28"/>
          <w:szCs w:val="28"/>
        </w:rPr>
      </w:pPr>
      <w:r>
        <w:rPr>
          <w:rFonts w:ascii="仿宋" w:hAnsi="仿宋" w:eastAsia="仿宋" w:cs="仿宋"/>
          <w:sz w:val="28"/>
          <w:szCs w:val="28"/>
        </w:rPr>
        <w:t>3.竞赛过程中为各赛位配备不间断电源，独立供电，</w:t>
      </w:r>
      <w:r>
        <w:rPr>
          <w:rFonts w:hint="eastAsia" w:ascii="仿宋" w:hAnsi="仿宋" w:eastAsia="仿宋" w:cs="仿宋"/>
          <w:sz w:val="28"/>
          <w:szCs w:val="28"/>
        </w:rPr>
        <w:t>且</w:t>
      </w:r>
      <w:r>
        <w:rPr>
          <w:rFonts w:ascii="仿宋" w:hAnsi="仿宋" w:eastAsia="仿宋" w:cs="仿宋"/>
          <w:sz w:val="28"/>
          <w:szCs w:val="28"/>
        </w:rPr>
        <w:t>采用独立网络，</w:t>
      </w:r>
      <w:r>
        <w:rPr>
          <w:rFonts w:hint="eastAsia" w:ascii="仿宋" w:hAnsi="仿宋" w:eastAsia="仿宋" w:cs="仿宋"/>
          <w:sz w:val="28"/>
          <w:szCs w:val="28"/>
        </w:rPr>
        <w:t>保证</w:t>
      </w:r>
      <w:r>
        <w:rPr>
          <w:rFonts w:ascii="仿宋" w:hAnsi="仿宋" w:eastAsia="仿宋" w:cs="仿宋"/>
          <w:sz w:val="28"/>
          <w:szCs w:val="28"/>
        </w:rPr>
        <w:t>竞赛正常进行。</w:t>
      </w:r>
    </w:p>
    <w:p w14:paraId="4ABA607D">
      <w:pPr>
        <w:ind w:firstLine="560" w:firstLineChars="200"/>
        <w:rPr>
          <w:rFonts w:ascii="仿宋" w:hAnsi="仿宋" w:eastAsia="仿宋"/>
        </w:rPr>
      </w:pPr>
      <w:r>
        <w:rPr>
          <w:rFonts w:ascii="仿宋" w:hAnsi="仿宋" w:eastAsia="仿宋" w:cs="仿宋"/>
          <w:sz w:val="28"/>
          <w:szCs w:val="28"/>
        </w:rPr>
        <w:t>4.竞赛期间发生大规模意外事故和安全问题，发现者应第一时间报告赛项组委会，赛项组委会应采取中止竞赛、快速疏散人群等措施避免事态扩大，并第一时间报告上级领导部门。赛项出现重大安全问题由赛项组委会决定</w:t>
      </w:r>
      <w:r>
        <w:rPr>
          <w:rFonts w:hint="eastAsia" w:ascii="仿宋" w:hAnsi="仿宋" w:eastAsia="仿宋" w:cs="仿宋"/>
          <w:sz w:val="28"/>
          <w:szCs w:val="28"/>
        </w:rPr>
        <w:t>是</w:t>
      </w:r>
      <w:r>
        <w:rPr>
          <w:rFonts w:ascii="仿宋" w:hAnsi="仿宋" w:eastAsia="仿宋" w:cs="仿宋"/>
          <w:sz w:val="28"/>
          <w:szCs w:val="28"/>
        </w:rPr>
        <w:t>否停赛。事后，赛项组委会应向上级领导部门报告详细情况。</w:t>
      </w:r>
    </w:p>
    <w:p w14:paraId="01F0F091">
      <w:pPr>
        <w:pStyle w:val="2"/>
        <w:rPr>
          <w:rFonts w:ascii="仿宋" w:hAnsi="仿宋" w:eastAsia="仿宋"/>
          <w:sz w:val="28"/>
          <w:szCs w:val="30"/>
        </w:rPr>
      </w:pPr>
      <w:bookmarkStart w:id="35" w:name="_Toc159576579"/>
      <w:r>
        <w:rPr>
          <w:rFonts w:hint="eastAsia" w:ascii="仿宋" w:hAnsi="仿宋" w:eastAsia="仿宋"/>
          <w:sz w:val="28"/>
          <w:szCs w:val="30"/>
        </w:rPr>
        <w:t>十三、赛项安全</w:t>
      </w:r>
      <w:bookmarkEnd w:id="35"/>
    </w:p>
    <w:p w14:paraId="1B74F481">
      <w:pPr>
        <w:pStyle w:val="3"/>
        <w:spacing w:before="0" w:after="0"/>
        <w:ind w:firstLine="562" w:firstLineChars="200"/>
        <w:rPr>
          <w:rFonts w:ascii="仿宋" w:hAnsi="仿宋" w:eastAsia="仿宋"/>
          <w:sz w:val="28"/>
          <w:szCs w:val="28"/>
        </w:rPr>
      </w:pPr>
      <w:bookmarkStart w:id="36" w:name="_Toc159576580"/>
      <w:r>
        <w:rPr>
          <w:rFonts w:hint="eastAsia" w:ascii="仿宋" w:hAnsi="仿宋" w:eastAsia="仿宋"/>
          <w:sz w:val="28"/>
          <w:szCs w:val="28"/>
        </w:rPr>
        <w:t>（一）组织机构安</w:t>
      </w:r>
      <w:r>
        <w:rPr>
          <w:rFonts w:ascii="仿宋" w:hAnsi="仿宋" w:eastAsia="仿宋"/>
          <w:sz w:val="28"/>
          <w:szCs w:val="28"/>
        </w:rPr>
        <w:t>全保障</w:t>
      </w:r>
      <w:bookmarkEnd w:id="36"/>
    </w:p>
    <w:p w14:paraId="5B891AE7">
      <w:pPr>
        <w:ind w:firstLine="560" w:firstLineChars="200"/>
        <w:rPr>
          <w:rFonts w:ascii="仿宋" w:hAnsi="仿宋" w:eastAsia="仿宋" w:cs="Arial"/>
          <w:sz w:val="28"/>
          <w:szCs w:val="30"/>
        </w:rPr>
      </w:pPr>
      <w:r>
        <w:rPr>
          <w:rFonts w:hint="eastAsia" w:ascii="仿宋" w:hAnsi="仿宋" w:eastAsia="仿宋" w:cs="Arial"/>
          <w:sz w:val="28"/>
          <w:szCs w:val="30"/>
        </w:rPr>
        <w:t>赛</w:t>
      </w:r>
      <w:r>
        <w:rPr>
          <w:rFonts w:ascii="仿宋" w:hAnsi="仿宋" w:eastAsia="仿宋" w:cs="Arial"/>
          <w:sz w:val="28"/>
          <w:szCs w:val="30"/>
        </w:rPr>
        <w:t>事</w:t>
      </w:r>
      <w:r>
        <w:rPr>
          <w:rFonts w:hint="eastAsia" w:ascii="仿宋" w:hAnsi="仿宋" w:eastAsia="仿宋" w:cs="Arial"/>
          <w:sz w:val="28"/>
          <w:szCs w:val="30"/>
        </w:rPr>
        <w:t>举</w:t>
      </w:r>
      <w:r>
        <w:rPr>
          <w:rFonts w:ascii="仿宋" w:hAnsi="仿宋" w:eastAsia="仿宋" w:cs="Arial"/>
          <w:sz w:val="28"/>
          <w:szCs w:val="30"/>
        </w:rPr>
        <w:t>办方组织专门机构负责</w:t>
      </w:r>
      <w:r>
        <w:rPr>
          <w:rFonts w:hint="eastAsia" w:ascii="仿宋" w:hAnsi="仿宋" w:eastAsia="仿宋" w:cs="Arial"/>
          <w:sz w:val="28"/>
          <w:szCs w:val="30"/>
        </w:rPr>
        <w:t>赛项的安全保障工</w:t>
      </w:r>
      <w:r>
        <w:rPr>
          <w:rFonts w:ascii="仿宋" w:hAnsi="仿宋" w:eastAsia="仿宋" w:cs="Arial"/>
          <w:sz w:val="28"/>
          <w:szCs w:val="30"/>
        </w:rPr>
        <w:t>作，</w:t>
      </w:r>
      <w:r>
        <w:rPr>
          <w:rFonts w:hint="eastAsia" w:ascii="仿宋" w:hAnsi="仿宋" w:eastAsia="仿宋" w:cs="Arial"/>
          <w:sz w:val="28"/>
          <w:szCs w:val="30"/>
        </w:rPr>
        <w:t>建立与公安、消防、司法行政、交通、卫生、食品、质检等相关部门的协调机制，保证竞赛安全，制定应急预案，及时处理突发事件。设置医护人员、消防人员和安保人员的专线联系人，由赛场安全负责人对口联系。</w:t>
      </w:r>
    </w:p>
    <w:p w14:paraId="2041777B">
      <w:pPr>
        <w:pStyle w:val="3"/>
        <w:spacing w:before="0" w:after="0"/>
        <w:ind w:firstLine="562" w:firstLineChars="200"/>
        <w:rPr>
          <w:rFonts w:ascii="仿宋" w:hAnsi="仿宋" w:eastAsia="仿宋"/>
          <w:sz w:val="28"/>
          <w:szCs w:val="28"/>
        </w:rPr>
      </w:pPr>
      <w:bookmarkStart w:id="37" w:name="_Toc159576581"/>
      <w:r>
        <w:rPr>
          <w:rFonts w:hint="eastAsia" w:ascii="仿宋" w:hAnsi="仿宋" w:eastAsia="仿宋"/>
          <w:sz w:val="28"/>
          <w:szCs w:val="28"/>
        </w:rPr>
        <w:t>（二）竞赛环境安全管理</w:t>
      </w:r>
      <w:bookmarkEnd w:id="37"/>
    </w:p>
    <w:p w14:paraId="4B6C5107">
      <w:pPr>
        <w:ind w:firstLine="560" w:firstLineChars="200"/>
        <w:rPr>
          <w:rFonts w:ascii="仿宋" w:hAnsi="仿宋" w:eastAsia="仿宋" w:cs="Arial"/>
          <w:sz w:val="28"/>
          <w:szCs w:val="30"/>
        </w:rPr>
      </w:pPr>
      <w:r>
        <w:rPr>
          <w:rFonts w:hint="eastAsia" w:ascii="仿宋" w:hAnsi="仿宋" w:eastAsia="仿宋" w:cs="Arial"/>
          <w:sz w:val="28"/>
          <w:szCs w:val="30"/>
        </w:rPr>
        <w:t>1.赛场的布置，赛场内的器材、设备符合国家有关安全规定，竞赛设备和设施安装严格按照安全施工标准施工，电源布线、设</w:t>
      </w:r>
      <w:r>
        <w:rPr>
          <w:rFonts w:ascii="仿宋" w:hAnsi="仿宋" w:eastAsia="仿宋" w:cs="Arial"/>
          <w:sz w:val="28"/>
          <w:szCs w:val="30"/>
        </w:rPr>
        <w:t>备</w:t>
      </w:r>
      <w:r>
        <w:rPr>
          <w:rFonts w:hint="eastAsia" w:ascii="仿宋" w:hAnsi="仿宋" w:eastAsia="仿宋" w:cs="Arial"/>
          <w:sz w:val="28"/>
          <w:szCs w:val="30"/>
        </w:rPr>
        <w:t>安装按规范施工。竞赛前进行赛场仿真模拟测试，避免出现安全问题。</w:t>
      </w:r>
    </w:p>
    <w:p w14:paraId="12C8AB75">
      <w:pPr>
        <w:ind w:firstLine="560" w:firstLineChars="200"/>
        <w:rPr>
          <w:rFonts w:ascii="仿宋" w:hAnsi="仿宋" w:eastAsia="仿宋" w:cs="Arial"/>
          <w:sz w:val="28"/>
          <w:szCs w:val="30"/>
        </w:rPr>
      </w:pPr>
      <w:r>
        <w:rPr>
          <w:rFonts w:hint="eastAsia" w:ascii="仿宋" w:hAnsi="仿宋" w:eastAsia="仿宋" w:cs="Arial"/>
          <w:sz w:val="28"/>
          <w:szCs w:val="30"/>
        </w:rPr>
        <w:t>2.每组竞赛设备使用独立的电源，保障安全。参赛选手在进行计算机操作或文档编辑时要及时保存，避免突然停电造成数据丢失。</w:t>
      </w:r>
    </w:p>
    <w:p w14:paraId="336C4691">
      <w:pPr>
        <w:ind w:firstLine="560" w:firstLineChars="200"/>
        <w:rPr>
          <w:rFonts w:ascii="仿宋" w:hAnsi="仿宋" w:eastAsia="仿宋" w:cs="Arial"/>
          <w:sz w:val="28"/>
          <w:szCs w:val="30"/>
        </w:rPr>
      </w:pPr>
      <w:r>
        <w:rPr>
          <w:rFonts w:hint="eastAsia" w:ascii="仿宋" w:hAnsi="仿宋" w:eastAsia="仿宋" w:cs="Arial"/>
          <w:sz w:val="28"/>
          <w:szCs w:val="30"/>
        </w:rPr>
        <w:t>3.按防火安全要求配置灭火器，并指定赛场安全责任人在紧急时候使用。</w:t>
      </w:r>
    </w:p>
    <w:p w14:paraId="1AA23C31">
      <w:pPr>
        <w:ind w:firstLine="560" w:firstLineChars="200"/>
        <w:rPr>
          <w:rFonts w:ascii="仿宋" w:hAnsi="仿宋" w:eastAsia="仿宋" w:cs="Arial"/>
          <w:sz w:val="28"/>
          <w:szCs w:val="30"/>
        </w:rPr>
      </w:pPr>
      <w:r>
        <w:rPr>
          <w:rFonts w:hint="eastAsia" w:ascii="仿宋" w:hAnsi="仿宋" w:eastAsia="仿宋" w:cs="Arial"/>
          <w:sz w:val="28"/>
          <w:szCs w:val="30"/>
        </w:rPr>
        <w:t>4.赛场周围设立警戒线，防止无关人员进入。</w:t>
      </w:r>
    </w:p>
    <w:p w14:paraId="69EBC406">
      <w:pPr>
        <w:ind w:firstLine="560" w:firstLineChars="200"/>
        <w:rPr>
          <w:rFonts w:ascii="仿宋" w:hAnsi="仿宋" w:eastAsia="仿宋" w:cs="Arial"/>
          <w:sz w:val="28"/>
          <w:szCs w:val="30"/>
        </w:rPr>
      </w:pPr>
      <w:r>
        <w:rPr>
          <w:rFonts w:hint="eastAsia" w:ascii="仿宋" w:hAnsi="仿宋" w:eastAsia="仿宋" w:cs="Arial"/>
          <w:sz w:val="28"/>
          <w:szCs w:val="30"/>
        </w:rPr>
        <w:t>5.场地布置划分区域，按安全要求设定疏散通道，并在墙面显著位置张贴安全疏散通道和路线示意图。如果出现安全问题，在赛场安全负责人的指挥下，迅速按紧急疏散路线撤离现场。</w:t>
      </w:r>
    </w:p>
    <w:p w14:paraId="314DEE8B">
      <w:pPr>
        <w:ind w:firstLine="560" w:firstLineChars="200"/>
        <w:rPr>
          <w:rFonts w:ascii="仿宋" w:hAnsi="仿宋" w:eastAsia="仿宋" w:cs="Arial"/>
          <w:sz w:val="28"/>
          <w:szCs w:val="30"/>
        </w:rPr>
      </w:pPr>
      <w:r>
        <w:rPr>
          <w:rFonts w:hint="eastAsia" w:ascii="仿宋" w:hAnsi="仿宋" w:eastAsia="仿宋" w:cs="Arial"/>
          <w:sz w:val="28"/>
          <w:szCs w:val="30"/>
        </w:rPr>
        <w:t>6.竞赛期间所有进入赛区的车辆、人员需凭证入内，并主动向工作人员出示有效证件。</w:t>
      </w:r>
    </w:p>
    <w:p w14:paraId="686B755A">
      <w:pPr>
        <w:ind w:firstLine="560" w:firstLineChars="200"/>
        <w:rPr>
          <w:rFonts w:ascii="仿宋" w:hAnsi="仿宋" w:eastAsia="仿宋" w:cs="Arial"/>
          <w:sz w:val="28"/>
          <w:szCs w:val="30"/>
        </w:rPr>
      </w:pPr>
      <w:r>
        <w:rPr>
          <w:rFonts w:hint="eastAsia" w:ascii="仿宋" w:hAnsi="仿宋" w:eastAsia="仿宋" w:cs="Arial"/>
          <w:sz w:val="28"/>
          <w:szCs w:val="30"/>
        </w:rPr>
        <w:t>7.赛项组委会在赛场人员密集、车流人流交错的区域，设置齐全的指示标志、增加引导人员，同时开辟备用通道。</w:t>
      </w:r>
    </w:p>
    <w:p w14:paraId="0DCAB3E8">
      <w:pPr>
        <w:pStyle w:val="3"/>
        <w:spacing w:before="0" w:after="0"/>
        <w:ind w:firstLine="562" w:firstLineChars="200"/>
        <w:rPr>
          <w:rFonts w:ascii="仿宋" w:hAnsi="仿宋" w:eastAsia="仿宋"/>
          <w:sz w:val="28"/>
          <w:szCs w:val="28"/>
        </w:rPr>
      </w:pPr>
      <w:bookmarkStart w:id="38" w:name="_Toc159576582"/>
      <w:r>
        <w:rPr>
          <w:rFonts w:hint="eastAsia" w:ascii="仿宋" w:hAnsi="仿宋" w:eastAsia="仿宋"/>
          <w:sz w:val="28"/>
          <w:szCs w:val="28"/>
        </w:rPr>
        <w:t>（三）生活条件保障</w:t>
      </w:r>
      <w:bookmarkEnd w:id="38"/>
    </w:p>
    <w:p w14:paraId="715B3026">
      <w:pPr>
        <w:ind w:firstLine="560" w:firstLineChars="200"/>
        <w:rPr>
          <w:rFonts w:ascii="仿宋" w:hAnsi="仿宋" w:eastAsia="仿宋" w:cs="Arial"/>
          <w:sz w:val="28"/>
          <w:szCs w:val="30"/>
        </w:rPr>
      </w:pPr>
      <w:r>
        <w:rPr>
          <w:rFonts w:hint="eastAsia" w:ascii="仿宋" w:hAnsi="仿宋" w:eastAsia="仿宋" w:cs="Arial"/>
          <w:sz w:val="28"/>
          <w:szCs w:val="30"/>
        </w:rPr>
        <w:t>1.竞赛期间安排的住宿地要求具有宾馆、住宿经营许可资质。</w:t>
      </w:r>
    </w:p>
    <w:p w14:paraId="74159FC9">
      <w:pPr>
        <w:ind w:firstLine="560" w:firstLineChars="200"/>
        <w:rPr>
          <w:rFonts w:ascii="仿宋" w:hAnsi="仿宋" w:eastAsia="仿宋" w:cs="Arial"/>
          <w:sz w:val="28"/>
          <w:szCs w:val="30"/>
        </w:rPr>
      </w:pPr>
      <w:r>
        <w:rPr>
          <w:rFonts w:hint="eastAsia" w:ascii="仿宋" w:hAnsi="仿宋" w:eastAsia="仿宋" w:cs="Arial"/>
          <w:sz w:val="28"/>
          <w:szCs w:val="30"/>
        </w:rPr>
        <w:t>2.竞赛期间有组织的参观和观摩活动的交通安全由赛项组委会负责。赛项组委会须保证竞赛期间选手、专家、裁判员、工作人员的交通安全。</w:t>
      </w:r>
    </w:p>
    <w:p w14:paraId="6444E1CF">
      <w:pPr>
        <w:ind w:firstLine="560" w:firstLineChars="200"/>
        <w:rPr>
          <w:rFonts w:ascii="仿宋" w:hAnsi="仿宋" w:eastAsia="仿宋" w:cs="Arial"/>
          <w:sz w:val="28"/>
          <w:szCs w:val="30"/>
        </w:rPr>
      </w:pPr>
      <w:r>
        <w:rPr>
          <w:rFonts w:hint="eastAsia" w:ascii="仿宋" w:hAnsi="仿宋" w:eastAsia="仿宋" w:cs="Arial"/>
          <w:sz w:val="28"/>
          <w:szCs w:val="30"/>
        </w:rPr>
        <w:t>3.除必要的安全隔离措施外，严格遵守国家相关法律法规，保护个人隐私和人身自由。</w:t>
      </w:r>
    </w:p>
    <w:p w14:paraId="31DEA62E">
      <w:pPr>
        <w:pStyle w:val="3"/>
        <w:spacing w:before="0" w:after="0"/>
        <w:ind w:firstLine="562" w:firstLineChars="200"/>
        <w:rPr>
          <w:rFonts w:ascii="仿宋" w:hAnsi="仿宋" w:eastAsia="仿宋"/>
          <w:sz w:val="28"/>
          <w:szCs w:val="28"/>
        </w:rPr>
      </w:pPr>
      <w:bookmarkStart w:id="39" w:name="_Toc159576583"/>
      <w:r>
        <w:rPr>
          <w:rFonts w:hint="eastAsia" w:ascii="仿宋" w:hAnsi="仿宋" w:eastAsia="仿宋"/>
          <w:sz w:val="28"/>
          <w:szCs w:val="28"/>
        </w:rPr>
        <w:t>（四）参赛队职责</w:t>
      </w:r>
      <w:bookmarkEnd w:id="39"/>
    </w:p>
    <w:p w14:paraId="04A95910">
      <w:pPr>
        <w:ind w:firstLine="560" w:firstLineChars="200"/>
        <w:rPr>
          <w:rFonts w:ascii="仿宋" w:hAnsi="仿宋" w:eastAsia="仿宋" w:cs="Arial"/>
          <w:sz w:val="28"/>
          <w:szCs w:val="30"/>
        </w:rPr>
      </w:pPr>
      <w:r>
        <w:rPr>
          <w:rFonts w:hint="eastAsia" w:ascii="仿宋" w:hAnsi="仿宋" w:eastAsia="仿宋" w:cs="Arial"/>
          <w:sz w:val="28"/>
          <w:szCs w:val="30"/>
        </w:rPr>
        <w:t>1.各参赛单位在组织参赛队时，须为参赛选手购买大赛期间的人身意外伤害保险。</w:t>
      </w:r>
    </w:p>
    <w:p w14:paraId="35A82B7D">
      <w:pPr>
        <w:ind w:firstLine="560" w:firstLineChars="200"/>
        <w:rPr>
          <w:rFonts w:ascii="仿宋" w:hAnsi="仿宋" w:eastAsia="仿宋" w:cs="Arial"/>
          <w:sz w:val="28"/>
          <w:szCs w:val="30"/>
        </w:rPr>
      </w:pPr>
      <w:r>
        <w:rPr>
          <w:rFonts w:hint="eastAsia" w:ascii="仿宋" w:hAnsi="仿宋" w:eastAsia="仿宋" w:cs="Arial"/>
          <w:sz w:val="28"/>
          <w:szCs w:val="30"/>
        </w:rPr>
        <w:t>2.各单位参赛队组成后，须制定相关管理制度，并对所有参赛选手进行安全教育。</w:t>
      </w:r>
    </w:p>
    <w:p w14:paraId="0304D256">
      <w:pPr>
        <w:ind w:firstLine="560" w:firstLineChars="200"/>
        <w:rPr>
          <w:rFonts w:ascii="仿宋" w:hAnsi="仿宋" w:eastAsia="仿宋" w:cs="Arial"/>
          <w:sz w:val="28"/>
          <w:szCs w:val="30"/>
        </w:rPr>
      </w:pPr>
      <w:r>
        <w:rPr>
          <w:rFonts w:hint="eastAsia" w:ascii="仿宋" w:hAnsi="仿宋" w:eastAsia="仿宋" w:cs="Arial"/>
          <w:sz w:val="28"/>
          <w:szCs w:val="30"/>
        </w:rPr>
        <w:t>3.各参赛队须加强参赛人员的安全管理，并与赛场安全管理对接。</w:t>
      </w:r>
    </w:p>
    <w:p w14:paraId="034168A2">
      <w:pPr>
        <w:pStyle w:val="2"/>
        <w:rPr>
          <w:rFonts w:ascii="仿宋" w:hAnsi="仿宋" w:eastAsia="仿宋"/>
          <w:b w:val="0"/>
          <w:sz w:val="28"/>
          <w:szCs w:val="30"/>
        </w:rPr>
      </w:pPr>
      <w:bookmarkStart w:id="40" w:name="_Toc159576584"/>
      <w:r>
        <w:rPr>
          <w:rFonts w:hint="eastAsia" w:ascii="仿宋" w:hAnsi="仿宋" w:eastAsia="仿宋"/>
          <w:sz w:val="28"/>
          <w:szCs w:val="30"/>
        </w:rPr>
        <w:t>十四、竞赛须知</w:t>
      </w:r>
      <w:bookmarkEnd w:id="40"/>
    </w:p>
    <w:p w14:paraId="24E38DE7">
      <w:pPr>
        <w:pStyle w:val="3"/>
        <w:spacing w:before="0" w:after="0"/>
        <w:ind w:left="422"/>
        <w:rPr>
          <w:rFonts w:ascii="仿宋" w:hAnsi="仿宋" w:eastAsia="仿宋"/>
        </w:rPr>
      </w:pPr>
      <w:bookmarkStart w:id="41" w:name="_Toc159576585"/>
      <w:r>
        <w:rPr>
          <w:rFonts w:hint="eastAsia" w:ascii="仿宋" w:hAnsi="仿宋" w:eastAsia="仿宋" w:cs="Arial"/>
          <w:sz w:val="28"/>
          <w:szCs w:val="30"/>
        </w:rPr>
        <w:t>（一）参赛队须知</w:t>
      </w:r>
      <w:bookmarkEnd w:id="41"/>
    </w:p>
    <w:p w14:paraId="7C084FAE">
      <w:pPr>
        <w:ind w:firstLine="560" w:firstLineChars="200"/>
        <w:rPr>
          <w:rFonts w:ascii="仿宋" w:hAnsi="仿宋" w:eastAsia="仿宋" w:cs="仿宋"/>
          <w:sz w:val="28"/>
          <w:szCs w:val="28"/>
        </w:rPr>
      </w:pPr>
      <w:r>
        <w:rPr>
          <w:rFonts w:ascii="仿宋" w:hAnsi="仿宋" w:eastAsia="仿宋" w:cs="仿宋"/>
          <w:sz w:val="28"/>
          <w:szCs w:val="28"/>
        </w:rPr>
        <w:t>1.各参赛队须为参赛选手购买大赛期间的人身意外伤害保险</w:t>
      </w:r>
      <w:r>
        <w:rPr>
          <w:rFonts w:hint="eastAsia" w:ascii="仿宋" w:hAnsi="仿宋" w:eastAsia="仿宋" w:cs="仿宋"/>
          <w:sz w:val="28"/>
          <w:szCs w:val="28"/>
        </w:rPr>
        <w:t>，</w:t>
      </w:r>
      <w:r>
        <w:rPr>
          <w:rFonts w:ascii="仿宋" w:hAnsi="仿宋" w:eastAsia="仿宋" w:cs="仿宋"/>
          <w:sz w:val="28"/>
          <w:szCs w:val="28"/>
        </w:rPr>
        <w:t>并提供参赛选手的</w:t>
      </w:r>
      <w:r>
        <w:rPr>
          <w:rFonts w:hint="eastAsia" w:ascii="仿宋" w:hAnsi="仿宋" w:eastAsia="仿宋" w:cs="仿宋"/>
          <w:sz w:val="28"/>
          <w:szCs w:val="28"/>
        </w:rPr>
        <w:t>健康</w:t>
      </w:r>
      <w:r>
        <w:rPr>
          <w:rFonts w:ascii="仿宋" w:hAnsi="仿宋" w:eastAsia="仿宋" w:cs="仿宋"/>
          <w:sz w:val="28"/>
          <w:szCs w:val="28"/>
        </w:rPr>
        <w:t>证明。</w:t>
      </w:r>
    </w:p>
    <w:p w14:paraId="0D579AA4">
      <w:pPr>
        <w:ind w:firstLine="560" w:firstLineChars="200"/>
        <w:rPr>
          <w:rFonts w:ascii="仿宋" w:hAnsi="仿宋" w:eastAsia="仿宋" w:cs="仿宋"/>
          <w:sz w:val="28"/>
          <w:szCs w:val="28"/>
        </w:rPr>
      </w:pPr>
      <w:r>
        <w:rPr>
          <w:rFonts w:ascii="仿宋" w:hAnsi="仿宋" w:eastAsia="仿宋" w:cs="仿宋"/>
          <w:sz w:val="28"/>
          <w:szCs w:val="28"/>
        </w:rPr>
        <w:t>2.各参赛队须对参赛选手、领队进行安全管理和教育，领队在竞赛期间保持通信畅通。</w:t>
      </w:r>
    </w:p>
    <w:p w14:paraId="41475484">
      <w:pPr>
        <w:ind w:firstLine="560" w:firstLineChars="200"/>
        <w:rPr>
          <w:rFonts w:ascii="仿宋" w:hAnsi="仿宋" w:eastAsia="仿宋" w:cs="仿宋"/>
          <w:sz w:val="28"/>
          <w:szCs w:val="28"/>
        </w:rPr>
      </w:pPr>
      <w:r>
        <w:rPr>
          <w:rFonts w:ascii="仿宋" w:hAnsi="仿宋" w:eastAsia="仿宋" w:cs="仿宋"/>
          <w:sz w:val="28"/>
          <w:szCs w:val="28"/>
        </w:rPr>
        <w:t>3.各参赛队应服从并执行仲裁结果。凡恶意申诉，一经查实，组委会将追查相关人员责任。</w:t>
      </w:r>
    </w:p>
    <w:p w14:paraId="591590E1">
      <w:pPr>
        <w:ind w:firstLine="560" w:firstLineChars="200"/>
        <w:rPr>
          <w:rFonts w:ascii="仿宋" w:hAnsi="仿宋" w:eastAsia="仿宋" w:cs="仿宋"/>
          <w:sz w:val="28"/>
          <w:szCs w:val="28"/>
        </w:rPr>
      </w:pPr>
      <w:r>
        <w:rPr>
          <w:rFonts w:ascii="仿宋" w:hAnsi="仿宋" w:eastAsia="仿宋" w:cs="仿宋"/>
          <w:sz w:val="28"/>
          <w:szCs w:val="28"/>
        </w:rPr>
        <w:t>4.领队负责做好本参赛队竞赛期间的管理与组织工作。</w:t>
      </w:r>
    </w:p>
    <w:p w14:paraId="20378853">
      <w:pPr>
        <w:pStyle w:val="3"/>
        <w:spacing w:before="0" w:after="0"/>
        <w:ind w:left="422"/>
        <w:rPr>
          <w:rFonts w:ascii="仿宋" w:hAnsi="仿宋" w:eastAsia="仿宋" w:cs="Arial"/>
          <w:sz w:val="28"/>
          <w:szCs w:val="30"/>
        </w:rPr>
      </w:pPr>
      <w:bookmarkStart w:id="42" w:name="_Toc159576586"/>
      <w:r>
        <w:rPr>
          <w:rFonts w:hint="eastAsia" w:ascii="仿宋" w:hAnsi="仿宋" w:eastAsia="仿宋" w:cs="Arial"/>
          <w:sz w:val="28"/>
          <w:szCs w:val="30"/>
        </w:rPr>
        <w:t>（二）领队须知</w:t>
      </w:r>
      <w:bookmarkEnd w:id="42"/>
    </w:p>
    <w:p w14:paraId="691FDACF">
      <w:pPr>
        <w:ind w:firstLine="560" w:firstLineChars="200"/>
        <w:rPr>
          <w:rFonts w:ascii="仿宋" w:hAnsi="仿宋" w:eastAsia="仿宋" w:cs="仿宋"/>
          <w:sz w:val="28"/>
          <w:szCs w:val="28"/>
        </w:rPr>
      </w:pPr>
      <w:r>
        <w:rPr>
          <w:rFonts w:ascii="仿宋" w:hAnsi="仿宋" w:eastAsia="仿宋" w:cs="仿宋"/>
          <w:sz w:val="28"/>
          <w:szCs w:val="28"/>
        </w:rPr>
        <w:t>1.领队要坚决执行竞赛和各项规则，服从赛项组委会的安排和管理，并加强对参赛人员的管理，做好各项准备工作。</w:t>
      </w:r>
    </w:p>
    <w:p w14:paraId="6A257735">
      <w:pPr>
        <w:ind w:firstLine="560" w:firstLineChars="200"/>
        <w:rPr>
          <w:rFonts w:ascii="仿宋" w:hAnsi="仿宋" w:eastAsia="仿宋" w:cs="仿宋"/>
          <w:sz w:val="28"/>
          <w:szCs w:val="28"/>
        </w:rPr>
      </w:pPr>
      <w:r>
        <w:rPr>
          <w:rFonts w:ascii="仿宋" w:hAnsi="仿宋" w:eastAsia="仿宋" w:cs="仿宋"/>
          <w:sz w:val="28"/>
          <w:szCs w:val="28"/>
        </w:rPr>
        <w:t>2.领队负责抽取参赛队的抽签顺序号。</w:t>
      </w:r>
    </w:p>
    <w:p w14:paraId="11AFE7F9">
      <w:pPr>
        <w:ind w:firstLine="560" w:firstLineChars="200"/>
        <w:rPr>
          <w:rFonts w:ascii="仿宋" w:hAnsi="仿宋" w:eastAsia="仿宋" w:cs="仿宋"/>
          <w:sz w:val="28"/>
          <w:szCs w:val="28"/>
        </w:rPr>
      </w:pPr>
      <w:r>
        <w:rPr>
          <w:rFonts w:ascii="仿宋" w:hAnsi="仿宋" w:eastAsia="仿宋" w:cs="仿宋"/>
          <w:sz w:val="28"/>
          <w:szCs w:val="28"/>
        </w:rPr>
        <w:t>3.领队负责其参赛队赛事期间与大赛组委会的协调联络。</w:t>
      </w:r>
    </w:p>
    <w:p w14:paraId="3A5955CD">
      <w:pPr>
        <w:ind w:firstLine="560" w:firstLineChars="200"/>
        <w:rPr>
          <w:rFonts w:ascii="仿宋" w:hAnsi="仿宋" w:eastAsia="仿宋" w:cs="仿宋"/>
          <w:sz w:val="28"/>
          <w:szCs w:val="28"/>
        </w:rPr>
      </w:pPr>
      <w:r>
        <w:rPr>
          <w:rFonts w:ascii="仿宋" w:hAnsi="仿宋" w:eastAsia="仿宋" w:cs="仿宋"/>
          <w:sz w:val="28"/>
          <w:szCs w:val="28"/>
        </w:rPr>
        <w:t>4.参赛队如认为有不符合竞赛规定的事项发生时，由领队在竞赛结束后2小时内向赛项仲裁组提交书面申诉材料。口头申诉无效，仲裁组不予受理。</w:t>
      </w:r>
    </w:p>
    <w:p w14:paraId="351EBB5D">
      <w:pPr>
        <w:pStyle w:val="3"/>
        <w:spacing w:before="0" w:after="0"/>
        <w:ind w:left="422"/>
        <w:rPr>
          <w:rFonts w:ascii="仿宋" w:hAnsi="仿宋" w:eastAsia="仿宋" w:cs="Arial"/>
          <w:sz w:val="28"/>
          <w:szCs w:val="30"/>
        </w:rPr>
      </w:pPr>
      <w:bookmarkStart w:id="43" w:name="_Toc159576587"/>
      <w:r>
        <w:rPr>
          <w:rFonts w:hint="eastAsia" w:ascii="仿宋" w:hAnsi="仿宋" w:eastAsia="仿宋" w:cs="Arial"/>
          <w:sz w:val="28"/>
          <w:szCs w:val="30"/>
        </w:rPr>
        <w:t>（三）参赛选手须知</w:t>
      </w:r>
      <w:bookmarkEnd w:id="43"/>
    </w:p>
    <w:p w14:paraId="6753450C">
      <w:pPr>
        <w:ind w:firstLine="560" w:firstLineChars="200"/>
        <w:rPr>
          <w:rFonts w:ascii="仿宋" w:hAnsi="仿宋" w:eastAsia="仿宋" w:cs="仿宋"/>
          <w:sz w:val="28"/>
          <w:szCs w:val="28"/>
        </w:rPr>
      </w:pPr>
      <w:r>
        <w:rPr>
          <w:rFonts w:ascii="仿宋" w:hAnsi="仿宋" w:eastAsia="仿宋" w:cs="仿宋"/>
          <w:sz w:val="28"/>
          <w:szCs w:val="28"/>
        </w:rPr>
        <w:t>1.参赛选手应严格遵守赛场规章、操作规程，保证人身及设备安全，接受裁判员的监督和警示，文明竞赛。</w:t>
      </w:r>
    </w:p>
    <w:p w14:paraId="7BBE3FE6">
      <w:pPr>
        <w:ind w:firstLine="560" w:firstLineChars="200"/>
        <w:rPr>
          <w:rFonts w:ascii="仿宋" w:hAnsi="仿宋" w:eastAsia="仿宋" w:cs="仿宋"/>
          <w:sz w:val="28"/>
          <w:szCs w:val="28"/>
        </w:rPr>
      </w:pPr>
      <w:r>
        <w:rPr>
          <w:rFonts w:ascii="仿宋" w:hAnsi="仿宋" w:eastAsia="仿宋" w:cs="仿宋"/>
          <w:sz w:val="28"/>
          <w:szCs w:val="28"/>
        </w:rPr>
        <w:t>2.参赛选手凭</w:t>
      </w:r>
      <w:r>
        <w:rPr>
          <w:rFonts w:hint="eastAsia" w:ascii="仿宋" w:hAnsi="仿宋" w:eastAsia="仿宋" w:cs="Arial"/>
          <w:sz w:val="28"/>
          <w:szCs w:val="30"/>
        </w:rPr>
        <w:t>赛</w:t>
      </w:r>
      <w:r>
        <w:rPr>
          <w:rFonts w:ascii="仿宋" w:hAnsi="仿宋" w:eastAsia="仿宋" w:cs="Arial"/>
          <w:sz w:val="28"/>
          <w:szCs w:val="30"/>
        </w:rPr>
        <w:t>项</w:t>
      </w:r>
      <w:r>
        <w:rPr>
          <w:rFonts w:ascii="仿宋" w:hAnsi="仿宋" w:eastAsia="仿宋" w:cs="仿宋"/>
          <w:sz w:val="28"/>
          <w:szCs w:val="28"/>
        </w:rPr>
        <w:t>组委会颁发的参赛凭证和有效证件（身份证</w:t>
      </w:r>
      <w:r>
        <w:rPr>
          <w:rFonts w:hint="eastAsia" w:ascii="仿宋" w:hAnsi="仿宋" w:eastAsia="仿宋" w:cs="仿宋"/>
          <w:sz w:val="28"/>
          <w:szCs w:val="28"/>
        </w:rPr>
        <w:t>或</w:t>
      </w:r>
      <w:r>
        <w:rPr>
          <w:rFonts w:ascii="仿宋" w:hAnsi="仿宋" w:eastAsia="仿宋" w:cs="仿宋"/>
          <w:sz w:val="28"/>
          <w:szCs w:val="28"/>
        </w:rPr>
        <w:t>学生证）参赛。</w:t>
      </w:r>
    </w:p>
    <w:p w14:paraId="6BE46625">
      <w:pPr>
        <w:ind w:firstLine="560" w:firstLineChars="200"/>
        <w:rPr>
          <w:rFonts w:ascii="仿宋" w:hAnsi="仿宋" w:eastAsia="仿宋" w:cs="仿宋"/>
          <w:sz w:val="28"/>
          <w:szCs w:val="28"/>
        </w:rPr>
      </w:pPr>
      <w:r>
        <w:rPr>
          <w:rFonts w:ascii="仿宋" w:hAnsi="仿宋" w:eastAsia="仿宋" w:cs="仿宋"/>
          <w:sz w:val="28"/>
          <w:szCs w:val="28"/>
        </w:rPr>
        <w:t>3.参赛选手按规定时间进入竞赛场地，对现场条件进行确认并签字。按统一指令进行操作。各参赛队自行决定选手分工、工作流程和时间安排，在规定时间内在指定</w:t>
      </w:r>
      <w:r>
        <w:rPr>
          <w:rFonts w:hint="eastAsia" w:ascii="仿宋" w:hAnsi="仿宋" w:eastAsia="仿宋" w:cs="仿宋"/>
          <w:sz w:val="28"/>
          <w:szCs w:val="28"/>
        </w:rPr>
        <w:t>赛</w:t>
      </w:r>
      <w:r>
        <w:rPr>
          <w:rFonts w:ascii="仿宋" w:hAnsi="仿宋" w:eastAsia="仿宋" w:cs="仿宋"/>
          <w:sz w:val="28"/>
          <w:szCs w:val="28"/>
        </w:rPr>
        <w:t>位上完成竞赛。不得随意出入</w:t>
      </w:r>
      <w:r>
        <w:rPr>
          <w:rFonts w:hint="eastAsia" w:ascii="仿宋" w:hAnsi="仿宋" w:eastAsia="仿宋" w:cs="仿宋"/>
          <w:sz w:val="28"/>
          <w:szCs w:val="28"/>
        </w:rPr>
        <w:t>赛</w:t>
      </w:r>
      <w:r>
        <w:rPr>
          <w:rFonts w:ascii="仿宋" w:hAnsi="仿宋" w:eastAsia="仿宋" w:cs="仿宋"/>
          <w:sz w:val="28"/>
          <w:szCs w:val="28"/>
        </w:rPr>
        <w:t>位。</w:t>
      </w:r>
    </w:p>
    <w:p w14:paraId="589A1516">
      <w:pPr>
        <w:ind w:firstLine="560" w:firstLineChars="200"/>
        <w:rPr>
          <w:rFonts w:ascii="仿宋" w:hAnsi="仿宋" w:eastAsia="仿宋" w:cs="仿宋"/>
          <w:sz w:val="28"/>
          <w:szCs w:val="28"/>
        </w:rPr>
      </w:pPr>
      <w:r>
        <w:rPr>
          <w:rFonts w:ascii="仿宋" w:hAnsi="仿宋" w:eastAsia="仿宋" w:cs="仿宋"/>
          <w:sz w:val="28"/>
          <w:szCs w:val="28"/>
        </w:rPr>
        <w:t>4.参赛选手入场后根据规定确认竞赛设备、工具是否安全完好，严格遵守赛场规章、操作规程，保证人身及设备安全。</w:t>
      </w:r>
    </w:p>
    <w:p w14:paraId="62C78341">
      <w:pPr>
        <w:ind w:firstLine="560" w:firstLineChars="200"/>
        <w:rPr>
          <w:rFonts w:ascii="仿宋" w:hAnsi="仿宋" w:eastAsia="仿宋" w:cs="仿宋"/>
          <w:sz w:val="28"/>
          <w:szCs w:val="28"/>
        </w:rPr>
      </w:pPr>
      <w:r>
        <w:rPr>
          <w:rFonts w:ascii="仿宋" w:hAnsi="仿宋" w:eastAsia="仿宋" w:cs="仿宋"/>
          <w:sz w:val="28"/>
          <w:szCs w:val="28"/>
        </w:rPr>
        <w:t>5.竞赛过程中，若出现因非选手个人因素造成竞赛设备故障，须及时示意现场裁判，经现场裁判认定</w:t>
      </w:r>
      <w:r>
        <w:rPr>
          <w:rFonts w:hint="eastAsia" w:ascii="仿宋" w:hAnsi="仿宋" w:eastAsia="仿宋" w:cs="仿宋"/>
          <w:sz w:val="28"/>
          <w:szCs w:val="28"/>
        </w:rPr>
        <w:t>、技</w:t>
      </w:r>
      <w:r>
        <w:rPr>
          <w:rFonts w:ascii="仿宋" w:hAnsi="仿宋" w:eastAsia="仿宋" w:cs="仿宋"/>
          <w:sz w:val="28"/>
          <w:szCs w:val="28"/>
        </w:rPr>
        <w:t>术人员检测</w:t>
      </w:r>
      <w:r>
        <w:rPr>
          <w:rFonts w:hint="eastAsia" w:ascii="仿宋" w:hAnsi="仿宋" w:eastAsia="仿宋" w:cs="仿宋"/>
          <w:sz w:val="28"/>
          <w:szCs w:val="28"/>
        </w:rPr>
        <w:t>、</w:t>
      </w:r>
      <w:r>
        <w:rPr>
          <w:rFonts w:ascii="仿宋" w:hAnsi="仿宋" w:eastAsia="仿宋" w:cs="仿宋"/>
          <w:sz w:val="28"/>
          <w:szCs w:val="28"/>
        </w:rPr>
        <w:t>裁判长确认后，由赛场技术支持人员予以更换竞赛设备。裁判组可视具</w:t>
      </w:r>
      <w:r>
        <w:rPr>
          <w:rFonts w:hint="eastAsia" w:ascii="仿宋" w:hAnsi="仿宋" w:eastAsia="仿宋" w:cs="仿宋"/>
          <w:sz w:val="28"/>
          <w:szCs w:val="28"/>
        </w:rPr>
        <w:t>体情况给予补时。</w:t>
      </w:r>
    </w:p>
    <w:p w14:paraId="718FC394">
      <w:pPr>
        <w:ind w:firstLine="560" w:firstLineChars="200"/>
        <w:rPr>
          <w:rFonts w:ascii="仿宋" w:hAnsi="仿宋" w:eastAsia="仿宋" w:cs="仿宋"/>
          <w:sz w:val="28"/>
          <w:szCs w:val="28"/>
        </w:rPr>
      </w:pPr>
      <w:r>
        <w:rPr>
          <w:rFonts w:ascii="仿宋" w:hAnsi="仿宋" w:eastAsia="仿宋" w:cs="仿宋"/>
          <w:sz w:val="28"/>
          <w:szCs w:val="28"/>
        </w:rPr>
        <w:t>6.参赛选手连接设备时，须注意防止正负极短路，避免烧坏设备。注意220V强电使用安全，勿触碰和打开赛位配电箱。</w:t>
      </w:r>
    </w:p>
    <w:p w14:paraId="28D7669D">
      <w:pPr>
        <w:ind w:firstLine="560" w:firstLineChars="200"/>
        <w:rPr>
          <w:rFonts w:ascii="仿宋" w:hAnsi="仿宋" w:eastAsia="仿宋" w:cs="仿宋"/>
          <w:sz w:val="28"/>
          <w:szCs w:val="28"/>
        </w:rPr>
      </w:pPr>
      <w:r>
        <w:rPr>
          <w:rFonts w:ascii="仿宋" w:hAnsi="仿宋" w:eastAsia="仿宋" w:cs="仿宋"/>
          <w:sz w:val="28"/>
          <w:szCs w:val="28"/>
        </w:rPr>
        <w:t>7.竞赛期间赛场统一提供食品、饮</w:t>
      </w:r>
      <w:r>
        <w:rPr>
          <w:rFonts w:hint="eastAsia" w:ascii="仿宋" w:hAnsi="仿宋" w:eastAsia="仿宋" w:cs="仿宋"/>
          <w:sz w:val="28"/>
          <w:szCs w:val="28"/>
        </w:rPr>
        <w:t>用</w:t>
      </w:r>
      <w:r>
        <w:rPr>
          <w:rFonts w:ascii="仿宋" w:hAnsi="仿宋" w:eastAsia="仿宋" w:cs="仿宋"/>
          <w:sz w:val="28"/>
          <w:szCs w:val="28"/>
        </w:rPr>
        <w:t>水。选手休息、饮食及如厕时间均计算在</w:t>
      </w:r>
      <w:r>
        <w:rPr>
          <w:rFonts w:hint="eastAsia" w:ascii="仿宋" w:hAnsi="仿宋" w:eastAsia="仿宋" w:cs="仿宋"/>
          <w:sz w:val="28"/>
          <w:szCs w:val="28"/>
        </w:rPr>
        <w:t>竞</w:t>
      </w:r>
      <w:r>
        <w:rPr>
          <w:rFonts w:ascii="仿宋" w:hAnsi="仿宋" w:eastAsia="仿宋" w:cs="仿宋"/>
          <w:sz w:val="28"/>
          <w:szCs w:val="28"/>
        </w:rPr>
        <w:t>赛时间内。</w:t>
      </w:r>
    </w:p>
    <w:p w14:paraId="40F552E7">
      <w:pPr>
        <w:ind w:firstLine="560" w:firstLineChars="200"/>
        <w:rPr>
          <w:rFonts w:ascii="仿宋" w:hAnsi="仿宋" w:eastAsia="仿宋" w:cs="仿宋"/>
          <w:sz w:val="28"/>
          <w:szCs w:val="28"/>
        </w:rPr>
      </w:pPr>
      <w:r>
        <w:rPr>
          <w:rFonts w:ascii="仿宋" w:hAnsi="仿宋" w:eastAsia="仿宋" w:cs="仿宋"/>
          <w:sz w:val="28"/>
          <w:szCs w:val="28"/>
        </w:rPr>
        <w:t>8.在竞赛过程中，参赛选手如有不服从裁判指令，出现扰乱赛场秩序等行为，由裁判长酌情扣减该参赛队成绩分数；情节严重的，取消竞赛资格。有作弊行为的，直接取消竞赛资格。</w:t>
      </w:r>
    </w:p>
    <w:p w14:paraId="3894ACC0">
      <w:pPr>
        <w:ind w:firstLine="560" w:firstLineChars="200"/>
        <w:rPr>
          <w:rFonts w:ascii="仿宋" w:hAnsi="仿宋" w:eastAsia="仿宋" w:cs="仿宋"/>
          <w:sz w:val="28"/>
          <w:szCs w:val="28"/>
        </w:rPr>
      </w:pPr>
      <w:r>
        <w:rPr>
          <w:rFonts w:hint="eastAsia" w:ascii="仿宋" w:hAnsi="仿宋" w:eastAsia="仿宋" w:cs="仿宋"/>
          <w:sz w:val="28"/>
          <w:szCs w:val="28"/>
        </w:rPr>
        <w:t>9.</w:t>
      </w:r>
      <w:r>
        <w:rPr>
          <w:rFonts w:ascii="仿宋" w:hAnsi="仿宋" w:eastAsia="仿宋" w:cs="仿宋"/>
          <w:sz w:val="28"/>
          <w:szCs w:val="28"/>
        </w:rPr>
        <w:t>在竞赛过程中，</w:t>
      </w:r>
      <w:r>
        <w:rPr>
          <w:rFonts w:hint="eastAsia" w:ascii="仿宋" w:hAnsi="仿宋" w:eastAsia="仿宋" w:cs="仿宋"/>
          <w:sz w:val="28"/>
          <w:szCs w:val="28"/>
        </w:rPr>
        <w:t>参赛选手须穿工作服、佩戴安全帽（举办方提供）、穿绝缘鞋（自备）。</w:t>
      </w:r>
    </w:p>
    <w:p w14:paraId="0786C9BA">
      <w:pPr>
        <w:pStyle w:val="3"/>
        <w:spacing w:before="0" w:after="0"/>
        <w:ind w:left="422"/>
        <w:rPr>
          <w:rFonts w:ascii="仿宋" w:hAnsi="仿宋" w:eastAsia="仿宋" w:cs="Arial"/>
          <w:sz w:val="28"/>
          <w:szCs w:val="30"/>
        </w:rPr>
      </w:pPr>
      <w:bookmarkStart w:id="44" w:name="_Toc159576588"/>
      <w:r>
        <w:rPr>
          <w:rFonts w:hint="eastAsia" w:ascii="仿宋" w:hAnsi="仿宋" w:eastAsia="仿宋" w:cs="Arial"/>
          <w:sz w:val="28"/>
          <w:szCs w:val="30"/>
        </w:rPr>
        <w:t>（四）工作人员须知</w:t>
      </w:r>
      <w:bookmarkEnd w:id="44"/>
    </w:p>
    <w:p w14:paraId="7A136261">
      <w:pPr>
        <w:ind w:firstLine="560" w:firstLineChars="200"/>
        <w:rPr>
          <w:rFonts w:ascii="仿宋" w:hAnsi="仿宋" w:eastAsia="仿宋" w:cs="仿宋"/>
          <w:sz w:val="28"/>
          <w:szCs w:val="28"/>
        </w:rPr>
      </w:pPr>
      <w:r>
        <w:rPr>
          <w:rFonts w:ascii="仿宋" w:hAnsi="仿宋" w:eastAsia="仿宋" w:cs="仿宋"/>
          <w:sz w:val="28"/>
          <w:szCs w:val="28"/>
        </w:rPr>
        <w:t>1.赛场工作人员由赛项组委会统一聘用并进行工作分工。</w:t>
      </w:r>
    </w:p>
    <w:p w14:paraId="076FA93D">
      <w:pPr>
        <w:ind w:firstLine="560" w:firstLineChars="200"/>
        <w:rPr>
          <w:rFonts w:ascii="仿宋" w:hAnsi="仿宋" w:eastAsia="仿宋" w:cs="仿宋"/>
          <w:sz w:val="28"/>
          <w:szCs w:val="28"/>
        </w:rPr>
      </w:pPr>
      <w:r>
        <w:rPr>
          <w:rFonts w:ascii="仿宋" w:hAnsi="仿宋" w:eastAsia="仿宋" w:cs="仿宋"/>
          <w:sz w:val="28"/>
          <w:szCs w:val="28"/>
        </w:rPr>
        <w:t>2.服从赛项组委会的领导，遵守职业道德，坚持原则、按章办事。以高度负责的精神、严肃认真的态度和严谨细致的作风做好工作。</w:t>
      </w:r>
    </w:p>
    <w:p w14:paraId="7DF06949">
      <w:pPr>
        <w:ind w:firstLine="560" w:firstLineChars="200"/>
        <w:rPr>
          <w:rFonts w:ascii="仿宋" w:hAnsi="仿宋" w:eastAsia="仿宋" w:cs="仿宋"/>
          <w:sz w:val="28"/>
          <w:szCs w:val="28"/>
        </w:rPr>
      </w:pPr>
      <w:r>
        <w:rPr>
          <w:rFonts w:ascii="仿宋" w:hAnsi="仿宋" w:eastAsia="仿宋" w:cs="仿宋"/>
          <w:sz w:val="28"/>
          <w:szCs w:val="28"/>
        </w:rPr>
        <w:t>3.熟悉《赛项规程》，认真执行赛项规则。</w:t>
      </w:r>
    </w:p>
    <w:p w14:paraId="32932379">
      <w:pPr>
        <w:ind w:firstLine="560" w:firstLineChars="200"/>
        <w:rPr>
          <w:rFonts w:ascii="仿宋" w:hAnsi="仿宋" w:eastAsia="仿宋" w:cs="仿宋"/>
          <w:sz w:val="28"/>
          <w:szCs w:val="28"/>
        </w:rPr>
      </w:pPr>
      <w:r>
        <w:rPr>
          <w:rFonts w:ascii="仿宋" w:hAnsi="仿宋" w:eastAsia="仿宋" w:cs="仿宋"/>
          <w:sz w:val="28"/>
          <w:szCs w:val="28"/>
        </w:rPr>
        <w:t>4.坚守岗位，不迟到、不早退、不擅离职守。</w:t>
      </w:r>
    </w:p>
    <w:p w14:paraId="31A05493">
      <w:pPr>
        <w:ind w:firstLine="560" w:firstLineChars="200"/>
        <w:rPr>
          <w:rFonts w:ascii="仿宋" w:hAnsi="仿宋" w:eastAsia="仿宋" w:cs="仿宋"/>
          <w:sz w:val="28"/>
          <w:szCs w:val="28"/>
        </w:rPr>
      </w:pPr>
      <w:r>
        <w:rPr>
          <w:rFonts w:ascii="仿宋" w:hAnsi="仿宋" w:eastAsia="仿宋" w:cs="仿宋"/>
          <w:sz w:val="28"/>
          <w:szCs w:val="28"/>
        </w:rPr>
        <w:t>5.赛场工作人员要积极维护好赛场秩序，</w:t>
      </w:r>
      <w:r>
        <w:rPr>
          <w:rFonts w:hint="eastAsia" w:ascii="仿宋" w:hAnsi="仿宋" w:eastAsia="仿宋" w:cs="仿宋"/>
          <w:sz w:val="28"/>
          <w:szCs w:val="28"/>
        </w:rPr>
        <w:t>保</w:t>
      </w:r>
      <w:r>
        <w:rPr>
          <w:rFonts w:ascii="仿宋" w:hAnsi="仿宋" w:eastAsia="仿宋" w:cs="仿宋"/>
          <w:sz w:val="28"/>
          <w:szCs w:val="28"/>
        </w:rPr>
        <w:t>障赛项正常进行。</w:t>
      </w:r>
    </w:p>
    <w:p w14:paraId="02664105">
      <w:pPr>
        <w:ind w:firstLine="560" w:firstLineChars="200"/>
        <w:rPr>
          <w:rFonts w:ascii="仿宋" w:hAnsi="仿宋" w:eastAsia="仿宋" w:cs="仿宋"/>
          <w:sz w:val="28"/>
          <w:szCs w:val="28"/>
        </w:rPr>
      </w:pPr>
      <w:r>
        <w:rPr>
          <w:rFonts w:ascii="仿宋" w:hAnsi="仿宋" w:eastAsia="仿宋" w:cs="仿宋"/>
          <w:sz w:val="28"/>
          <w:szCs w:val="28"/>
        </w:rPr>
        <w:t>6.工作人员在竞赛中不回答选手提出的任何有关竞赛的技术问题，如遇争议问题，由裁判组</w:t>
      </w:r>
      <w:r>
        <w:rPr>
          <w:rFonts w:hint="eastAsia" w:ascii="仿宋" w:hAnsi="仿宋" w:eastAsia="仿宋" w:cs="仿宋"/>
          <w:sz w:val="28"/>
          <w:szCs w:val="28"/>
        </w:rPr>
        <w:t>解决</w:t>
      </w:r>
      <w:r>
        <w:rPr>
          <w:rFonts w:ascii="仿宋" w:hAnsi="仿宋" w:eastAsia="仿宋" w:cs="仿宋"/>
          <w:sz w:val="28"/>
          <w:szCs w:val="28"/>
        </w:rPr>
        <w:t>。</w:t>
      </w:r>
    </w:p>
    <w:p w14:paraId="799818D9">
      <w:pPr>
        <w:ind w:firstLine="560" w:firstLineChars="200"/>
        <w:rPr>
          <w:rFonts w:ascii="仿宋" w:hAnsi="仿宋" w:eastAsia="仿宋" w:cs="仿宋"/>
          <w:sz w:val="28"/>
          <w:szCs w:val="28"/>
        </w:rPr>
      </w:pPr>
      <w:r>
        <w:rPr>
          <w:rFonts w:ascii="仿宋" w:hAnsi="仿宋" w:eastAsia="仿宋" w:cs="仿宋"/>
          <w:sz w:val="28"/>
          <w:szCs w:val="28"/>
        </w:rPr>
        <w:t>7.因违反规定给</w:t>
      </w:r>
      <w:r>
        <w:rPr>
          <w:rFonts w:hint="eastAsia" w:ascii="仿宋" w:hAnsi="仿宋" w:eastAsia="仿宋" w:cs="仿宋"/>
          <w:sz w:val="28"/>
          <w:szCs w:val="28"/>
        </w:rPr>
        <w:t>竞</w:t>
      </w:r>
      <w:r>
        <w:rPr>
          <w:rFonts w:ascii="仿宋" w:hAnsi="仿宋" w:eastAsia="仿宋" w:cs="仿宋"/>
          <w:sz w:val="28"/>
          <w:szCs w:val="28"/>
        </w:rPr>
        <w:t>赛带来影响或造成损失的，将给予必要的处理。</w:t>
      </w:r>
    </w:p>
    <w:p w14:paraId="3892FCEB">
      <w:pPr>
        <w:pStyle w:val="3"/>
        <w:spacing w:before="0" w:after="0"/>
        <w:ind w:left="422"/>
        <w:rPr>
          <w:rFonts w:ascii="仿宋" w:hAnsi="仿宋" w:eastAsia="仿宋" w:cs="Arial"/>
          <w:sz w:val="28"/>
          <w:szCs w:val="30"/>
        </w:rPr>
      </w:pPr>
      <w:bookmarkStart w:id="45" w:name="_Toc159576589"/>
      <w:r>
        <w:rPr>
          <w:rFonts w:hint="eastAsia" w:ascii="仿宋" w:hAnsi="仿宋" w:eastAsia="仿宋" w:cs="Arial"/>
          <w:sz w:val="28"/>
          <w:szCs w:val="30"/>
        </w:rPr>
        <w:t>（五）安全操作规定</w:t>
      </w:r>
      <w:bookmarkEnd w:id="45"/>
    </w:p>
    <w:p w14:paraId="455DA546">
      <w:pPr>
        <w:ind w:firstLine="560" w:firstLineChars="200"/>
        <w:rPr>
          <w:rFonts w:ascii="仿宋" w:hAnsi="仿宋" w:eastAsia="仿宋" w:cs="仿宋"/>
          <w:sz w:val="28"/>
          <w:szCs w:val="28"/>
        </w:rPr>
      </w:pPr>
      <w:r>
        <w:rPr>
          <w:rFonts w:ascii="仿宋" w:hAnsi="仿宋" w:eastAsia="仿宋" w:cs="仿宋"/>
          <w:sz w:val="28"/>
          <w:szCs w:val="28"/>
        </w:rPr>
        <w:t>1.参赛选手须根据规定确认赛位、设备、工具安全完好，严格遵守赛场规章、操作规程，注意人身和设备安全，接受裁判员监督和警示，文明竞赛。</w:t>
      </w:r>
    </w:p>
    <w:p w14:paraId="648E2E76">
      <w:pPr>
        <w:ind w:firstLine="560" w:firstLineChars="200"/>
        <w:rPr>
          <w:rFonts w:ascii="仿宋" w:hAnsi="仿宋" w:eastAsia="仿宋" w:cs="仿宋"/>
          <w:sz w:val="28"/>
          <w:szCs w:val="28"/>
        </w:rPr>
      </w:pPr>
      <w:r>
        <w:rPr>
          <w:rFonts w:ascii="仿宋" w:hAnsi="仿宋" w:eastAsia="仿宋" w:cs="仿宋"/>
          <w:sz w:val="28"/>
          <w:szCs w:val="28"/>
        </w:rPr>
        <w:t>2.参赛选手安装设备时，应事先了解设备性能参数，确保正确使用设备。</w:t>
      </w:r>
    </w:p>
    <w:p w14:paraId="2A2076DF">
      <w:pPr>
        <w:ind w:firstLine="560" w:firstLineChars="200"/>
        <w:rPr>
          <w:rFonts w:ascii="仿宋" w:hAnsi="仿宋" w:eastAsia="仿宋" w:cs="仿宋"/>
          <w:sz w:val="28"/>
          <w:szCs w:val="28"/>
        </w:rPr>
      </w:pPr>
      <w:r>
        <w:rPr>
          <w:rFonts w:ascii="仿宋" w:hAnsi="仿宋" w:eastAsia="仿宋" w:cs="仿宋"/>
          <w:sz w:val="28"/>
          <w:szCs w:val="28"/>
        </w:rPr>
        <w:t>3.参赛选手安装设备时，必须注意电源正负极短路，避免烧坏设备，出现安全事故。</w:t>
      </w:r>
    </w:p>
    <w:p w14:paraId="4540A546">
      <w:pPr>
        <w:ind w:firstLine="560" w:firstLineChars="200"/>
        <w:rPr>
          <w:rFonts w:ascii="仿宋" w:hAnsi="仿宋" w:eastAsia="仿宋" w:cs="仿宋"/>
          <w:sz w:val="28"/>
          <w:szCs w:val="28"/>
        </w:rPr>
      </w:pPr>
      <w:r>
        <w:rPr>
          <w:rFonts w:ascii="仿宋" w:hAnsi="仿宋" w:eastAsia="仿宋" w:cs="仿宋"/>
          <w:sz w:val="28"/>
          <w:szCs w:val="28"/>
        </w:rPr>
        <w:t>4.参赛选手安装设备时，应保持赛位电源关闭，不得带电连接设备。如发现漏电等现象要及时报告裁判，联系技术人员查验设备。</w:t>
      </w:r>
    </w:p>
    <w:p w14:paraId="202ABC7A">
      <w:pPr>
        <w:ind w:firstLine="560" w:firstLineChars="200"/>
        <w:rPr>
          <w:rFonts w:ascii="仿宋" w:hAnsi="仿宋" w:eastAsia="仿宋" w:cs="仿宋"/>
          <w:sz w:val="28"/>
          <w:szCs w:val="28"/>
        </w:rPr>
      </w:pPr>
      <w:r>
        <w:rPr>
          <w:rFonts w:ascii="仿宋" w:hAnsi="仿宋" w:eastAsia="仿宋" w:cs="仿宋"/>
          <w:sz w:val="28"/>
          <w:szCs w:val="28"/>
        </w:rPr>
        <w:t>5.参赛选手在安装设备过程中要注意防静电安全。</w:t>
      </w:r>
    </w:p>
    <w:p w14:paraId="45167AFD">
      <w:pPr>
        <w:ind w:firstLine="560" w:firstLineChars="200"/>
        <w:rPr>
          <w:rFonts w:ascii="仿宋" w:hAnsi="仿宋" w:eastAsia="仿宋" w:cs="仿宋"/>
          <w:sz w:val="28"/>
          <w:szCs w:val="28"/>
        </w:rPr>
      </w:pPr>
      <w:r>
        <w:rPr>
          <w:rFonts w:ascii="仿宋" w:hAnsi="仿宋" w:eastAsia="仿宋" w:cs="仿宋"/>
          <w:sz w:val="28"/>
          <w:szCs w:val="28"/>
        </w:rPr>
        <w:t>6.参赛选手</w:t>
      </w:r>
      <w:r>
        <w:rPr>
          <w:rFonts w:hint="eastAsia" w:ascii="仿宋" w:hAnsi="仿宋" w:eastAsia="仿宋" w:cs="仿宋"/>
          <w:sz w:val="28"/>
          <w:szCs w:val="28"/>
        </w:rPr>
        <w:t>须</w:t>
      </w:r>
      <w:r>
        <w:rPr>
          <w:rFonts w:ascii="仿宋" w:hAnsi="仿宋" w:eastAsia="仿宋" w:cs="仿宋"/>
          <w:sz w:val="28"/>
          <w:szCs w:val="28"/>
        </w:rPr>
        <w:t>注意220V强电使用安全</w:t>
      </w:r>
      <w:r>
        <w:rPr>
          <w:rFonts w:hint="eastAsia" w:ascii="仿宋" w:hAnsi="仿宋" w:eastAsia="仿宋" w:cs="仿宋"/>
          <w:sz w:val="28"/>
          <w:szCs w:val="28"/>
        </w:rPr>
        <w:t>，</w:t>
      </w:r>
      <w:r>
        <w:rPr>
          <w:rFonts w:ascii="仿宋" w:hAnsi="仿宋" w:eastAsia="仿宋" w:cs="仿宋"/>
          <w:sz w:val="28"/>
          <w:szCs w:val="28"/>
        </w:rPr>
        <w:t>勿触碰和打开赛位配电箱。</w:t>
      </w:r>
    </w:p>
    <w:p w14:paraId="6DA6A588">
      <w:pPr>
        <w:ind w:firstLine="560" w:firstLineChars="200"/>
        <w:rPr>
          <w:rFonts w:ascii="仿宋" w:hAnsi="仿宋" w:eastAsia="仿宋" w:cs="仿宋"/>
          <w:sz w:val="28"/>
          <w:szCs w:val="28"/>
        </w:rPr>
      </w:pPr>
      <w:r>
        <w:rPr>
          <w:rFonts w:ascii="仿宋" w:hAnsi="仿宋" w:eastAsia="仿宋" w:cs="仿宋"/>
          <w:sz w:val="28"/>
          <w:szCs w:val="28"/>
        </w:rPr>
        <w:t>7.参赛选手在竞赛过程中不得进入其他参赛队赛位，不得干扰其他参赛队竞赛。</w:t>
      </w:r>
    </w:p>
    <w:p w14:paraId="6ED42ECB">
      <w:pPr>
        <w:pStyle w:val="2"/>
      </w:pPr>
      <w:bookmarkStart w:id="46" w:name="_Toc159576590"/>
      <w:r>
        <w:rPr>
          <w:rFonts w:hint="eastAsia" w:ascii="仿宋" w:hAnsi="仿宋" w:eastAsia="仿宋"/>
          <w:sz w:val="28"/>
          <w:szCs w:val="30"/>
        </w:rPr>
        <w:t>十五、裁判人员组成</w:t>
      </w:r>
      <w:bookmarkEnd w:id="46"/>
    </w:p>
    <w:p w14:paraId="21E331BD">
      <w:pPr>
        <w:pStyle w:val="3"/>
        <w:spacing w:before="0" w:after="0"/>
        <w:ind w:left="422"/>
        <w:rPr>
          <w:rFonts w:ascii="仿宋" w:hAnsi="仿宋" w:eastAsia="仿宋" w:cs="Arial"/>
          <w:sz w:val="28"/>
          <w:szCs w:val="30"/>
        </w:rPr>
      </w:pPr>
      <w:bookmarkStart w:id="47" w:name="_Toc159576591"/>
      <w:r>
        <w:rPr>
          <w:rFonts w:hint="eastAsia" w:ascii="仿宋" w:hAnsi="仿宋" w:eastAsia="仿宋" w:cs="Arial"/>
          <w:sz w:val="28"/>
          <w:szCs w:val="30"/>
        </w:rPr>
        <w:t>（一）裁判长</w:t>
      </w:r>
      <w:bookmarkEnd w:id="47"/>
    </w:p>
    <w:p w14:paraId="5A13A1B2">
      <w:pPr>
        <w:ind w:firstLine="560" w:firstLineChars="200"/>
        <w:rPr>
          <w:rFonts w:ascii="仿宋" w:hAnsi="仿宋" w:eastAsia="仿宋" w:cs="Arial"/>
          <w:sz w:val="28"/>
          <w:szCs w:val="30"/>
        </w:rPr>
      </w:pPr>
      <w:bookmarkStart w:id="48" w:name="_Toc30532"/>
      <w:bookmarkStart w:id="49" w:name="_Toc524170447"/>
      <w:r>
        <w:rPr>
          <w:rFonts w:hint="eastAsia" w:ascii="仿宋" w:hAnsi="仿宋" w:eastAsia="仿宋" w:cs="Arial"/>
          <w:sz w:val="28"/>
          <w:szCs w:val="30"/>
        </w:rPr>
        <w:t>赛场实行裁判长负责制，全面负责本赛项的竞赛执裁工作。裁判长由赛项组委会通过遴选审核确定。</w:t>
      </w:r>
      <w:bookmarkEnd w:id="48"/>
    </w:p>
    <w:p w14:paraId="28B36F0C">
      <w:pPr>
        <w:pStyle w:val="3"/>
        <w:spacing w:before="0" w:after="0"/>
        <w:ind w:left="422"/>
        <w:rPr>
          <w:rFonts w:ascii="仿宋" w:hAnsi="仿宋" w:eastAsia="仿宋" w:cs="Arial"/>
          <w:sz w:val="28"/>
          <w:szCs w:val="30"/>
        </w:rPr>
      </w:pPr>
      <w:bookmarkStart w:id="50" w:name="_Toc49485973"/>
      <w:bookmarkStart w:id="51" w:name="_Toc20140231"/>
      <w:bookmarkStart w:id="52" w:name="_Toc2462"/>
      <w:bookmarkStart w:id="53" w:name="_Toc89965106"/>
      <w:bookmarkStart w:id="54" w:name="_Toc159576592"/>
      <w:bookmarkStart w:id="55" w:name="_Toc30861"/>
      <w:bookmarkStart w:id="56" w:name="_Toc86930186"/>
      <w:bookmarkStart w:id="57" w:name="_Toc31351_WPSOffice_Level2"/>
      <w:r>
        <w:rPr>
          <w:rFonts w:hint="eastAsia" w:ascii="仿宋" w:hAnsi="仿宋" w:eastAsia="仿宋" w:cs="Arial"/>
          <w:sz w:val="28"/>
          <w:szCs w:val="30"/>
        </w:rPr>
        <w:t>（二）裁判员</w:t>
      </w:r>
      <w:bookmarkEnd w:id="49"/>
      <w:bookmarkEnd w:id="50"/>
      <w:bookmarkEnd w:id="51"/>
      <w:bookmarkEnd w:id="52"/>
      <w:bookmarkEnd w:id="53"/>
      <w:bookmarkEnd w:id="54"/>
      <w:bookmarkEnd w:id="55"/>
      <w:bookmarkEnd w:id="56"/>
      <w:bookmarkEnd w:id="57"/>
    </w:p>
    <w:p w14:paraId="7304EF44">
      <w:pPr>
        <w:ind w:firstLine="560" w:firstLineChars="200"/>
        <w:rPr>
          <w:rFonts w:ascii="仿宋" w:hAnsi="仿宋" w:eastAsia="仿宋" w:cs="Arial"/>
          <w:sz w:val="28"/>
          <w:szCs w:val="30"/>
        </w:rPr>
      </w:pPr>
      <w:r>
        <w:rPr>
          <w:rFonts w:hint="eastAsia" w:ascii="仿宋" w:hAnsi="仿宋" w:eastAsia="仿宋" w:cs="Arial"/>
          <w:sz w:val="28"/>
          <w:szCs w:val="30"/>
        </w:rPr>
        <w:t>（1）裁判员须符合裁判员工作管理规范，由赛项组委会抽取和推荐。被抽取或推荐的裁判员在大赛前可申请不参加裁判工作并放弃相应权利。一旦确认担任裁判员工作后，竞赛中途不得更换人选。若裁判员不能满足裁判等技术工作需要，由裁判长按照大赛组委会相关要求处理。</w:t>
      </w:r>
    </w:p>
    <w:p w14:paraId="34A586FD">
      <w:pPr>
        <w:ind w:firstLine="560" w:firstLineChars="200"/>
        <w:rPr>
          <w:rFonts w:ascii="仿宋" w:hAnsi="仿宋" w:eastAsia="仿宋" w:cs="Arial"/>
          <w:sz w:val="28"/>
          <w:szCs w:val="30"/>
        </w:rPr>
      </w:pPr>
      <w:r>
        <w:rPr>
          <w:rFonts w:hint="eastAsia" w:ascii="仿宋" w:hAnsi="仿宋" w:eastAsia="仿宋" w:cs="Arial"/>
          <w:sz w:val="28"/>
          <w:szCs w:val="30"/>
        </w:rPr>
        <w:t>（2）裁判员应服从裁判长的管理，裁判员的工作由裁判长指派或抽签决定。在工作时间内，裁判员不得徇私舞弊、无故迟到、早退、中途离开工作地或放弃工作，否则将视其影响程度进行相应处理，直至取消裁判员资格并记录在案。</w:t>
      </w:r>
    </w:p>
    <w:p w14:paraId="18906F84">
      <w:pPr>
        <w:ind w:firstLine="560" w:firstLineChars="200"/>
        <w:rPr>
          <w:lang w:val="zh-CN" w:bidi="zh-CN"/>
        </w:rPr>
      </w:pPr>
      <w:r>
        <w:rPr>
          <w:rFonts w:hint="eastAsia" w:ascii="仿宋" w:hAnsi="仿宋" w:eastAsia="仿宋" w:cs="Arial"/>
          <w:sz w:val="28"/>
          <w:szCs w:val="30"/>
        </w:rPr>
        <w:t>（3）裁判员按工作需要，由裁判长根据赛位数</w:t>
      </w:r>
      <w:r>
        <w:rPr>
          <w:rFonts w:ascii="仿宋" w:hAnsi="仿宋" w:eastAsia="仿宋" w:cs="Arial"/>
          <w:sz w:val="28"/>
          <w:szCs w:val="30"/>
        </w:rPr>
        <w:t>量</w:t>
      </w:r>
      <w:r>
        <w:rPr>
          <w:rFonts w:hint="eastAsia" w:ascii="仿宋" w:hAnsi="仿宋" w:eastAsia="仿宋" w:cs="Arial"/>
          <w:sz w:val="28"/>
          <w:szCs w:val="30"/>
        </w:rPr>
        <w:t>和场次确定分组。各小组在裁判长的统一安排下开展相应工作。</w:t>
      </w:r>
    </w:p>
    <w:p w14:paraId="5DF764A7">
      <w:pPr>
        <w:pStyle w:val="2"/>
        <w:rPr>
          <w:rFonts w:ascii="仿宋" w:hAnsi="仿宋" w:eastAsia="仿宋"/>
          <w:sz w:val="28"/>
          <w:szCs w:val="30"/>
        </w:rPr>
      </w:pPr>
      <w:bookmarkStart w:id="58" w:name="_Toc159576593"/>
      <w:r>
        <w:rPr>
          <w:rFonts w:hint="eastAsia" w:ascii="仿宋" w:hAnsi="仿宋" w:eastAsia="仿宋"/>
          <w:sz w:val="28"/>
          <w:szCs w:val="30"/>
        </w:rPr>
        <w:t>十六、申诉与仲裁</w:t>
      </w:r>
      <w:bookmarkEnd w:id="58"/>
    </w:p>
    <w:p w14:paraId="382CF5BA">
      <w:pPr>
        <w:pStyle w:val="3"/>
        <w:spacing w:before="0" w:after="0"/>
        <w:ind w:left="422"/>
        <w:rPr>
          <w:rFonts w:ascii="仿宋" w:hAnsi="仿宋" w:eastAsia="仿宋" w:cs="宋体"/>
          <w:sz w:val="28"/>
          <w:szCs w:val="28"/>
        </w:rPr>
      </w:pPr>
      <w:bookmarkStart w:id="59" w:name="_Toc159576594"/>
      <w:r>
        <w:rPr>
          <w:rFonts w:hint="eastAsia" w:ascii="仿宋" w:hAnsi="仿宋" w:eastAsia="仿宋" w:cs="宋体"/>
          <w:sz w:val="28"/>
          <w:szCs w:val="28"/>
        </w:rPr>
        <w:t>（一）申诉</w:t>
      </w:r>
      <w:bookmarkEnd w:id="59"/>
    </w:p>
    <w:p w14:paraId="39839B70">
      <w:pPr>
        <w:ind w:firstLine="560" w:firstLineChars="200"/>
        <w:rPr>
          <w:rFonts w:ascii="仿宋" w:hAnsi="仿宋" w:eastAsia="仿宋" w:cs="Arial"/>
          <w:sz w:val="28"/>
          <w:szCs w:val="30"/>
        </w:rPr>
      </w:pPr>
      <w:r>
        <w:rPr>
          <w:rFonts w:ascii="仿宋" w:hAnsi="仿宋" w:eastAsia="仿宋" w:cs="Arial"/>
          <w:sz w:val="28"/>
          <w:szCs w:val="30"/>
        </w:rPr>
        <w:t>1.参赛选手对不符合竞赛规定的设备、工具和材料，有失公正的监督、评判以及对工作人员的违规行为等，均可提起申诉。参赛队领队可在竞赛结束后2小时之内向仲裁组提出书面申诉。</w:t>
      </w:r>
    </w:p>
    <w:p w14:paraId="71A7215D">
      <w:pPr>
        <w:ind w:firstLine="560" w:firstLineChars="200"/>
        <w:rPr>
          <w:rFonts w:ascii="仿宋" w:hAnsi="仿宋" w:eastAsia="仿宋" w:cs="Arial"/>
          <w:sz w:val="28"/>
          <w:szCs w:val="30"/>
        </w:rPr>
      </w:pPr>
      <w:r>
        <w:rPr>
          <w:rFonts w:ascii="仿宋" w:hAnsi="仿宋" w:eastAsia="仿宋" w:cs="Arial"/>
          <w:sz w:val="28"/>
          <w:szCs w:val="30"/>
        </w:rPr>
        <w:t>2.书面申诉应对申诉事件的现象、发生时间、涉及人员、申诉依据等进行充分、实事求是的叙述，并由领队亲笔签名。非书面申诉不予受理。</w:t>
      </w:r>
    </w:p>
    <w:p w14:paraId="256736D1">
      <w:pPr>
        <w:ind w:firstLine="560" w:firstLineChars="200"/>
        <w:rPr>
          <w:rFonts w:ascii="仿宋" w:hAnsi="仿宋" w:eastAsia="仿宋" w:cs="Arial"/>
          <w:sz w:val="28"/>
          <w:szCs w:val="30"/>
        </w:rPr>
      </w:pPr>
      <w:r>
        <w:rPr>
          <w:rFonts w:ascii="仿宋" w:hAnsi="仿宋" w:eastAsia="仿宋" w:cs="Arial"/>
          <w:sz w:val="28"/>
          <w:szCs w:val="30"/>
        </w:rPr>
        <w:t>3.申诉方可随时提出放弃申诉。</w:t>
      </w:r>
    </w:p>
    <w:p w14:paraId="2837A068">
      <w:pPr>
        <w:ind w:firstLine="560" w:firstLineChars="200"/>
        <w:rPr>
          <w:rFonts w:ascii="仿宋" w:hAnsi="仿宋" w:eastAsia="仿宋" w:cs="Arial"/>
          <w:sz w:val="28"/>
          <w:szCs w:val="30"/>
        </w:rPr>
      </w:pPr>
      <w:r>
        <w:rPr>
          <w:rFonts w:ascii="仿宋" w:hAnsi="仿宋" w:eastAsia="仿宋" w:cs="Arial"/>
          <w:sz w:val="28"/>
          <w:szCs w:val="30"/>
        </w:rPr>
        <w:t>4.申诉方不得以任何理由采取过激行为扰乱赛场秩序。</w:t>
      </w:r>
    </w:p>
    <w:p w14:paraId="78B63A69">
      <w:pPr>
        <w:pStyle w:val="3"/>
        <w:spacing w:before="0" w:after="0"/>
        <w:ind w:left="422"/>
        <w:rPr>
          <w:rFonts w:ascii="仿宋" w:hAnsi="仿宋" w:eastAsia="仿宋" w:cs="宋体"/>
          <w:sz w:val="28"/>
          <w:szCs w:val="28"/>
        </w:rPr>
      </w:pPr>
      <w:bookmarkStart w:id="60" w:name="_Toc159576595"/>
      <w:r>
        <w:rPr>
          <w:rFonts w:hint="eastAsia" w:ascii="仿宋" w:hAnsi="仿宋" w:eastAsia="仿宋" w:cs="宋体"/>
          <w:sz w:val="28"/>
          <w:szCs w:val="28"/>
        </w:rPr>
        <w:t>（二）仲裁</w:t>
      </w:r>
      <w:bookmarkEnd w:id="60"/>
    </w:p>
    <w:p w14:paraId="1B265BF4">
      <w:pPr>
        <w:ind w:firstLine="560" w:firstLineChars="200"/>
        <w:rPr>
          <w:rFonts w:ascii="仿宋" w:hAnsi="仿宋" w:eastAsia="仿宋" w:cs="Arial"/>
          <w:sz w:val="28"/>
          <w:szCs w:val="30"/>
        </w:rPr>
      </w:pPr>
      <w:r>
        <w:rPr>
          <w:rFonts w:ascii="仿宋" w:hAnsi="仿宋" w:eastAsia="仿宋" w:cs="Arial"/>
          <w:sz w:val="28"/>
          <w:szCs w:val="30"/>
        </w:rPr>
        <w:t>1.为保证竞赛顺利进行，保证竞赛结果公平公正，赛项仲裁组负责受理竞赛中出现的所有申诉并进行仲裁。</w:t>
      </w:r>
    </w:p>
    <w:p w14:paraId="0763EFD8">
      <w:pPr>
        <w:ind w:firstLine="560" w:firstLineChars="200"/>
        <w:rPr>
          <w:rFonts w:ascii="仿宋" w:hAnsi="仿宋" w:eastAsia="仿宋" w:cs="Arial"/>
          <w:sz w:val="28"/>
          <w:szCs w:val="30"/>
        </w:rPr>
      </w:pPr>
      <w:r>
        <w:rPr>
          <w:rFonts w:ascii="仿宋" w:hAnsi="仿宋" w:eastAsia="仿宋" w:cs="Arial"/>
          <w:sz w:val="28"/>
          <w:szCs w:val="30"/>
        </w:rPr>
        <w:t>2.仲裁组在接到申诉报告后的2小时内组织复议仲裁，并及时将仲裁结果告知申诉方。</w:t>
      </w:r>
    </w:p>
    <w:p w14:paraId="20CD59FD">
      <w:pPr>
        <w:ind w:firstLine="560" w:firstLineChars="200"/>
        <w:rPr>
          <w:rFonts w:ascii="仿宋_GB2312" w:hAnsi="仿宋" w:eastAsia="仿宋_GB2312" w:cs="Arial"/>
          <w:sz w:val="28"/>
          <w:szCs w:val="30"/>
        </w:rPr>
      </w:pPr>
      <w:r>
        <w:rPr>
          <w:rFonts w:ascii="仿宋" w:hAnsi="仿宋" w:eastAsia="仿宋" w:cs="Arial"/>
          <w:sz w:val="28"/>
          <w:szCs w:val="30"/>
        </w:rPr>
        <w:t>3.仲裁组的仲裁结果为最终结果，参赛选手不得因申诉或对处理意见不服而停止竞赛，否则以弃权处理。</w:t>
      </w:r>
    </w:p>
    <w:p w14:paraId="527CD869"/>
    <w:p w14:paraId="3C7E62D1">
      <w:pPr>
        <w:pStyle w:val="2"/>
        <w:rPr>
          <w:rFonts w:ascii="仿宋" w:hAnsi="仿宋" w:eastAsia="仿宋"/>
          <w:sz w:val="28"/>
          <w:szCs w:val="30"/>
        </w:rPr>
      </w:pPr>
      <w:bookmarkStart w:id="61" w:name="_Toc159576596"/>
      <w:r>
        <w:rPr>
          <w:rFonts w:hint="eastAsia" w:ascii="仿宋" w:hAnsi="仿宋" w:eastAsia="仿宋"/>
          <w:sz w:val="28"/>
          <w:szCs w:val="30"/>
        </w:rPr>
        <w:t>十七、竞赛观摩</w:t>
      </w:r>
      <w:bookmarkEnd w:id="61"/>
    </w:p>
    <w:p w14:paraId="00EFEE59">
      <w:pPr>
        <w:pStyle w:val="3"/>
        <w:spacing w:before="0" w:after="0"/>
        <w:ind w:left="422"/>
        <w:rPr>
          <w:rFonts w:ascii="仿宋" w:hAnsi="仿宋" w:eastAsia="仿宋" w:cs="宋体"/>
          <w:sz w:val="28"/>
          <w:szCs w:val="28"/>
        </w:rPr>
      </w:pPr>
      <w:bookmarkStart w:id="62" w:name="_Toc159576597"/>
      <w:r>
        <w:rPr>
          <w:rFonts w:hint="eastAsia" w:ascii="仿宋" w:hAnsi="仿宋" w:eastAsia="仿宋" w:cs="宋体"/>
          <w:sz w:val="28"/>
          <w:szCs w:val="28"/>
        </w:rPr>
        <w:t>（一）公开观摩</w:t>
      </w:r>
      <w:bookmarkEnd w:id="62"/>
    </w:p>
    <w:p w14:paraId="0705CB8E">
      <w:pPr>
        <w:ind w:firstLine="560" w:firstLineChars="200"/>
        <w:rPr>
          <w:rFonts w:ascii="仿宋" w:hAnsi="仿宋" w:eastAsia="仿宋" w:cs="Arial"/>
          <w:sz w:val="28"/>
          <w:szCs w:val="30"/>
        </w:rPr>
      </w:pPr>
      <w:r>
        <w:rPr>
          <w:rFonts w:hint="eastAsia" w:ascii="仿宋" w:hAnsi="仿宋" w:eastAsia="仿宋" w:cs="Arial"/>
          <w:sz w:val="28"/>
          <w:szCs w:val="30"/>
        </w:rPr>
        <w:t>媒体观众可以在不打扰选手竞赛的要求下，沿指定观摩通道有组织地参观竞赛现场。</w:t>
      </w:r>
    </w:p>
    <w:p w14:paraId="01B02741">
      <w:pPr>
        <w:pStyle w:val="3"/>
        <w:spacing w:before="0" w:after="0"/>
        <w:ind w:left="422"/>
        <w:rPr>
          <w:rFonts w:ascii="仿宋" w:hAnsi="仿宋" w:eastAsia="仿宋" w:cs="宋体"/>
          <w:sz w:val="28"/>
          <w:szCs w:val="28"/>
        </w:rPr>
      </w:pPr>
      <w:bookmarkStart w:id="63" w:name="_Toc159576598"/>
      <w:r>
        <w:rPr>
          <w:rFonts w:hint="eastAsia" w:ascii="仿宋" w:hAnsi="仿宋" w:eastAsia="仿宋" w:cs="宋体"/>
          <w:sz w:val="28"/>
          <w:szCs w:val="28"/>
        </w:rPr>
        <w:t>（二）组织安排</w:t>
      </w:r>
      <w:bookmarkEnd w:id="63"/>
    </w:p>
    <w:p w14:paraId="1A009DAB">
      <w:pPr>
        <w:ind w:firstLine="560" w:firstLineChars="200"/>
        <w:rPr>
          <w:rFonts w:ascii="仿宋" w:hAnsi="仿宋" w:eastAsia="仿宋" w:cs="Arial"/>
          <w:sz w:val="28"/>
          <w:szCs w:val="30"/>
        </w:rPr>
      </w:pPr>
      <w:r>
        <w:rPr>
          <w:rFonts w:hint="eastAsia" w:ascii="仿宋" w:hAnsi="仿宋" w:eastAsia="仿宋" w:cs="Arial"/>
          <w:sz w:val="28"/>
          <w:szCs w:val="30"/>
        </w:rPr>
        <w:t>观摩人员在竞赛工作人员带领下，根据组委会安排观摩竞赛。</w:t>
      </w:r>
    </w:p>
    <w:p w14:paraId="31E47F28">
      <w:pPr>
        <w:pStyle w:val="3"/>
        <w:spacing w:before="0" w:after="0"/>
        <w:ind w:left="422"/>
        <w:rPr>
          <w:rFonts w:ascii="仿宋" w:hAnsi="仿宋" w:eastAsia="仿宋" w:cs="宋体"/>
          <w:sz w:val="28"/>
          <w:szCs w:val="28"/>
        </w:rPr>
      </w:pPr>
      <w:bookmarkStart w:id="64" w:name="_Toc159576599"/>
      <w:r>
        <w:rPr>
          <w:rFonts w:hint="eastAsia" w:ascii="仿宋" w:hAnsi="仿宋" w:eastAsia="仿宋" w:cs="宋体"/>
          <w:sz w:val="28"/>
          <w:szCs w:val="28"/>
        </w:rPr>
        <w:t>（三）纪律要求</w:t>
      </w:r>
      <w:bookmarkEnd w:id="64"/>
    </w:p>
    <w:p w14:paraId="23A95A57">
      <w:pPr>
        <w:ind w:firstLine="560" w:firstLineChars="200"/>
        <w:rPr>
          <w:rFonts w:ascii="仿宋" w:hAnsi="仿宋" w:eastAsia="仿宋" w:cs="Arial"/>
          <w:sz w:val="28"/>
          <w:szCs w:val="30"/>
        </w:rPr>
      </w:pPr>
      <w:r>
        <w:rPr>
          <w:rFonts w:hint="eastAsia" w:ascii="仿宋" w:hAnsi="仿宋" w:eastAsia="仿宋" w:cs="Arial"/>
          <w:sz w:val="28"/>
          <w:szCs w:val="30"/>
        </w:rPr>
        <w:t>观摩人员在赛场需保持安静，沿现场指定观摩通道有组织地参观竞赛现场，须遵守赛场纪律，不可进入竞赛区域，不可接触设备，不可携带手机、平板电脑等通讯工具进入赛场，不可与选手讲话、传递信息等。</w:t>
      </w:r>
    </w:p>
    <w:p w14:paraId="31DFEE71">
      <w:pPr>
        <w:pStyle w:val="2"/>
        <w:rPr>
          <w:rFonts w:ascii="仿宋" w:hAnsi="仿宋" w:eastAsia="仿宋"/>
          <w:sz w:val="28"/>
          <w:szCs w:val="30"/>
        </w:rPr>
      </w:pPr>
      <w:bookmarkStart w:id="65" w:name="_Toc159576600"/>
      <w:r>
        <w:rPr>
          <w:rFonts w:hint="eastAsia" w:ascii="仿宋" w:hAnsi="仿宋" w:eastAsia="仿宋"/>
          <w:sz w:val="28"/>
          <w:szCs w:val="30"/>
        </w:rPr>
        <w:t>十八、竞赛直播</w:t>
      </w:r>
      <w:bookmarkEnd w:id="65"/>
    </w:p>
    <w:p w14:paraId="7911B8CF">
      <w:pPr>
        <w:ind w:firstLine="560" w:firstLineChars="200"/>
        <w:rPr>
          <w:rFonts w:ascii="仿宋" w:hAnsi="仿宋" w:eastAsia="仿宋"/>
        </w:rPr>
      </w:pPr>
      <w:r>
        <w:rPr>
          <w:rFonts w:hint="eastAsia" w:ascii="仿宋" w:hAnsi="仿宋" w:eastAsia="仿宋" w:cs="Arial"/>
          <w:sz w:val="28"/>
          <w:szCs w:val="30"/>
        </w:rPr>
        <w:t>为扩大竞赛的社会影响力，保证公平、公正、公开，在裁判长宣布竞赛正式开始后，对每个赛位进行全程视频录像及直播；在场外通过对选手采访、指导教师采访、裁判专家点评和企业人士采访并制作相应的视频资料，突出赛项的技能重点与优势特色，为大赛宣传、资源转化提供全面的信息资料。视频资料也作为竞赛成果提交赛项组委会，作为竞赛历史材料供后续赛项参考，促进相关专业教学和行业的发展。</w:t>
      </w:r>
    </w:p>
    <w:p w14:paraId="5C365A16">
      <w:pPr>
        <w:pStyle w:val="2"/>
        <w:rPr>
          <w:rFonts w:ascii="仿宋" w:hAnsi="仿宋" w:eastAsia="仿宋"/>
          <w:sz w:val="28"/>
          <w:szCs w:val="30"/>
        </w:rPr>
      </w:pPr>
      <w:bookmarkStart w:id="66" w:name="_Toc159576601"/>
      <w:r>
        <w:rPr>
          <w:rFonts w:hint="eastAsia" w:ascii="仿宋" w:hAnsi="仿宋" w:eastAsia="仿宋"/>
          <w:sz w:val="28"/>
          <w:szCs w:val="30"/>
        </w:rPr>
        <w:t>十九、其他</w:t>
      </w:r>
      <w:bookmarkEnd w:id="66"/>
    </w:p>
    <w:p w14:paraId="6ED22908">
      <w:pPr>
        <w:ind w:firstLine="560" w:firstLineChars="200"/>
        <w:rPr>
          <w:rFonts w:ascii="仿宋" w:hAnsi="仿宋" w:eastAsia="仿宋" w:cs="Arial"/>
          <w:sz w:val="28"/>
          <w:szCs w:val="30"/>
        </w:rPr>
      </w:pPr>
      <w:r>
        <w:rPr>
          <w:rFonts w:hint="eastAsia" w:ascii="仿宋" w:hAnsi="仿宋" w:eastAsia="仿宋" w:cs="Arial"/>
          <w:sz w:val="28"/>
          <w:szCs w:val="30"/>
        </w:rPr>
        <w:t>1.大赛任何工作都不应该破坏赛场周边环境。</w:t>
      </w:r>
    </w:p>
    <w:p w14:paraId="63BB60B8">
      <w:pPr>
        <w:ind w:firstLine="560" w:firstLineChars="200"/>
        <w:rPr>
          <w:rFonts w:ascii="仿宋" w:hAnsi="仿宋" w:eastAsia="仿宋" w:cs="Arial"/>
          <w:sz w:val="28"/>
          <w:szCs w:val="30"/>
        </w:rPr>
      </w:pPr>
      <w:r>
        <w:rPr>
          <w:rFonts w:hint="eastAsia" w:ascii="仿宋" w:hAnsi="仿宋" w:eastAsia="仿宋" w:cs="Arial"/>
          <w:sz w:val="28"/>
          <w:szCs w:val="30"/>
        </w:rPr>
        <w:t>2.提倡绿色环保的理念，所有可循环利用的材料都应分类处理和收集。</w:t>
      </w:r>
    </w:p>
    <w:p w14:paraId="6525F7E5"/>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3538175"/>
      <w:docPartObj>
        <w:docPartGallery w:val="autotext"/>
      </w:docPartObj>
    </w:sdtPr>
    <w:sdtEndPr>
      <w:rPr>
        <w:rFonts w:ascii="仿宋" w:hAnsi="仿宋" w:eastAsia="仿宋"/>
      </w:rPr>
    </w:sdtEndPr>
    <w:sdtContent>
      <w:sdt>
        <w:sdtPr>
          <w:id w:val="1728636285"/>
          <w:docPartObj>
            <w:docPartGallery w:val="autotext"/>
          </w:docPartObj>
        </w:sdtPr>
        <w:sdtEndPr>
          <w:rPr>
            <w:rFonts w:ascii="仿宋" w:hAnsi="仿宋" w:eastAsia="仿宋"/>
          </w:rPr>
        </w:sdtEndPr>
        <w:sdtContent>
          <w:p w14:paraId="2BB270F8">
            <w:pPr>
              <w:pStyle w:val="6"/>
              <w:jc w:val="center"/>
              <w:rPr>
                <w:rFonts w:ascii="仿宋" w:hAnsi="仿宋" w:eastAsia="仿宋"/>
              </w:rPr>
            </w:pPr>
            <w:r>
              <w:rPr>
                <w:rFonts w:ascii="仿宋" w:hAnsi="仿宋" w:eastAsia="仿宋"/>
                <w:lang w:val="zh-CN"/>
              </w:rPr>
              <w:t xml:space="preserve"> </w:t>
            </w:r>
            <w:r>
              <w:rPr>
                <w:rFonts w:ascii="仿宋" w:hAnsi="仿宋" w:eastAsia="仿宋"/>
                <w:bCs/>
                <w:sz w:val="24"/>
                <w:szCs w:val="24"/>
              </w:rPr>
              <w:fldChar w:fldCharType="begin"/>
            </w:r>
            <w:r>
              <w:rPr>
                <w:rFonts w:ascii="仿宋" w:hAnsi="仿宋" w:eastAsia="仿宋"/>
                <w:bCs/>
              </w:rPr>
              <w:instrText xml:space="preserve">PAGE</w:instrText>
            </w:r>
            <w:r>
              <w:rPr>
                <w:rFonts w:ascii="仿宋" w:hAnsi="仿宋" w:eastAsia="仿宋"/>
                <w:bCs/>
                <w:sz w:val="24"/>
                <w:szCs w:val="24"/>
              </w:rPr>
              <w:fldChar w:fldCharType="separate"/>
            </w:r>
            <w:r>
              <w:rPr>
                <w:rFonts w:ascii="仿宋" w:hAnsi="仿宋" w:eastAsia="仿宋"/>
                <w:bCs/>
              </w:rPr>
              <w:t>21</w:t>
            </w:r>
            <w:r>
              <w:rPr>
                <w:rFonts w:ascii="仿宋" w:hAnsi="仿宋" w:eastAsia="仿宋"/>
                <w:bCs/>
                <w:sz w:val="24"/>
                <w:szCs w:val="24"/>
              </w:rPr>
              <w:fldChar w:fldCharType="end"/>
            </w:r>
            <w:r>
              <w:rPr>
                <w:rFonts w:ascii="仿宋" w:hAnsi="仿宋" w:eastAsia="仿宋"/>
                <w:lang w:val="zh-CN"/>
              </w:rPr>
              <w:t xml:space="preserve"> / </w:t>
            </w:r>
            <w:r>
              <w:rPr>
                <w:rFonts w:ascii="仿宋" w:hAnsi="仿宋" w:eastAsia="仿宋"/>
                <w:bCs/>
                <w:sz w:val="24"/>
                <w:szCs w:val="24"/>
              </w:rPr>
              <w:fldChar w:fldCharType="begin"/>
            </w:r>
            <w:r>
              <w:rPr>
                <w:rFonts w:ascii="仿宋" w:hAnsi="仿宋" w:eastAsia="仿宋"/>
                <w:bCs/>
              </w:rPr>
              <w:instrText xml:space="preserve">NUMPAGES</w:instrText>
            </w:r>
            <w:r>
              <w:rPr>
                <w:rFonts w:ascii="仿宋" w:hAnsi="仿宋" w:eastAsia="仿宋"/>
                <w:bCs/>
                <w:sz w:val="24"/>
                <w:szCs w:val="24"/>
              </w:rPr>
              <w:fldChar w:fldCharType="separate"/>
            </w:r>
            <w:r>
              <w:rPr>
                <w:rFonts w:ascii="仿宋" w:hAnsi="仿宋" w:eastAsia="仿宋"/>
                <w:bCs/>
              </w:rPr>
              <w:t>21</w:t>
            </w:r>
            <w:r>
              <w:rPr>
                <w:rFonts w:ascii="仿宋" w:hAnsi="仿宋" w:eastAsia="仿宋"/>
                <w:bCs/>
                <w:sz w:val="24"/>
                <w:szCs w:val="24"/>
              </w:rPr>
              <w:fldChar w:fldCharType="end"/>
            </w:r>
          </w:p>
        </w:sdtContent>
      </w:sdt>
    </w:sdtContent>
  </w:sdt>
  <w:p w14:paraId="1DA25E0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5M2MwZjE3OGU1MjY4YzhhMjA3YzM4NGJiOTc2ZDAifQ=="/>
  </w:docVars>
  <w:rsids>
    <w:rsidRoot w:val="00BE6EC7"/>
    <w:rsid w:val="00004268"/>
    <w:rsid w:val="00007B39"/>
    <w:rsid w:val="000102FC"/>
    <w:rsid w:val="000224FC"/>
    <w:rsid w:val="00052EC4"/>
    <w:rsid w:val="00070F00"/>
    <w:rsid w:val="00072620"/>
    <w:rsid w:val="00081FDE"/>
    <w:rsid w:val="0008277B"/>
    <w:rsid w:val="00093033"/>
    <w:rsid w:val="000A53A9"/>
    <w:rsid w:val="000A6479"/>
    <w:rsid w:val="000A6A16"/>
    <w:rsid w:val="000B208B"/>
    <w:rsid w:val="000B46AE"/>
    <w:rsid w:val="000E14BC"/>
    <w:rsid w:val="000E2EE5"/>
    <w:rsid w:val="001026D6"/>
    <w:rsid w:val="001146BA"/>
    <w:rsid w:val="00127DC6"/>
    <w:rsid w:val="00140380"/>
    <w:rsid w:val="0014151E"/>
    <w:rsid w:val="00150EC7"/>
    <w:rsid w:val="001601F9"/>
    <w:rsid w:val="00192E7D"/>
    <w:rsid w:val="00195772"/>
    <w:rsid w:val="001B547F"/>
    <w:rsid w:val="001C51AA"/>
    <w:rsid w:val="001C7C9E"/>
    <w:rsid w:val="001D652F"/>
    <w:rsid w:val="001E21BD"/>
    <w:rsid w:val="001E3DEE"/>
    <w:rsid w:val="001F091F"/>
    <w:rsid w:val="00205F92"/>
    <w:rsid w:val="0021768C"/>
    <w:rsid w:val="00246E4E"/>
    <w:rsid w:val="0025400B"/>
    <w:rsid w:val="00261D45"/>
    <w:rsid w:val="002675BE"/>
    <w:rsid w:val="0027127C"/>
    <w:rsid w:val="0027545B"/>
    <w:rsid w:val="002848F5"/>
    <w:rsid w:val="00293CA9"/>
    <w:rsid w:val="002A259F"/>
    <w:rsid w:val="002B2E6C"/>
    <w:rsid w:val="002B58BB"/>
    <w:rsid w:val="002C477B"/>
    <w:rsid w:val="002E1082"/>
    <w:rsid w:val="002F7A9E"/>
    <w:rsid w:val="0031125D"/>
    <w:rsid w:val="003122A6"/>
    <w:rsid w:val="0032095C"/>
    <w:rsid w:val="003333C7"/>
    <w:rsid w:val="00337D87"/>
    <w:rsid w:val="003432AB"/>
    <w:rsid w:val="00353D6A"/>
    <w:rsid w:val="0036515B"/>
    <w:rsid w:val="00370EEB"/>
    <w:rsid w:val="003A146F"/>
    <w:rsid w:val="003A4034"/>
    <w:rsid w:val="003B2BD9"/>
    <w:rsid w:val="003B3EC0"/>
    <w:rsid w:val="003C6D87"/>
    <w:rsid w:val="003C7648"/>
    <w:rsid w:val="003D4AF4"/>
    <w:rsid w:val="003D7733"/>
    <w:rsid w:val="003E488C"/>
    <w:rsid w:val="003E4B22"/>
    <w:rsid w:val="003F3783"/>
    <w:rsid w:val="00400486"/>
    <w:rsid w:val="0040363A"/>
    <w:rsid w:val="0040403F"/>
    <w:rsid w:val="0040607B"/>
    <w:rsid w:val="00414BCB"/>
    <w:rsid w:val="00432E26"/>
    <w:rsid w:val="00433821"/>
    <w:rsid w:val="0043697A"/>
    <w:rsid w:val="00471906"/>
    <w:rsid w:val="004773AB"/>
    <w:rsid w:val="00481CEE"/>
    <w:rsid w:val="00490EC4"/>
    <w:rsid w:val="004A386D"/>
    <w:rsid w:val="004A4881"/>
    <w:rsid w:val="004B2DED"/>
    <w:rsid w:val="004B3F5C"/>
    <w:rsid w:val="004B4BBC"/>
    <w:rsid w:val="004C32CE"/>
    <w:rsid w:val="004C4F69"/>
    <w:rsid w:val="004D198A"/>
    <w:rsid w:val="004E267B"/>
    <w:rsid w:val="004F385E"/>
    <w:rsid w:val="0051096A"/>
    <w:rsid w:val="00527364"/>
    <w:rsid w:val="00527D43"/>
    <w:rsid w:val="00536C70"/>
    <w:rsid w:val="00566DC3"/>
    <w:rsid w:val="00571E2C"/>
    <w:rsid w:val="005760D4"/>
    <w:rsid w:val="005907D6"/>
    <w:rsid w:val="005C2CA4"/>
    <w:rsid w:val="005C2D06"/>
    <w:rsid w:val="005C538F"/>
    <w:rsid w:val="005D0D85"/>
    <w:rsid w:val="005D1342"/>
    <w:rsid w:val="005D13D3"/>
    <w:rsid w:val="005D3665"/>
    <w:rsid w:val="005D63F1"/>
    <w:rsid w:val="005D6FB2"/>
    <w:rsid w:val="005E5A20"/>
    <w:rsid w:val="005F00E6"/>
    <w:rsid w:val="005F0C2F"/>
    <w:rsid w:val="005F55BD"/>
    <w:rsid w:val="00604793"/>
    <w:rsid w:val="00612079"/>
    <w:rsid w:val="0062737E"/>
    <w:rsid w:val="0063172E"/>
    <w:rsid w:val="00642F1E"/>
    <w:rsid w:val="00647E1F"/>
    <w:rsid w:val="00661A9C"/>
    <w:rsid w:val="00664300"/>
    <w:rsid w:val="00674FC7"/>
    <w:rsid w:val="0068044B"/>
    <w:rsid w:val="006828C5"/>
    <w:rsid w:val="00684E47"/>
    <w:rsid w:val="00685141"/>
    <w:rsid w:val="0068561C"/>
    <w:rsid w:val="006945DF"/>
    <w:rsid w:val="006A4EBA"/>
    <w:rsid w:val="006A61A1"/>
    <w:rsid w:val="006B4941"/>
    <w:rsid w:val="006B4CFC"/>
    <w:rsid w:val="006B6E08"/>
    <w:rsid w:val="006C190D"/>
    <w:rsid w:val="006D0361"/>
    <w:rsid w:val="006D631D"/>
    <w:rsid w:val="006D7DA1"/>
    <w:rsid w:val="006E79E0"/>
    <w:rsid w:val="006F360B"/>
    <w:rsid w:val="006F54B9"/>
    <w:rsid w:val="006F5CFC"/>
    <w:rsid w:val="00726251"/>
    <w:rsid w:val="00735EAE"/>
    <w:rsid w:val="0074085E"/>
    <w:rsid w:val="00741564"/>
    <w:rsid w:val="00742E0C"/>
    <w:rsid w:val="00767F6D"/>
    <w:rsid w:val="00781399"/>
    <w:rsid w:val="007902D7"/>
    <w:rsid w:val="00791AD0"/>
    <w:rsid w:val="007A69C6"/>
    <w:rsid w:val="007D4CC1"/>
    <w:rsid w:val="007D57B7"/>
    <w:rsid w:val="007E2B3C"/>
    <w:rsid w:val="007F141A"/>
    <w:rsid w:val="008131FC"/>
    <w:rsid w:val="00817835"/>
    <w:rsid w:val="00827FF5"/>
    <w:rsid w:val="008536FA"/>
    <w:rsid w:val="00854BEA"/>
    <w:rsid w:val="008562AF"/>
    <w:rsid w:val="00856FC8"/>
    <w:rsid w:val="008608CB"/>
    <w:rsid w:val="008642B6"/>
    <w:rsid w:val="00870844"/>
    <w:rsid w:val="00874C23"/>
    <w:rsid w:val="00876FDA"/>
    <w:rsid w:val="00885436"/>
    <w:rsid w:val="00896CDC"/>
    <w:rsid w:val="008B28E9"/>
    <w:rsid w:val="008C21EF"/>
    <w:rsid w:val="008C5956"/>
    <w:rsid w:val="008C6C00"/>
    <w:rsid w:val="008D4C85"/>
    <w:rsid w:val="008E2D18"/>
    <w:rsid w:val="008F3711"/>
    <w:rsid w:val="00921865"/>
    <w:rsid w:val="009426E9"/>
    <w:rsid w:val="0096099A"/>
    <w:rsid w:val="0096434B"/>
    <w:rsid w:val="009737DC"/>
    <w:rsid w:val="0098012B"/>
    <w:rsid w:val="009900E4"/>
    <w:rsid w:val="009A4301"/>
    <w:rsid w:val="009A505A"/>
    <w:rsid w:val="009A797B"/>
    <w:rsid w:val="009C0B46"/>
    <w:rsid w:val="009C4CA8"/>
    <w:rsid w:val="009E7E75"/>
    <w:rsid w:val="009F520C"/>
    <w:rsid w:val="00A05EEC"/>
    <w:rsid w:val="00A06914"/>
    <w:rsid w:val="00A11B58"/>
    <w:rsid w:val="00A1638F"/>
    <w:rsid w:val="00A34453"/>
    <w:rsid w:val="00A351E1"/>
    <w:rsid w:val="00A412EE"/>
    <w:rsid w:val="00A43F26"/>
    <w:rsid w:val="00A467E9"/>
    <w:rsid w:val="00A5193A"/>
    <w:rsid w:val="00A57C87"/>
    <w:rsid w:val="00A61B64"/>
    <w:rsid w:val="00A82ADE"/>
    <w:rsid w:val="00A95DBD"/>
    <w:rsid w:val="00AA04ED"/>
    <w:rsid w:val="00AA58A3"/>
    <w:rsid w:val="00AC3810"/>
    <w:rsid w:val="00AD434E"/>
    <w:rsid w:val="00AE3ED8"/>
    <w:rsid w:val="00AF7BE5"/>
    <w:rsid w:val="00B178CF"/>
    <w:rsid w:val="00B27A07"/>
    <w:rsid w:val="00B35B46"/>
    <w:rsid w:val="00B36B10"/>
    <w:rsid w:val="00B41294"/>
    <w:rsid w:val="00B44052"/>
    <w:rsid w:val="00B55DC4"/>
    <w:rsid w:val="00B55DE2"/>
    <w:rsid w:val="00B860D3"/>
    <w:rsid w:val="00B94A10"/>
    <w:rsid w:val="00B94DC8"/>
    <w:rsid w:val="00B9528A"/>
    <w:rsid w:val="00BA2B2F"/>
    <w:rsid w:val="00BA34A2"/>
    <w:rsid w:val="00BA653A"/>
    <w:rsid w:val="00BB2D52"/>
    <w:rsid w:val="00BC1BDD"/>
    <w:rsid w:val="00BC4371"/>
    <w:rsid w:val="00BC58E4"/>
    <w:rsid w:val="00BE40C0"/>
    <w:rsid w:val="00BE6EC7"/>
    <w:rsid w:val="00BF54BF"/>
    <w:rsid w:val="00BF6A84"/>
    <w:rsid w:val="00C0708A"/>
    <w:rsid w:val="00C107E7"/>
    <w:rsid w:val="00C110A0"/>
    <w:rsid w:val="00C11E6C"/>
    <w:rsid w:val="00C65450"/>
    <w:rsid w:val="00C65B69"/>
    <w:rsid w:val="00C7034A"/>
    <w:rsid w:val="00C70DDF"/>
    <w:rsid w:val="00C75D6A"/>
    <w:rsid w:val="00C833FD"/>
    <w:rsid w:val="00C83624"/>
    <w:rsid w:val="00CA6F44"/>
    <w:rsid w:val="00CB3D9B"/>
    <w:rsid w:val="00CB54BF"/>
    <w:rsid w:val="00CD171D"/>
    <w:rsid w:val="00CD17A6"/>
    <w:rsid w:val="00CD4643"/>
    <w:rsid w:val="00D01C76"/>
    <w:rsid w:val="00D041E9"/>
    <w:rsid w:val="00D216D5"/>
    <w:rsid w:val="00D27C27"/>
    <w:rsid w:val="00D344D8"/>
    <w:rsid w:val="00D350D2"/>
    <w:rsid w:val="00D42E95"/>
    <w:rsid w:val="00D505E0"/>
    <w:rsid w:val="00D5219D"/>
    <w:rsid w:val="00D54827"/>
    <w:rsid w:val="00D54F30"/>
    <w:rsid w:val="00D601E0"/>
    <w:rsid w:val="00D64C62"/>
    <w:rsid w:val="00D65997"/>
    <w:rsid w:val="00D6724C"/>
    <w:rsid w:val="00D67EB4"/>
    <w:rsid w:val="00D70FEC"/>
    <w:rsid w:val="00D93252"/>
    <w:rsid w:val="00D948FB"/>
    <w:rsid w:val="00D94C27"/>
    <w:rsid w:val="00DA1EBB"/>
    <w:rsid w:val="00DA26BC"/>
    <w:rsid w:val="00DF56D3"/>
    <w:rsid w:val="00E016D2"/>
    <w:rsid w:val="00E06630"/>
    <w:rsid w:val="00E14D6E"/>
    <w:rsid w:val="00E41E35"/>
    <w:rsid w:val="00E5195E"/>
    <w:rsid w:val="00E602BF"/>
    <w:rsid w:val="00E623CD"/>
    <w:rsid w:val="00E62E96"/>
    <w:rsid w:val="00E64725"/>
    <w:rsid w:val="00E71030"/>
    <w:rsid w:val="00E729B7"/>
    <w:rsid w:val="00E7769A"/>
    <w:rsid w:val="00E82488"/>
    <w:rsid w:val="00E82B70"/>
    <w:rsid w:val="00E851AF"/>
    <w:rsid w:val="00EB6AEE"/>
    <w:rsid w:val="00EC6C18"/>
    <w:rsid w:val="00EC7146"/>
    <w:rsid w:val="00EF466F"/>
    <w:rsid w:val="00F14AEB"/>
    <w:rsid w:val="00F2287A"/>
    <w:rsid w:val="00F254B6"/>
    <w:rsid w:val="00F3017E"/>
    <w:rsid w:val="00F41AF9"/>
    <w:rsid w:val="00F4377D"/>
    <w:rsid w:val="00F50CAC"/>
    <w:rsid w:val="00F545C9"/>
    <w:rsid w:val="00F54903"/>
    <w:rsid w:val="00F73E17"/>
    <w:rsid w:val="00F74D5C"/>
    <w:rsid w:val="00F76509"/>
    <w:rsid w:val="00F83DCE"/>
    <w:rsid w:val="00F91510"/>
    <w:rsid w:val="00FA49B3"/>
    <w:rsid w:val="00FC78C8"/>
    <w:rsid w:val="00FE41A8"/>
    <w:rsid w:val="00FF1ACC"/>
    <w:rsid w:val="0B9A3680"/>
    <w:rsid w:val="0EF90284"/>
    <w:rsid w:val="16691AFB"/>
    <w:rsid w:val="1E9B617E"/>
    <w:rsid w:val="1F495F00"/>
    <w:rsid w:val="4239580C"/>
    <w:rsid w:val="442B50C6"/>
    <w:rsid w:val="443E0AF9"/>
    <w:rsid w:val="4B427139"/>
    <w:rsid w:val="4E3C2DE2"/>
    <w:rsid w:val="535C636A"/>
    <w:rsid w:val="5E2E53B5"/>
    <w:rsid w:val="608E637C"/>
    <w:rsid w:val="77420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1"/>
    <w:pPr>
      <w:keepNext/>
      <w:keepLines/>
      <w:spacing w:before="340" w:after="330" w:line="578" w:lineRule="auto"/>
      <w:outlineLvl w:val="0"/>
    </w:pPr>
    <w:rPr>
      <w:b/>
      <w:bCs/>
      <w:kern w:val="44"/>
      <w:sz w:val="44"/>
      <w:szCs w:val="44"/>
    </w:rPr>
  </w:style>
  <w:style w:type="paragraph" w:styleId="3">
    <w:name w:val="heading 2"/>
    <w:basedOn w:val="1"/>
    <w:next w:val="1"/>
    <w:link w:val="1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unhideWhenUsed/>
    <w:qFormat/>
    <w:uiPriority w:val="0"/>
    <w:pPr>
      <w:keepNext/>
      <w:keepLines/>
      <w:spacing w:before="260" w:after="260" w:line="416" w:lineRule="auto"/>
      <w:outlineLvl w:val="2"/>
    </w:pPr>
    <w:rPr>
      <w:b/>
      <w:bCs/>
      <w:sz w:val="32"/>
      <w:szCs w:val="32"/>
    </w:rPr>
  </w:style>
  <w:style w:type="character" w:default="1" w:styleId="13">
    <w:name w:val="Default Paragraph Font"/>
    <w:autoRedefine/>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toc 3"/>
    <w:basedOn w:val="1"/>
    <w:next w:val="1"/>
    <w:autoRedefine/>
    <w:qFormat/>
    <w:uiPriority w:val="39"/>
    <w:pPr>
      <w:ind w:left="840" w:leftChars="400"/>
    </w:pPr>
  </w:style>
  <w:style w:type="paragraph" w:styleId="6">
    <w:name w:val="footer"/>
    <w:basedOn w:val="1"/>
    <w:link w:val="16"/>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39"/>
  </w:style>
  <w:style w:type="paragraph" w:styleId="9">
    <w:name w:val="toc 2"/>
    <w:basedOn w:val="1"/>
    <w:next w:val="1"/>
    <w:autoRedefine/>
    <w:qFormat/>
    <w:uiPriority w:val="39"/>
    <w:pPr>
      <w:ind w:left="420" w:leftChars="200"/>
    </w:pPr>
  </w:style>
  <w:style w:type="paragraph" w:styleId="10">
    <w:name w:val="Title"/>
    <w:basedOn w:val="1"/>
    <w:next w:val="1"/>
    <w:qFormat/>
    <w:uiPriority w:val="0"/>
    <w:pPr>
      <w:snapToGrid w:val="0"/>
      <w:spacing w:line="540" w:lineRule="exact"/>
      <w:jc w:val="center"/>
    </w:pPr>
    <w:rPr>
      <w:rFonts w:ascii="黑体" w:hAnsi="黑体" w:eastAsia="黑体"/>
      <w:b/>
      <w:kern w:val="0"/>
      <w:sz w:val="36"/>
      <w:szCs w:val="36"/>
    </w:rPr>
  </w:style>
  <w:style w:type="table" w:styleId="12">
    <w:name w:val="Table Grid"/>
    <w:basedOn w:val="11"/>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563C1" w:themeColor="hyperlink"/>
      <w:u w:val="single"/>
      <w14:textFill>
        <w14:solidFill>
          <w14:schemeClr w14:val="hlink"/>
        </w14:solidFill>
      </w14:textFill>
    </w:rPr>
  </w:style>
  <w:style w:type="character" w:customStyle="1" w:styleId="15">
    <w:name w:val="页眉 字符"/>
    <w:basedOn w:val="13"/>
    <w:link w:val="7"/>
    <w:autoRedefine/>
    <w:qFormat/>
    <w:uiPriority w:val="0"/>
    <w:rPr>
      <w:kern w:val="2"/>
      <w:sz w:val="18"/>
      <w:szCs w:val="18"/>
    </w:rPr>
  </w:style>
  <w:style w:type="character" w:customStyle="1" w:styleId="16">
    <w:name w:val="页脚 字符"/>
    <w:basedOn w:val="13"/>
    <w:link w:val="6"/>
    <w:autoRedefine/>
    <w:qFormat/>
    <w:uiPriority w:val="99"/>
    <w:rPr>
      <w:kern w:val="2"/>
      <w:sz w:val="18"/>
      <w:szCs w:val="18"/>
    </w:rPr>
  </w:style>
  <w:style w:type="character" w:customStyle="1" w:styleId="17">
    <w:name w:val="标题 1 字符"/>
    <w:basedOn w:val="13"/>
    <w:link w:val="2"/>
    <w:autoRedefine/>
    <w:qFormat/>
    <w:uiPriority w:val="0"/>
    <w:rPr>
      <w:b/>
      <w:bCs/>
      <w:kern w:val="44"/>
      <w:sz w:val="44"/>
      <w:szCs w:val="44"/>
    </w:rPr>
  </w:style>
  <w:style w:type="character" w:customStyle="1" w:styleId="18">
    <w:name w:val="标题 2 字符"/>
    <w:basedOn w:val="13"/>
    <w:link w:val="3"/>
    <w:autoRedefine/>
    <w:qFormat/>
    <w:uiPriority w:val="9"/>
    <w:rPr>
      <w:rFonts w:asciiTheme="majorHAnsi" w:hAnsiTheme="majorHAnsi" w:eastAsiaTheme="majorEastAsia" w:cstheme="majorBidi"/>
      <w:b/>
      <w:bCs/>
      <w:kern w:val="2"/>
      <w:sz w:val="32"/>
      <w:szCs w:val="32"/>
    </w:rPr>
  </w:style>
  <w:style w:type="character" w:customStyle="1" w:styleId="19">
    <w:name w:val="fontstyle01"/>
    <w:basedOn w:val="13"/>
    <w:autoRedefine/>
    <w:qFormat/>
    <w:uiPriority w:val="0"/>
    <w:rPr>
      <w:rFonts w:hint="eastAsia" w:ascii="华文仿宋" w:hAnsi="华文仿宋" w:eastAsia="华文仿宋"/>
      <w:color w:val="000000"/>
      <w:sz w:val="32"/>
      <w:szCs w:val="32"/>
    </w:rPr>
  </w:style>
  <w:style w:type="paragraph" w:styleId="20">
    <w:name w:val="List Paragraph"/>
    <w:basedOn w:val="1"/>
    <w:autoRedefine/>
    <w:qFormat/>
    <w:uiPriority w:val="99"/>
    <w:pPr>
      <w:ind w:firstLine="420" w:firstLineChars="200"/>
    </w:pPr>
    <w:rPr>
      <w:szCs w:val="24"/>
    </w:rPr>
  </w:style>
  <w:style w:type="character" w:customStyle="1" w:styleId="21">
    <w:name w:val="标题 3 字符"/>
    <w:basedOn w:val="13"/>
    <w:link w:val="4"/>
    <w:autoRedefine/>
    <w:qFormat/>
    <w:uiPriority w:val="0"/>
    <w:rPr>
      <w:b/>
      <w:bCs/>
      <w:kern w:val="2"/>
      <w:sz w:val="32"/>
      <w:szCs w:val="32"/>
    </w:rPr>
  </w:style>
  <w:style w:type="paragraph" w:customStyle="1" w:styleId="22">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397CF-6332-4447-A73B-DA7886E22FB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6951</Words>
  <Characters>7351</Characters>
  <Lines>77</Lines>
  <Paragraphs>21</Paragraphs>
  <TotalTime>0</TotalTime>
  <ScaleCrop>false</ScaleCrop>
  <LinksUpToDate>false</LinksUpToDate>
  <CharactersWithSpaces>7444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2022-05-06T02:07:00Z</dcterms:created>
  <dc:creator>许超</dc:creator>
  <cp:lastModifiedBy>AA</cp:lastModifiedBy>
  <cp:lastPrinted>2023-10-19T07:16:00Z</cp:lastPrinted>
  <dcterms:modified xsi:type="dcterms:W3CDTF">2025-06-09T10:31:22Z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4FA92B1CB56247AF9332A2AEF1BB7168</vt:lpwstr>
  </property>
  <property fmtid="{D5CDD505-2E9C-101B-9397-08002B2CF9AE}" pid="4" name="KSOTemplateDocerSaveRecord">
    <vt:lpwstr>eyJoZGlkIjoiZTM5M2MwZjE3OGU1MjY4YzhhMjA3YzM4NGJiOTc2ZDAiLCJ1c2VySWQiOiIyNjUzMjUwNjYifQ==</vt:lpwstr>
  </property>
</Properties>
</file>