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AA8" w:rsidRDefault="003646F4" w:rsidP="00916C03">
      <w:pPr>
        <w:spacing w:line="440" w:lineRule="exact"/>
        <w:ind w:firstLineChars="200" w:firstLine="880"/>
        <w:jc w:val="center"/>
        <w:rPr>
          <w:rFonts w:ascii="方正仿宋_GB2312" w:eastAsia="方正仿宋_GB2312" w:hAnsi="方正仿宋_GB2312" w:cs="方正仿宋_GB2312"/>
          <w:b/>
          <w:sz w:val="44"/>
          <w:szCs w:val="44"/>
        </w:rPr>
      </w:pPr>
      <w:r>
        <w:rPr>
          <w:rFonts w:ascii="方正仿宋_GB2312" w:eastAsia="方正仿宋_GB2312" w:hAnsi="方正仿宋_GB2312" w:cs="方正仿宋_GB2312" w:hint="eastAsia"/>
          <w:b/>
          <w:sz w:val="44"/>
          <w:szCs w:val="44"/>
        </w:rPr>
        <w:t>评分标准</w:t>
      </w:r>
    </w:p>
    <w:p w:rsidR="001A5AA8" w:rsidRDefault="003646F4">
      <w:pPr>
        <w:snapToGrid w:val="0"/>
        <w:spacing w:line="440" w:lineRule="exact"/>
        <w:ind w:firstLineChars="200"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竞赛结果由系统进行自动评分，裁判组全程监控。每位参赛选手根据比赛要求独立完成企业日常涉税业务处理和智能化财务应用两个环节的全部业务，每位选手的个人成绩为系统实际得分。该参赛团队总成绩为3名参赛选手两个环节的个人总成绩之</w:t>
      </w:r>
      <w:proofErr w:type="gramStart"/>
      <w:r>
        <w:rPr>
          <w:rFonts w:ascii="方正仿宋_GB2312" w:eastAsia="方正仿宋_GB2312" w:hAnsi="方正仿宋_GB2312" w:cs="方正仿宋_GB2312" w:hint="eastAsia"/>
          <w:kern w:val="0"/>
          <w:sz w:val="28"/>
          <w:szCs w:val="28"/>
        </w:rPr>
        <w:t>和</w:t>
      </w:r>
      <w:proofErr w:type="gramEnd"/>
      <w:r>
        <w:rPr>
          <w:rFonts w:ascii="方正仿宋_GB2312" w:eastAsia="方正仿宋_GB2312" w:hAnsi="方正仿宋_GB2312" w:cs="方正仿宋_GB2312" w:hint="eastAsia"/>
          <w:kern w:val="0"/>
          <w:sz w:val="28"/>
          <w:szCs w:val="28"/>
        </w:rPr>
        <w:t>。</w:t>
      </w:r>
    </w:p>
    <w:p w:rsidR="001A5AA8" w:rsidRDefault="003646F4" w:rsidP="00916C03">
      <w:pPr>
        <w:spacing w:line="440" w:lineRule="exact"/>
        <w:ind w:firstLineChars="200" w:firstLine="560"/>
        <w:rPr>
          <w:rFonts w:ascii="方正仿宋_GB2312" w:eastAsia="方正仿宋_GB2312" w:hAnsi="方正仿宋_GB2312" w:cs="方正仿宋_GB2312"/>
          <w:b/>
          <w:bCs/>
          <w:sz w:val="28"/>
          <w:szCs w:val="28"/>
        </w:rPr>
      </w:pPr>
      <w:r>
        <w:rPr>
          <w:rFonts w:ascii="方正仿宋_GB2312" w:eastAsia="方正仿宋_GB2312" w:hAnsi="方正仿宋_GB2312" w:cs="方正仿宋_GB2312" w:hint="eastAsia"/>
          <w:b/>
          <w:bCs/>
          <w:sz w:val="28"/>
          <w:szCs w:val="28"/>
        </w:rPr>
        <w:t>（一）企业日常涉税业务处理</w:t>
      </w:r>
    </w:p>
    <w:p w:rsidR="001A5AA8" w:rsidRDefault="003646F4">
      <w:pPr>
        <w:snapToGrid w:val="0"/>
        <w:spacing w:line="440" w:lineRule="exact"/>
        <w:ind w:firstLineChars="200" w:firstLine="560"/>
        <w:rPr>
          <w:rFonts w:ascii="方正仿宋_GB2312" w:eastAsia="方正仿宋_GB2312" w:hAnsi="方正仿宋_GB2312" w:cs="方正仿宋_GB2312"/>
          <w:kern w:val="0"/>
          <w:sz w:val="28"/>
          <w:szCs w:val="28"/>
        </w:rPr>
      </w:pPr>
      <w:r>
        <w:rPr>
          <w:rFonts w:ascii="方正仿宋_GB2312" w:eastAsia="方正仿宋_GB2312" w:hAnsi="方正仿宋_GB2312" w:cs="方正仿宋_GB2312" w:hint="eastAsia"/>
          <w:kern w:val="0"/>
          <w:sz w:val="28"/>
          <w:szCs w:val="28"/>
        </w:rPr>
        <w:t>该环节每位选手总分100分，团队总分300分，分值比例分配如下：</w:t>
      </w:r>
    </w:p>
    <w:tbl>
      <w:tblPr>
        <w:tblW w:w="9021" w:type="dxa"/>
        <w:jc w:val="center"/>
        <w:tblLayout w:type="fixed"/>
        <w:tblLook w:val="04A0" w:firstRow="1" w:lastRow="0" w:firstColumn="1" w:lastColumn="0" w:noHBand="0" w:noVBand="1"/>
      </w:tblPr>
      <w:tblGrid>
        <w:gridCol w:w="5576"/>
        <w:gridCol w:w="1480"/>
        <w:gridCol w:w="1965"/>
      </w:tblGrid>
      <w:tr w:rsidR="001A5AA8">
        <w:trPr>
          <w:trHeight w:val="543"/>
          <w:jc w:val="center"/>
        </w:trPr>
        <w:tc>
          <w:tcPr>
            <w:tcW w:w="5576"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b/>
                <w:bCs/>
                <w:sz w:val="24"/>
              </w:rPr>
            </w:pPr>
            <w:bookmarkStart w:id="0" w:name="_Toc25775_WPSOffice_Level1"/>
            <w:bookmarkStart w:id="1" w:name="_Toc21667"/>
            <w:bookmarkStart w:id="2" w:name="_Toc8468"/>
            <w:bookmarkStart w:id="3" w:name="_Toc19960"/>
            <w:bookmarkStart w:id="4" w:name="_Toc27937"/>
            <w:r>
              <w:rPr>
                <w:rFonts w:ascii="方正仿宋_GB2312" w:eastAsia="方正仿宋_GB2312" w:hAnsi="方正仿宋_GB2312" w:cs="方正仿宋_GB2312" w:hint="eastAsia"/>
                <w:b/>
                <w:bCs/>
                <w:sz w:val="24"/>
              </w:rPr>
              <w:t>项目</w:t>
            </w:r>
          </w:p>
        </w:tc>
        <w:tc>
          <w:tcPr>
            <w:tcW w:w="1480"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分值</w:t>
            </w:r>
          </w:p>
        </w:tc>
        <w:tc>
          <w:tcPr>
            <w:tcW w:w="1965"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评分方式</w:t>
            </w:r>
          </w:p>
        </w:tc>
      </w:tr>
      <w:tr w:rsidR="001A5AA8">
        <w:trPr>
          <w:trHeight w:val="567"/>
          <w:jc w:val="center"/>
        </w:trPr>
        <w:tc>
          <w:tcPr>
            <w:tcW w:w="5576"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业务协同系统-税费业务</w:t>
            </w:r>
          </w:p>
        </w:tc>
        <w:tc>
          <w:tcPr>
            <w:tcW w:w="1480"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14.00</w:t>
            </w:r>
          </w:p>
        </w:tc>
        <w:tc>
          <w:tcPr>
            <w:tcW w:w="1965"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1A5AA8">
        <w:trPr>
          <w:trHeight w:val="567"/>
          <w:jc w:val="center"/>
        </w:trPr>
        <w:tc>
          <w:tcPr>
            <w:tcW w:w="5576"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业务协同系统-财会业务</w:t>
            </w:r>
          </w:p>
        </w:tc>
        <w:tc>
          <w:tcPr>
            <w:tcW w:w="1480"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6.00</w:t>
            </w:r>
          </w:p>
        </w:tc>
        <w:tc>
          <w:tcPr>
            <w:tcW w:w="1965"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1A5AA8">
        <w:trPr>
          <w:trHeight w:val="567"/>
          <w:jc w:val="center"/>
        </w:trPr>
        <w:tc>
          <w:tcPr>
            <w:tcW w:w="5576"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电子税务局-开票业务</w:t>
            </w:r>
          </w:p>
        </w:tc>
        <w:tc>
          <w:tcPr>
            <w:tcW w:w="1480"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10.00</w:t>
            </w:r>
          </w:p>
        </w:tc>
        <w:tc>
          <w:tcPr>
            <w:tcW w:w="1965"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1A5AA8">
        <w:trPr>
          <w:trHeight w:val="567"/>
          <w:jc w:val="center"/>
        </w:trPr>
        <w:tc>
          <w:tcPr>
            <w:tcW w:w="5576"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电子税务局-税务数字账户</w:t>
            </w:r>
          </w:p>
        </w:tc>
        <w:tc>
          <w:tcPr>
            <w:tcW w:w="1480"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5.00</w:t>
            </w:r>
          </w:p>
        </w:tc>
        <w:tc>
          <w:tcPr>
            <w:tcW w:w="1965"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1A5AA8">
        <w:trPr>
          <w:trHeight w:val="567"/>
          <w:jc w:val="center"/>
        </w:trPr>
        <w:tc>
          <w:tcPr>
            <w:tcW w:w="5576" w:type="dxa"/>
            <w:tcBorders>
              <w:top w:val="single" w:sz="4" w:space="0" w:color="auto"/>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电子税务局-税费业务</w:t>
            </w:r>
          </w:p>
        </w:tc>
        <w:tc>
          <w:tcPr>
            <w:tcW w:w="1480" w:type="dxa"/>
            <w:tcBorders>
              <w:top w:val="single" w:sz="4" w:space="0" w:color="auto"/>
              <w:left w:val="nil"/>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42.00</w:t>
            </w:r>
          </w:p>
        </w:tc>
        <w:tc>
          <w:tcPr>
            <w:tcW w:w="1965" w:type="dxa"/>
            <w:tcBorders>
              <w:top w:val="single" w:sz="4" w:space="0" w:color="auto"/>
              <w:left w:val="nil"/>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1A5AA8">
        <w:trPr>
          <w:trHeight w:val="567"/>
          <w:jc w:val="center"/>
        </w:trPr>
        <w:tc>
          <w:tcPr>
            <w:tcW w:w="5576" w:type="dxa"/>
            <w:tcBorders>
              <w:top w:val="nil"/>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自然人税收管理系统</w:t>
            </w:r>
          </w:p>
        </w:tc>
        <w:tc>
          <w:tcPr>
            <w:tcW w:w="1480" w:type="dxa"/>
            <w:tcBorders>
              <w:top w:val="nil"/>
              <w:left w:val="nil"/>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8.00</w:t>
            </w:r>
          </w:p>
        </w:tc>
        <w:tc>
          <w:tcPr>
            <w:tcW w:w="1965" w:type="dxa"/>
            <w:tcBorders>
              <w:top w:val="nil"/>
              <w:left w:val="nil"/>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1A5AA8">
        <w:trPr>
          <w:trHeight w:val="567"/>
          <w:jc w:val="center"/>
        </w:trPr>
        <w:tc>
          <w:tcPr>
            <w:tcW w:w="5576" w:type="dxa"/>
            <w:tcBorders>
              <w:top w:val="nil"/>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会计信息化系统-税费业务</w:t>
            </w:r>
          </w:p>
        </w:tc>
        <w:tc>
          <w:tcPr>
            <w:tcW w:w="1480" w:type="dxa"/>
            <w:tcBorders>
              <w:top w:val="nil"/>
              <w:left w:val="nil"/>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5.00</w:t>
            </w:r>
          </w:p>
        </w:tc>
        <w:tc>
          <w:tcPr>
            <w:tcW w:w="1965" w:type="dxa"/>
            <w:tcBorders>
              <w:top w:val="nil"/>
              <w:left w:val="nil"/>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1A5AA8">
        <w:trPr>
          <w:trHeight w:val="567"/>
          <w:jc w:val="center"/>
        </w:trPr>
        <w:tc>
          <w:tcPr>
            <w:tcW w:w="5576" w:type="dxa"/>
            <w:tcBorders>
              <w:top w:val="nil"/>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会计信息化系统-财会业务</w:t>
            </w:r>
          </w:p>
        </w:tc>
        <w:tc>
          <w:tcPr>
            <w:tcW w:w="1480" w:type="dxa"/>
            <w:tcBorders>
              <w:top w:val="nil"/>
              <w:left w:val="nil"/>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10.00</w:t>
            </w:r>
          </w:p>
        </w:tc>
        <w:tc>
          <w:tcPr>
            <w:tcW w:w="1965" w:type="dxa"/>
            <w:tcBorders>
              <w:top w:val="nil"/>
              <w:left w:val="nil"/>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sz w:val="24"/>
              </w:rPr>
            </w:pPr>
            <w:r>
              <w:rPr>
                <w:rFonts w:ascii="方正仿宋_GB2312" w:eastAsia="方正仿宋_GB2312" w:hAnsi="方正仿宋_GB2312" w:cs="方正仿宋_GB2312" w:hint="eastAsia"/>
                <w:sz w:val="24"/>
              </w:rPr>
              <w:t>系统自动</w:t>
            </w:r>
          </w:p>
        </w:tc>
      </w:tr>
      <w:tr w:rsidR="001A5AA8">
        <w:trPr>
          <w:trHeight w:val="567"/>
          <w:jc w:val="center"/>
        </w:trPr>
        <w:tc>
          <w:tcPr>
            <w:tcW w:w="5576" w:type="dxa"/>
            <w:tcBorders>
              <w:top w:val="nil"/>
              <w:left w:val="single" w:sz="4" w:space="0" w:color="auto"/>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合计</w:t>
            </w:r>
          </w:p>
        </w:tc>
        <w:tc>
          <w:tcPr>
            <w:tcW w:w="1480" w:type="dxa"/>
            <w:tcBorders>
              <w:top w:val="nil"/>
              <w:left w:val="nil"/>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100.00</w:t>
            </w:r>
          </w:p>
        </w:tc>
        <w:tc>
          <w:tcPr>
            <w:tcW w:w="1965" w:type="dxa"/>
            <w:tcBorders>
              <w:top w:val="nil"/>
              <w:left w:val="nil"/>
              <w:bottom w:val="single" w:sz="4" w:space="0" w:color="auto"/>
              <w:right w:val="single" w:sz="4" w:space="0" w:color="auto"/>
            </w:tcBorders>
            <w:vAlign w:val="center"/>
          </w:tcPr>
          <w:p w:rsidR="001A5AA8" w:rsidRDefault="003646F4">
            <w:pPr>
              <w:jc w:val="center"/>
              <w:rPr>
                <w:rFonts w:ascii="方正仿宋_GB2312" w:eastAsia="方正仿宋_GB2312" w:hAnsi="方正仿宋_GB2312" w:cs="方正仿宋_GB2312"/>
                <w:b/>
                <w:bCs/>
                <w:sz w:val="24"/>
              </w:rPr>
            </w:pPr>
            <w:r>
              <w:rPr>
                <w:rFonts w:ascii="方正仿宋_GB2312" w:eastAsia="方正仿宋_GB2312" w:hAnsi="方正仿宋_GB2312" w:cs="方正仿宋_GB2312" w:hint="eastAsia"/>
                <w:b/>
                <w:bCs/>
                <w:sz w:val="24"/>
              </w:rPr>
              <w:t>系统自动</w:t>
            </w:r>
          </w:p>
        </w:tc>
      </w:tr>
    </w:tbl>
    <w:p w:rsidR="001A5AA8" w:rsidRDefault="003646F4" w:rsidP="00916C03">
      <w:pPr>
        <w:snapToGrid w:val="0"/>
        <w:spacing w:line="440" w:lineRule="exact"/>
        <w:ind w:firstLineChars="200" w:firstLine="560"/>
        <w:rPr>
          <w:rFonts w:ascii="方正仿宋_GB2312" w:eastAsia="方正仿宋_GB2312" w:hAnsi="方正仿宋_GB2312" w:cs="方正仿宋_GB2312"/>
          <w:b/>
          <w:bCs/>
          <w:sz w:val="28"/>
          <w:szCs w:val="28"/>
        </w:rPr>
      </w:pPr>
      <w:bookmarkStart w:id="5" w:name="_GoBack"/>
      <w:bookmarkEnd w:id="0"/>
      <w:bookmarkEnd w:id="1"/>
      <w:bookmarkEnd w:id="2"/>
      <w:bookmarkEnd w:id="3"/>
      <w:bookmarkEnd w:id="4"/>
      <w:bookmarkEnd w:id="5"/>
      <w:r>
        <w:rPr>
          <w:rFonts w:ascii="方正仿宋_GB2312" w:eastAsia="方正仿宋_GB2312" w:hAnsi="方正仿宋_GB2312" w:cs="方正仿宋_GB2312" w:hint="eastAsia"/>
          <w:b/>
          <w:bCs/>
          <w:sz w:val="28"/>
          <w:szCs w:val="28"/>
        </w:rPr>
        <w:t>（三）成绩公布方式</w:t>
      </w:r>
    </w:p>
    <w:p w:rsidR="001A5AA8" w:rsidRDefault="003646F4">
      <w:pPr>
        <w:snapToGrid w:val="0"/>
        <w:spacing w:line="440" w:lineRule="exact"/>
        <w:ind w:firstLineChars="200" w:firstLine="560"/>
        <w:rPr>
          <w:rFonts w:ascii="方正仿宋_GB2312" w:eastAsia="方正仿宋_GB2312" w:hAnsi="方正仿宋_GB2312" w:cs="方正仿宋_GB2312"/>
          <w:b/>
          <w:sz w:val="28"/>
          <w:szCs w:val="28"/>
        </w:rPr>
      </w:pPr>
      <w:r>
        <w:rPr>
          <w:rFonts w:ascii="方正仿宋_GB2312" w:eastAsia="方正仿宋_GB2312" w:hAnsi="方正仿宋_GB2312" w:cs="方正仿宋_GB2312" w:hint="eastAsia"/>
          <w:sz w:val="28"/>
          <w:szCs w:val="28"/>
        </w:rPr>
        <w:t>参赛团队最终成绩经复核无误，由裁判长、监督人员和仲裁人员签字确认后于赛后发布。</w:t>
      </w:r>
    </w:p>
    <w:p w:rsidR="001A5AA8" w:rsidRDefault="001A5AA8"/>
    <w:sectPr w:rsidR="001A5A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18" w:rsidRDefault="00444D18" w:rsidP="007B7017">
      <w:r>
        <w:separator/>
      </w:r>
    </w:p>
  </w:endnote>
  <w:endnote w:type="continuationSeparator" w:id="0">
    <w:p w:rsidR="00444D18" w:rsidRDefault="00444D18" w:rsidP="007B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18" w:rsidRDefault="00444D18" w:rsidP="007B7017">
      <w:r>
        <w:separator/>
      </w:r>
    </w:p>
  </w:footnote>
  <w:footnote w:type="continuationSeparator" w:id="0">
    <w:p w:rsidR="00444D18" w:rsidRDefault="00444D18" w:rsidP="007B7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NDY5MDRiMTI5ZjVmNDI0MTJmMmNkN2QxYTc0MjkifQ=="/>
  </w:docVars>
  <w:rsids>
    <w:rsidRoot w:val="001A5AA8"/>
    <w:rsid w:val="001A5AA8"/>
    <w:rsid w:val="003646F4"/>
    <w:rsid w:val="00444D18"/>
    <w:rsid w:val="007B7017"/>
    <w:rsid w:val="0091001E"/>
    <w:rsid w:val="00916C03"/>
    <w:rsid w:val="00F616A3"/>
    <w:rsid w:val="0BF82E3D"/>
    <w:rsid w:val="160E276B"/>
    <w:rsid w:val="1A151770"/>
    <w:rsid w:val="24E16767"/>
    <w:rsid w:val="2C040BC4"/>
    <w:rsid w:val="30544CE7"/>
    <w:rsid w:val="38B30A27"/>
    <w:rsid w:val="44FD5898"/>
    <w:rsid w:val="4B7B165F"/>
    <w:rsid w:val="515A03C5"/>
    <w:rsid w:val="543D16C2"/>
    <w:rsid w:val="58E262A2"/>
    <w:rsid w:val="58F3356D"/>
    <w:rsid w:val="5B681F37"/>
    <w:rsid w:val="73BA5489"/>
    <w:rsid w:val="76ED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jc w:val="center"/>
      <w:outlineLvl w:val="0"/>
    </w:pPr>
    <w:rPr>
      <w:rFonts w:ascii="Times New Roman" w:hAnsi="Times New Roman"/>
      <w:b/>
      <w:kern w:val="44"/>
      <w:sz w:val="36"/>
    </w:rPr>
  </w:style>
  <w:style w:type="paragraph" w:styleId="2">
    <w:name w:val="heading 2"/>
    <w:basedOn w:val="a"/>
    <w:next w:val="a"/>
    <w:semiHidden/>
    <w:unhideWhenUsed/>
    <w:qFormat/>
    <w:pPr>
      <w:keepNext/>
      <w:keepLines/>
      <w:spacing w:before="260" w:after="260"/>
      <w:jc w:val="center"/>
      <w:outlineLvl w:val="1"/>
    </w:pPr>
    <w:rPr>
      <w:rFonts w:ascii="Arial" w:hAnsi="Arial" w:cs="宋体"/>
      <w:b/>
      <w:sz w:val="32"/>
    </w:rPr>
  </w:style>
  <w:style w:type="paragraph" w:styleId="3">
    <w:name w:val="heading 3"/>
    <w:basedOn w:val="a"/>
    <w:next w:val="a"/>
    <w:link w:val="3Char"/>
    <w:semiHidden/>
    <w:unhideWhenUsed/>
    <w:qFormat/>
    <w:pPr>
      <w:keepNext/>
      <w:keepLines/>
      <w:spacing w:before="260" w:after="260" w:line="413" w:lineRule="auto"/>
      <w:jc w:val="center"/>
      <w:outlineLvl w:val="2"/>
    </w:pPr>
    <w:rPr>
      <w:rFonts w:ascii="Times New Roman" w:hAnsi="Times New Roman"/>
      <w:b/>
      <w:sz w:val="30"/>
    </w:rPr>
  </w:style>
  <w:style w:type="paragraph" w:styleId="4">
    <w:name w:val="heading 4"/>
    <w:basedOn w:val="a"/>
    <w:next w:val="a"/>
    <w:semiHidden/>
    <w:unhideWhenUsed/>
    <w:qFormat/>
    <w:pPr>
      <w:keepNext/>
      <w:jc w:val="center"/>
      <w:outlineLvl w:val="3"/>
    </w:pPr>
    <w:rPr>
      <w:rFonts w:ascii="楷体_GB2312" w:hAnsi="楷体_GB2312"/>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pPr>
      <w:spacing w:after="120"/>
    </w:pPr>
  </w:style>
  <w:style w:type="paragraph" w:styleId="a5">
    <w:name w:val="Body Text Indent"/>
    <w:basedOn w:val="a"/>
    <w:qFormat/>
    <w:pPr>
      <w:spacing w:after="120"/>
      <w:ind w:leftChars="200" w:left="420"/>
    </w:pPr>
  </w:style>
  <w:style w:type="paragraph" w:styleId="20">
    <w:name w:val="Body Text First Indent 2"/>
    <w:basedOn w:val="a5"/>
    <w:pPr>
      <w:ind w:firstLineChars="200" w:firstLine="420"/>
    </w:pPr>
  </w:style>
  <w:style w:type="character" w:customStyle="1" w:styleId="3Char">
    <w:name w:val="标题 3 Char"/>
    <w:link w:val="3"/>
    <w:qFormat/>
    <w:rPr>
      <w:rFonts w:ascii="Times New Roman" w:eastAsia="宋体" w:hAnsi="Times New Roman" w:cs="Times New Roman"/>
      <w:b/>
      <w:sz w:val="30"/>
    </w:rPr>
  </w:style>
  <w:style w:type="paragraph" w:styleId="a6">
    <w:name w:val="header"/>
    <w:basedOn w:val="a"/>
    <w:link w:val="Char"/>
    <w:rsid w:val="007B7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B7017"/>
    <w:rPr>
      <w:rFonts w:ascii="Calibri" w:eastAsia="宋体" w:hAnsi="Calibri" w:cs="Times New Roman"/>
      <w:kern w:val="2"/>
      <w:sz w:val="18"/>
      <w:szCs w:val="18"/>
    </w:rPr>
  </w:style>
  <w:style w:type="paragraph" w:styleId="a7">
    <w:name w:val="footer"/>
    <w:basedOn w:val="a"/>
    <w:link w:val="Char0"/>
    <w:rsid w:val="007B7017"/>
    <w:pPr>
      <w:tabs>
        <w:tab w:val="center" w:pos="4153"/>
        <w:tab w:val="right" w:pos="8306"/>
      </w:tabs>
      <w:snapToGrid w:val="0"/>
      <w:jc w:val="left"/>
    </w:pPr>
    <w:rPr>
      <w:sz w:val="18"/>
      <w:szCs w:val="18"/>
    </w:rPr>
  </w:style>
  <w:style w:type="character" w:customStyle="1" w:styleId="Char0">
    <w:name w:val="页脚 Char"/>
    <w:basedOn w:val="a0"/>
    <w:link w:val="a7"/>
    <w:rsid w:val="007B7017"/>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eastAsia="宋体" w:hAnsi="Calibri" w:cs="Times New Roman"/>
      <w:kern w:val="2"/>
      <w:sz w:val="21"/>
      <w:szCs w:val="24"/>
    </w:rPr>
  </w:style>
  <w:style w:type="paragraph" w:styleId="1">
    <w:name w:val="heading 1"/>
    <w:basedOn w:val="a"/>
    <w:next w:val="a"/>
    <w:qFormat/>
    <w:pPr>
      <w:keepNext/>
      <w:keepLines/>
      <w:spacing w:before="340" w:after="330"/>
      <w:jc w:val="center"/>
      <w:outlineLvl w:val="0"/>
    </w:pPr>
    <w:rPr>
      <w:rFonts w:ascii="Times New Roman" w:hAnsi="Times New Roman"/>
      <w:b/>
      <w:kern w:val="44"/>
      <w:sz w:val="36"/>
    </w:rPr>
  </w:style>
  <w:style w:type="paragraph" w:styleId="2">
    <w:name w:val="heading 2"/>
    <w:basedOn w:val="a"/>
    <w:next w:val="a"/>
    <w:semiHidden/>
    <w:unhideWhenUsed/>
    <w:qFormat/>
    <w:pPr>
      <w:keepNext/>
      <w:keepLines/>
      <w:spacing w:before="260" w:after="260"/>
      <w:jc w:val="center"/>
      <w:outlineLvl w:val="1"/>
    </w:pPr>
    <w:rPr>
      <w:rFonts w:ascii="Arial" w:hAnsi="Arial" w:cs="宋体"/>
      <w:b/>
      <w:sz w:val="32"/>
    </w:rPr>
  </w:style>
  <w:style w:type="paragraph" w:styleId="3">
    <w:name w:val="heading 3"/>
    <w:basedOn w:val="a"/>
    <w:next w:val="a"/>
    <w:link w:val="3Char"/>
    <w:semiHidden/>
    <w:unhideWhenUsed/>
    <w:qFormat/>
    <w:pPr>
      <w:keepNext/>
      <w:keepLines/>
      <w:spacing w:before="260" w:after="260" w:line="413" w:lineRule="auto"/>
      <w:jc w:val="center"/>
      <w:outlineLvl w:val="2"/>
    </w:pPr>
    <w:rPr>
      <w:rFonts w:ascii="Times New Roman" w:hAnsi="Times New Roman"/>
      <w:b/>
      <w:sz w:val="30"/>
    </w:rPr>
  </w:style>
  <w:style w:type="paragraph" w:styleId="4">
    <w:name w:val="heading 4"/>
    <w:basedOn w:val="a"/>
    <w:next w:val="a"/>
    <w:semiHidden/>
    <w:unhideWhenUsed/>
    <w:qFormat/>
    <w:pPr>
      <w:keepNext/>
      <w:jc w:val="center"/>
      <w:outlineLvl w:val="3"/>
    </w:pPr>
    <w:rPr>
      <w:rFonts w:ascii="楷体_GB2312" w:hAnsi="楷体_GB2312"/>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pPr>
      <w:spacing w:after="120"/>
    </w:pPr>
  </w:style>
  <w:style w:type="paragraph" w:styleId="a5">
    <w:name w:val="Body Text Indent"/>
    <w:basedOn w:val="a"/>
    <w:qFormat/>
    <w:pPr>
      <w:spacing w:after="120"/>
      <w:ind w:leftChars="200" w:left="420"/>
    </w:pPr>
  </w:style>
  <w:style w:type="paragraph" w:styleId="20">
    <w:name w:val="Body Text First Indent 2"/>
    <w:basedOn w:val="a5"/>
    <w:pPr>
      <w:ind w:firstLineChars="200" w:firstLine="420"/>
    </w:pPr>
  </w:style>
  <w:style w:type="character" w:customStyle="1" w:styleId="3Char">
    <w:name w:val="标题 3 Char"/>
    <w:link w:val="3"/>
    <w:qFormat/>
    <w:rPr>
      <w:rFonts w:ascii="Times New Roman" w:eastAsia="宋体" w:hAnsi="Times New Roman" w:cs="Times New Roman"/>
      <w:b/>
      <w:sz w:val="30"/>
    </w:rPr>
  </w:style>
  <w:style w:type="paragraph" w:styleId="a6">
    <w:name w:val="header"/>
    <w:basedOn w:val="a"/>
    <w:link w:val="Char"/>
    <w:rsid w:val="007B7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B7017"/>
    <w:rPr>
      <w:rFonts w:ascii="Calibri" w:eastAsia="宋体" w:hAnsi="Calibri" w:cs="Times New Roman"/>
      <w:kern w:val="2"/>
      <w:sz w:val="18"/>
      <w:szCs w:val="18"/>
    </w:rPr>
  </w:style>
  <w:style w:type="paragraph" w:styleId="a7">
    <w:name w:val="footer"/>
    <w:basedOn w:val="a"/>
    <w:link w:val="Char0"/>
    <w:rsid w:val="007B7017"/>
    <w:pPr>
      <w:tabs>
        <w:tab w:val="center" w:pos="4153"/>
        <w:tab w:val="right" w:pos="8306"/>
      </w:tabs>
      <w:snapToGrid w:val="0"/>
      <w:jc w:val="left"/>
    </w:pPr>
    <w:rPr>
      <w:sz w:val="18"/>
      <w:szCs w:val="18"/>
    </w:rPr>
  </w:style>
  <w:style w:type="character" w:customStyle="1" w:styleId="Char0">
    <w:name w:val="页脚 Char"/>
    <w:basedOn w:val="a0"/>
    <w:link w:val="a7"/>
    <w:rsid w:val="007B701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366</Characters>
  <Application>Microsoft Office Word</Application>
  <DocSecurity>0</DocSecurity>
  <Lines>3</Lines>
  <Paragraphs>1</Paragraphs>
  <ScaleCrop>false</ScaleCrop>
  <Company>微软中国</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3</cp:revision>
  <dcterms:created xsi:type="dcterms:W3CDTF">2025-06-10T01:03:00Z</dcterms:created>
  <dcterms:modified xsi:type="dcterms:W3CDTF">2025-06-10T08:40:00Z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61F132A3CBA840118B43960AA0DB95D4</vt:lpwstr>
  </property>
</Properties>
</file>