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C8A58">
      <w:pPr>
        <w:spacing w:before="68" w:line="222" w:lineRule="auto"/>
        <w:ind w:left="3519"/>
        <w:outlineLvl w:val="0"/>
        <w:rPr>
          <w:rFonts w:ascii="黑体" w:hAnsi="黑体" w:eastAsia="黑体" w:cs="黑体"/>
          <w:b/>
          <w:bCs/>
          <w:spacing w:val="-15"/>
          <w:sz w:val="34"/>
          <w:szCs w:val="34"/>
        </w:rPr>
      </w:pPr>
    </w:p>
    <w:p w14:paraId="7709BB73">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pacing w:val="-15"/>
          <w:sz w:val="48"/>
          <w:szCs w:val="48"/>
          <w:lang w:val="en-US" w:eastAsia="zh-CN"/>
        </w:rPr>
      </w:pPr>
      <w:r>
        <w:rPr>
          <w:rFonts w:hint="eastAsia" w:ascii="宋体" w:hAnsi="宋体" w:eastAsia="宋体" w:cs="宋体"/>
          <w:b/>
          <w:bCs/>
          <w:spacing w:val="-15"/>
          <w:sz w:val="48"/>
          <w:szCs w:val="48"/>
          <w:lang w:val="en-US" w:eastAsia="zh-CN"/>
        </w:rPr>
        <w:t>2025年唐山市中等职业学校学生技能大赛</w:t>
      </w:r>
    </w:p>
    <w:p w14:paraId="27AE803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outlineLvl w:val="0"/>
        <w:rPr>
          <w:rFonts w:hint="default" w:ascii="宋体" w:hAnsi="宋体" w:eastAsia="宋体" w:cs="宋体"/>
          <w:b/>
          <w:bCs/>
          <w:spacing w:val="-15"/>
          <w:sz w:val="48"/>
          <w:szCs w:val="48"/>
          <w:lang w:val="en-US" w:eastAsia="zh-CN"/>
        </w:rPr>
      </w:pPr>
      <w:r>
        <w:rPr>
          <w:rFonts w:hint="eastAsia" w:ascii="宋体" w:hAnsi="宋体" w:eastAsia="宋体" w:cs="宋体"/>
          <w:b/>
          <w:bCs/>
          <w:spacing w:val="-15"/>
          <w:sz w:val="48"/>
          <w:szCs w:val="48"/>
          <w:lang w:val="en-US" w:eastAsia="zh-CN"/>
        </w:rPr>
        <w:t>网络建设与运维赛项指南</w:t>
      </w:r>
    </w:p>
    <w:p w14:paraId="5CA34001">
      <w:pPr>
        <w:spacing w:before="68" w:line="222" w:lineRule="auto"/>
        <w:ind w:left="3519"/>
        <w:outlineLvl w:val="0"/>
        <w:rPr>
          <w:rFonts w:ascii="黑体" w:hAnsi="黑体" w:eastAsia="黑体" w:cs="黑体"/>
          <w:b/>
          <w:bCs/>
          <w:spacing w:val="-15"/>
          <w:sz w:val="34"/>
          <w:szCs w:val="34"/>
        </w:rPr>
      </w:pPr>
    </w:p>
    <w:p w14:paraId="12988C65">
      <w:pPr>
        <w:spacing w:before="68" w:line="222" w:lineRule="auto"/>
        <w:ind w:left="3519"/>
        <w:outlineLvl w:val="0"/>
        <w:rPr>
          <w:rFonts w:ascii="黑体" w:hAnsi="黑体" w:eastAsia="黑体" w:cs="黑体"/>
          <w:b/>
          <w:bCs/>
          <w:spacing w:val="-15"/>
          <w:sz w:val="34"/>
          <w:szCs w:val="34"/>
        </w:rPr>
      </w:pPr>
    </w:p>
    <w:p w14:paraId="6143825A">
      <w:pPr>
        <w:spacing w:before="68" w:line="222" w:lineRule="auto"/>
        <w:ind w:left="3519"/>
        <w:outlineLvl w:val="0"/>
        <w:rPr>
          <w:rFonts w:ascii="黑体" w:hAnsi="黑体" w:eastAsia="黑体" w:cs="黑体"/>
          <w:b/>
          <w:bCs/>
          <w:spacing w:val="-15"/>
          <w:sz w:val="34"/>
          <w:szCs w:val="34"/>
        </w:rPr>
      </w:pPr>
    </w:p>
    <w:p w14:paraId="0EC5FA62">
      <w:pPr>
        <w:spacing w:before="68" w:line="222" w:lineRule="auto"/>
        <w:ind w:left="3519"/>
        <w:outlineLvl w:val="0"/>
        <w:rPr>
          <w:rFonts w:ascii="黑体" w:hAnsi="黑体" w:eastAsia="黑体" w:cs="黑体"/>
          <w:b/>
          <w:bCs/>
          <w:spacing w:val="-15"/>
          <w:sz w:val="34"/>
          <w:szCs w:val="34"/>
        </w:rPr>
      </w:pPr>
    </w:p>
    <w:p w14:paraId="1DB32E60">
      <w:pPr>
        <w:spacing w:before="68" w:line="222" w:lineRule="auto"/>
        <w:ind w:left="3519"/>
        <w:outlineLvl w:val="0"/>
        <w:rPr>
          <w:rFonts w:ascii="黑体" w:hAnsi="黑体" w:eastAsia="黑体" w:cs="黑体"/>
          <w:b/>
          <w:bCs/>
          <w:spacing w:val="-15"/>
          <w:sz w:val="34"/>
          <w:szCs w:val="34"/>
        </w:rPr>
      </w:pPr>
    </w:p>
    <w:p w14:paraId="10055047">
      <w:pPr>
        <w:spacing w:before="68" w:line="222" w:lineRule="auto"/>
        <w:ind w:left="3519"/>
        <w:outlineLvl w:val="0"/>
        <w:rPr>
          <w:rFonts w:ascii="黑体" w:hAnsi="黑体" w:eastAsia="黑体" w:cs="黑体"/>
          <w:b/>
          <w:bCs/>
          <w:spacing w:val="-15"/>
          <w:sz w:val="34"/>
          <w:szCs w:val="34"/>
        </w:rPr>
      </w:pPr>
    </w:p>
    <w:p w14:paraId="5C3D55F2">
      <w:pPr>
        <w:spacing w:before="68" w:line="222" w:lineRule="auto"/>
        <w:ind w:left="3519"/>
        <w:outlineLvl w:val="0"/>
        <w:rPr>
          <w:rFonts w:ascii="黑体" w:hAnsi="黑体" w:eastAsia="黑体" w:cs="黑体"/>
          <w:b/>
          <w:bCs/>
          <w:spacing w:val="-15"/>
          <w:sz w:val="34"/>
          <w:szCs w:val="34"/>
        </w:rPr>
      </w:pPr>
    </w:p>
    <w:p w14:paraId="0F98F473">
      <w:pPr>
        <w:spacing w:before="68" w:line="222" w:lineRule="auto"/>
        <w:jc w:val="center"/>
        <w:outlineLvl w:val="0"/>
        <w:rPr>
          <w:rFonts w:hint="eastAsia" w:ascii="宋体" w:hAnsi="宋体" w:eastAsia="宋体" w:cs="宋体"/>
          <w:b w:val="0"/>
          <w:bCs w:val="0"/>
          <w:spacing w:val="-15"/>
          <w:sz w:val="32"/>
          <w:szCs w:val="32"/>
          <w:lang w:val="en-US" w:eastAsia="zh-CN"/>
        </w:rPr>
      </w:pPr>
      <w:r>
        <w:rPr>
          <w:rFonts w:hint="eastAsia" w:ascii="宋体" w:hAnsi="宋体" w:eastAsia="宋体" w:cs="宋体"/>
          <w:b w:val="0"/>
          <w:bCs w:val="0"/>
          <w:spacing w:val="-15"/>
          <w:sz w:val="32"/>
          <w:szCs w:val="32"/>
          <w:lang w:val="en-US" w:eastAsia="zh-CN"/>
        </w:rPr>
        <w:t>主办单位：唐山市教育局</w:t>
      </w:r>
    </w:p>
    <w:p w14:paraId="090E8AEF">
      <w:pPr>
        <w:spacing w:before="68" w:line="222" w:lineRule="auto"/>
        <w:jc w:val="center"/>
        <w:outlineLvl w:val="0"/>
        <w:rPr>
          <w:rFonts w:hint="default" w:ascii="宋体" w:hAnsi="宋体" w:eastAsia="宋体" w:cs="宋体"/>
          <w:b w:val="0"/>
          <w:bCs w:val="0"/>
          <w:spacing w:val="-15"/>
          <w:sz w:val="32"/>
          <w:szCs w:val="32"/>
          <w:lang w:val="en-US" w:eastAsia="zh-CN"/>
        </w:rPr>
      </w:pPr>
      <w:r>
        <w:rPr>
          <w:rFonts w:hint="eastAsia" w:ascii="宋体" w:hAnsi="宋体" w:eastAsia="宋体" w:cs="宋体"/>
          <w:b w:val="0"/>
          <w:bCs w:val="0"/>
          <w:spacing w:val="-15"/>
          <w:sz w:val="32"/>
          <w:szCs w:val="32"/>
          <w:lang w:val="en-US" w:eastAsia="zh-CN"/>
        </w:rPr>
        <w:t>承办单位：丰南职教中心</w:t>
      </w:r>
    </w:p>
    <w:p w14:paraId="119EC0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宋体" w:hAnsi="宋体" w:eastAsia="宋体" w:cs="宋体"/>
          <w:b w:val="0"/>
          <w:bCs w:val="0"/>
          <w:spacing w:val="-15"/>
          <w:sz w:val="32"/>
          <w:szCs w:val="32"/>
          <w:lang w:val="en-US" w:eastAsia="zh-CN"/>
        </w:rPr>
        <w:t xml:space="preserve">         技术支持：河北慧网科技有限公司</w:t>
      </w:r>
    </w:p>
    <w:p w14:paraId="7981CB41">
      <w:pPr>
        <w:spacing w:before="68" w:line="222" w:lineRule="auto"/>
        <w:ind w:firstLine="870" w:firstLineChars="300"/>
        <w:outlineLvl w:val="0"/>
        <w:rPr>
          <w:rFonts w:hint="eastAsia" w:ascii="宋体" w:hAnsi="宋体" w:eastAsia="宋体" w:cs="宋体"/>
          <w:b w:val="0"/>
          <w:bCs w:val="0"/>
          <w:spacing w:val="-15"/>
          <w:sz w:val="32"/>
          <w:szCs w:val="32"/>
          <w:lang w:val="en-US" w:eastAsia="zh-CN"/>
        </w:rPr>
      </w:pPr>
    </w:p>
    <w:p w14:paraId="1ACF0F02">
      <w:pPr>
        <w:spacing w:before="68" w:line="222" w:lineRule="auto"/>
        <w:ind w:left="3519"/>
        <w:outlineLvl w:val="0"/>
        <w:rPr>
          <w:rFonts w:ascii="黑体" w:hAnsi="黑体" w:eastAsia="黑体" w:cs="黑体"/>
          <w:b/>
          <w:bCs/>
          <w:spacing w:val="-15"/>
          <w:sz w:val="34"/>
          <w:szCs w:val="34"/>
        </w:rPr>
      </w:pPr>
    </w:p>
    <w:p w14:paraId="0108A07F">
      <w:pPr>
        <w:spacing w:before="68" w:line="222" w:lineRule="auto"/>
        <w:ind w:left="3519"/>
        <w:outlineLvl w:val="0"/>
        <w:rPr>
          <w:rFonts w:ascii="黑体" w:hAnsi="黑体" w:eastAsia="黑体" w:cs="黑体"/>
          <w:b/>
          <w:bCs/>
          <w:spacing w:val="-15"/>
          <w:sz w:val="34"/>
          <w:szCs w:val="34"/>
        </w:rPr>
      </w:pPr>
    </w:p>
    <w:p w14:paraId="4CA4EB2F">
      <w:pPr>
        <w:spacing w:before="68" w:line="222" w:lineRule="auto"/>
        <w:ind w:left="3519"/>
        <w:outlineLvl w:val="0"/>
        <w:rPr>
          <w:rFonts w:ascii="黑体" w:hAnsi="黑体" w:eastAsia="黑体" w:cs="黑体"/>
          <w:b/>
          <w:bCs/>
          <w:spacing w:val="-15"/>
          <w:sz w:val="34"/>
          <w:szCs w:val="34"/>
        </w:rPr>
      </w:pPr>
    </w:p>
    <w:p w14:paraId="7A16C7B0">
      <w:pPr>
        <w:spacing w:before="68" w:line="222" w:lineRule="auto"/>
        <w:ind w:left="3519"/>
        <w:outlineLvl w:val="0"/>
        <w:rPr>
          <w:rFonts w:ascii="黑体" w:hAnsi="黑体" w:eastAsia="黑体" w:cs="黑体"/>
          <w:b/>
          <w:bCs/>
          <w:spacing w:val="-15"/>
          <w:sz w:val="34"/>
          <w:szCs w:val="34"/>
        </w:rPr>
      </w:pPr>
    </w:p>
    <w:p w14:paraId="698EBE4E">
      <w:pPr>
        <w:spacing w:before="68" w:line="222" w:lineRule="auto"/>
        <w:ind w:left="3519"/>
        <w:outlineLvl w:val="0"/>
        <w:rPr>
          <w:rFonts w:ascii="黑体" w:hAnsi="黑体" w:eastAsia="黑体" w:cs="黑体"/>
          <w:b/>
          <w:bCs/>
          <w:spacing w:val="-15"/>
          <w:sz w:val="34"/>
          <w:szCs w:val="34"/>
        </w:rPr>
      </w:pPr>
    </w:p>
    <w:p w14:paraId="732194C4">
      <w:pPr>
        <w:spacing w:before="68" w:line="222" w:lineRule="auto"/>
        <w:ind w:left="3519"/>
        <w:outlineLvl w:val="0"/>
        <w:rPr>
          <w:rFonts w:ascii="黑体" w:hAnsi="黑体" w:eastAsia="黑体" w:cs="黑体"/>
          <w:b/>
          <w:bCs/>
          <w:spacing w:val="-15"/>
          <w:sz w:val="34"/>
          <w:szCs w:val="34"/>
        </w:rPr>
      </w:pPr>
    </w:p>
    <w:p w14:paraId="1FA7160D">
      <w:pPr>
        <w:spacing w:before="68" w:line="222" w:lineRule="auto"/>
        <w:jc w:val="center"/>
        <w:outlineLvl w:val="0"/>
        <w:rPr>
          <w:rFonts w:ascii="黑体" w:hAnsi="黑体" w:eastAsia="黑体" w:cs="黑体"/>
          <w:sz w:val="34"/>
          <w:szCs w:val="34"/>
        </w:rPr>
      </w:pPr>
      <w:r>
        <w:rPr>
          <w:rFonts w:ascii="黑体" w:hAnsi="黑体" w:eastAsia="黑体" w:cs="黑体"/>
          <w:b/>
          <w:bCs/>
          <w:spacing w:val="-15"/>
          <w:sz w:val="34"/>
          <w:szCs w:val="34"/>
        </w:rPr>
        <w:t>温</w:t>
      </w:r>
      <w:r>
        <w:rPr>
          <w:rFonts w:ascii="黑体" w:hAnsi="黑体" w:eastAsia="黑体" w:cs="黑体"/>
          <w:spacing w:val="55"/>
          <w:sz w:val="34"/>
          <w:szCs w:val="34"/>
        </w:rPr>
        <w:t xml:space="preserve"> </w:t>
      </w:r>
      <w:r>
        <w:rPr>
          <w:rFonts w:ascii="黑体" w:hAnsi="黑体" w:eastAsia="黑体" w:cs="黑体"/>
          <w:b/>
          <w:bCs/>
          <w:spacing w:val="-15"/>
          <w:sz w:val="34"/>
          <w:szCs w:val="34"/>
        </w:rPr>
        <w:t>馨</w:t>
      </w:r>
      <w:r>
        <w:rPr>
          <w:rFonts w:ascii="黑体" w:hAnsi="黑体" w:eastAsia="黑体" w:cs="黑体"/>
          <w:spacing w:val="46"/>
          <w:sz w:val="34"/>
          <w:szCs w:val="34"/>
        </w:rPr>
        <w:t xml:space="preserve"> </w:t>
      </w:r>
      <w:r>
        <w:rPr>
          <w:rFonts w:ascii="黑体" w:hAnsi="黑体" w:eastAsia="黑体" w:cs="黑体"/>
          <w:b/>
          <w:bCs/>
          <w:spacing w:val="-15"/>
          <w:sz w:val="34"/>
          <w:szCs w:val="34"/>
        </w:rPr>
        <w:t>提</w:t>
      </w:r>
      <w:r>
        <w:rPr>
          <w:rFonts w:ascii="黑体" w:hAnsi="黑体" w:eastAsia="黑体" w:cs="黑体"/>
          <w:spacing w:val="62"/>
          <w:sz w:val="34"/>
          <w:szCs w:val="34"/>
        </w:rPr>
        <w:t xml:space="preserve"> </w:t>
      </w:r>
      <w:r>
        <w:rPr>
          <w:rFonts w:ascii="黑体" w:hAnsi="黑体" w:eastAsia="黑体" w:cs="黑体"/>
          <w:b/>
          <w:bCs/>
          <w:spacing w:val="-15"/>
          <w:sz w:val="34"/>
          <w:szCs w:val="34"/>
        </w:rPr>
        <w:t>示</w:t>
      </w:r>
    </w:p>
    <w:p w14:paraId="2D279686">
      <w:pPr>
        <w:pStyle w:val="2"/>
        <w:spacing w:line="272" w:lineRule="auto"/>
      </w:pPr>
    </w:p>
    <w:p w14:paraId="50AD4592">
      <w:pPr>
        <w:pStyle w:val="2"/>
        <w:keepNext w:val="0"/>
        <w:keepLines w:val="0"/>
        <w:pageBreakBefore w:val="0"/>
        <w:widowControl w:val="0"/>
        <w:kinsoku/>
        <w:wordWrap/>
        <w:overflowPunct/>
        <w:topLinePunct w:val="0"/>
        <w:autoSpaceDE/>
        <w:autoSpaceDN/>
        <w:bidi w:val="0"/>
        <w:adjustRightInd/>
        <w:snapToGrid/>
        <w:spacing w:after="157" w:afterLines="50" w:line="480" w:lineRule="auto"/>
        <w:textAlignment w:val="auto"/>
        <w:rPr>
          <w:rFonts w:hint="eastAsia" w:ascii="仿宋" w:hAnsi="仿宋" w:eastAsia="仿宋" w:cs="仿宋"/>
          <w:sz w:val="28"/>
          <w:szCs w:val="28"/>
        </w:rPr>
      </w:pPr>
      <w:r>
        <w:rPr>
          <w:rFonts w:hint="eastAsia" w:ascii="仿宋" w:hAnsi="仿宋" w:eastAsia="仿宋" w:cs="仿宋"/>
          <w:sz w:val="28"/>
          <w:szCs w:val="28"/>
        </w:rPr>
        <w:t>各位领导、指导教师、参赛选手：</w:t>
      </w:r>
    </w:p>
    <w:p w14:paraId="5B7EEF3F">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大家好!欢迎来到</w:t>
      </w:r>
      <w:r>
        <w:rPr>
          <w:rFonts w:hint="eastAsia" w:ascii="仿宋" w:hAnsi="仿宋" w:eastAsia="仿宋" w:cs="仿宋"/>
          <w:sz w:val="28"/>
          <w:szCs w:val="28"/>
          <w:lang w:val="en-US" w:eastAsia="zh-CN"/>
        </w:rPr>
        <w:t>丰南职教中心</w:t>
      </w:r>
      <w:r>
        <w:rPr>
          <w:rFonts w:hint="eastAsia" w:ascii="仿宋" w:hAnsi="仿宋" w:eastAsia="仿宋" w:cs="仿宋"/>
          <w:sz w:val="28"/>
          <w:szCs w:val="28"/>
        </w:rPr>
        <w:t>参加202</w:t>
      </w:r>
      <w:r>
        <w:rPr>
          <w:rFonts w:hint="eastAsia" w:ascii="仿宋" w:hAnsi="仿宋" w:eastAsia="仿宋" w:cs="仿宋"/>
          <w:sz w:val="28"/>
          <w:szCs w:val="28"/>
          <w:lang w:val="en-US" w:eastAsia="zh-CN"/>
        </w:rPr>
        <w:t>5</w:t>
      </w:r>
      <w:r>
        <w:rPr>
          <w:rFonts w:hint="eastAsia" w:ascii="仿宋" w:hAnsi="仿宋" w:eastAsia="仿宋" w:cs="仿宋"/>
          <w:sz w:val="28"/>
          <w:szCs w:val="28"/>
        </w:rPr>
        <w:t>年唐山市中等职业学校技能大赛“网络建设与运维”赛项比赛!</w:t>
      </w:r>
    </w:p>
    <w:p w14:paraId="72F16D96">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为了您在比赛期间参赛顺利、生活愉快，现将做如下温馨提示：</w:t>
      </w:r>
    </w:p>
    <w:p w14:paraId="0BDF1540">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一、竞赛活动期间，嘉宾、领队、指导教师、选手及工作人员 一律佩戴工作证卡，按照统一要求时间、地点参加相关活动。</w:t>
      </w:r>
    </w:p>
    <w:p w14:paraId="7585A363">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二、竞赛活动期间，召开各项会议时，与会人员提前10分钟到</w:t>
      </w:r>
    </w:p>
    <w:p w14:paraId="5F0CA382">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sz w:val="28"/>
          <w:szCs w:val="28"/>
        </w:rPr>
        <w:t>达场地，请遵守时间安排，严格遵守会场纪律。</w:t>
      </w:r>
    </w:p>
    <w:p w14:paraId="18D71107">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三、请仔细阅读竞赛指南，熟悉赛程安排及有关要求，赛程如</w:t>
      </w:r>
    </w:p>
    <w:p w14:paraId="723571A9">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sz w:val="28"/>
          <w:szCs w:val="28"/>
        </w:rPr>
        <w:t>有临时变动，将通过</w:t>
      </w:r>
      <w:r>
        <w:rPr>
          <w:rFonts w:hint="eastAsia" w:ascii="仿宋" w:hAnsi="仿宋" w:eastAsia="仿宋" w:cs="仿宋"/>
          <w:sz w:val="28"/>
          <w:szCs w:val="28"/>
          <w:lang w:val="en-US" w:eastAsia="zh-CN"/>
        </w:rPr>
        <w:t>微信</w:t>
      </w:r>
      <w:r>
        <w:rPr>
          <w:rFonts w:hint="eastAsia" w:ascii="仿宋" w:hAnsi="仿宋" w:eastAsia="仿宋" w:cs="仿宋"/>
          <w:sz w:val="28"/>
          <w:szCs w:val="28"/>
        </w:rPr>
        <w:t>工作群发布，请注意查收。</w:t>
      </w:r>
    </w:p>
    <w:p w14:paraId="15D912E3">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预祝各</w:t>
      </w:r>
      <w:r>
        <w:rPr>
          <w:rFonts w:hint="eastAsia" w:ascii="仿宋" w:hAnsi="仿宋" w:eastAsia="仿宋" w:cs="仿宋"/>
          <w:sz w:val="28"/>
          <w:szCs w:val="28"/>
          <w:lang w:val="en-US" w:eastAsia="zh-CN"/>
        </w:rPr>
        <w:t>参赛</w:t>
      </w:r>
      <w:r>
        <w:rPr>
          <w:rFonts w:hint="eastAsia" w:ascii="仿宋" w:hAnsi="仿宋" w:eastAsia="仿宋" w:cs="仿宋"/>
          <w:sz w:val="28"/>
          <w:szCs w:val="28"/>
        </w:rPr>
        <w:t>队在本次比赛中取得优异成绩!</w:t>
      </w:r>
    </w:p>
    <w:p w14:paraId="4D9F87AF">
      <w:pPr>
        <w:keepNext w:val="0"/>
        <w:keepLines w:val="0"/>
        <w:pageBreakBefore w:val="0"/>
        <w:wordWrap/>
        <w:overflowPunct/>
        <w:topLinePunct w:val="0"/>
        <w:bidi w:val="0"/>
        <w:snapToGrid w:val="0"/>
        <w:spacing w:line="480" w:lineRule="auto"/>
        <w:ind w:firstLine="560" w:firstLineChars="200"/>
        <w:rPr>
          <w:rFonts w:hint="eastAsia"/>
          <w:sz w:val="28"/>
        </w:rPr>
      </w:pPr>
    </w:p>
    <w:p w14:paraId="47E35C70">
      <w:pPr>
        <w:snapToGrid w:val="0"/>
        <w:rPr>
          <w:rFonts w:hint="eastAsia"/>
          <w:sz w:val="28"/>
        </w:rPr>
      </w:pPr>
    </w:p>
    <w:p w14:paraId="615520A9">
      <w:pPr>
        <w:snapToGrid w:val="0"/>
        <w:rPr>
          <w:rFonts w:hint="eastAsia"/>
          <w:sz w:val="28"/>
        </w:rPr>
      </w:pPr>
    </w:p>
    <w:p w14:paraId="7A4E7A33">
      <w:pPr>
        <w:snapToGrid w:val="0"/>
        <w:rPr>
          <w:rFonts w:hint="eastAsia"/>
          <w:sz w:val="28"/>
        </w:rPr>
      </w:pPr>
    </w:p>
    <w:p w14:paraId="3B427E87">
      <w:pPr>
        <w:snapToGrid w:val="0"/>
        <w:rPr>
          <w:rFonts w:hint="eastAsia"/>
          <w:sz w:val="28"/>
        </w:rPr>
      </w:pPr>
    </w:p>
    <w:p w14:paraId="1CE28ECA">
      <w:pPr>
        <w:snapToGrid w:val="0"/>
        <w:rPr>
          <w:rFonts w:hint="eastAsia"/>
          <w:sz w:val="28"/>
        </w:rPr>
      </w:pPr>
    </w:p>
    <w:p w14:paraId="37D8BA82">
      <w:pPr>
        <w:snapToGrid w:val="0"/>
        <w:rPr>
          <w:rFonts w:hint="eastAsia"/>
          <w:sz w:val="28"/>
        </w:rPr>
      </w:pPr>
    </w:p>
    <w:p w14:paraId="468AF710">
      <w:pPr>
        <w:snapToGrid w:val="0"/>
        <w:rPr>
          <w:rFonts w:hint="eastAsia"/>
          <w:sz w:val="28"/>
        </w:rPr>
      </w:pPr>
    </w:p>
    <w:p w14:paraId="43E967E0">
      <w:pPr>
        <w:snapToGrid w:val="0"/>
        <w:rPr>
          <w:rFonts w:hint="eastAsia"/>
          <w:sz w:val="28"/>
        </w:rPr>
      </w:pPr>
    </w:p>
    <w:p w14:paraId="1032243E">
      <w:pPr>
        <w:snapToGrid w:val="0"/>
        <w:rPr>
          <w:rFonts w:hint="eastAsia"/>
          <w:sz w:val="28"/>
        </w:rPr>
      </w:pPr>
    </w:p>
    <w:p w14:paraId="734AF2F2">
      <w:pPr>
        <w:snapToGrid w:val="0"/>
        <w:rPr>
          <w:rFonts w:hint="eastAsia"/>
          <w:sz w:val="28"/>
        </w:rPr>
      </w:pPr>
    </w:p>
    <w:p w14:paraId="60529470">
      <w:pPr>
        <w:snapToGrid w:val="0"/>
        <w:rPr>
          <w:rFonts w:hint="eastAsia"/>
          <w:sz w:val="28"/>
        </w:rPr>
      </w:pPr>
    </w:p>
    <w:p w14:paraId="2503AAAE">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sz w:val="28"/>
          <w:szCs w:val="28"/>
          <w:lang w:eastAsia="zh-CN"/>
        </w:rPr>
      </w:pPr>
      <w:r>
        <w:rPr>
          <w:rFonts w:hint="eastAsia" w:ascii="仿宋" w:hAnsi="仿宋" w:eastAsia="仿宋" w:cs="仿宋"/>
          <w:b/>
          <w:w w:val="95"/>
          <w:sz w:val="28"/>
          <w:szCs w:val="28"/>
        </w:rPr>
        <w:t>一、</w:t>
      </w:r>
      <w:r>
        <w:rPr>
          <w:rFonts w:hint="eastAsia" w:ascii="仿宋" w:hAnsi="仿宋" w:eastAsia="仿宋" w:cs="仿宋"/>
          <w:b/>
          <w:w w:val="95"/>
          <w:sz w:val="28"/>
          <w:szCs w:val="28"/>
          <w:lang w:val="en-US" w:eastAsia="zh-CN"/>
        </w:rPr>
        <w:t>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目的</w:t>
      </w:r>
    </w:p>
    <w:p w14:paraId="06D2DB93">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本次竞赛在落实唐山市教育局的通知基础上，也为</w:t>
      </w:r>
      <w:r>
        <w:rPr>
          <w:rFonts w:hint="eastAsia" w:ascii="仿宋" w:hAnsi="仿宋" w:eastAsia="仿宋" w:cs="仿宋"/>
          <w:spacing w:val="-4"/>
          <w:sz w:val="28"/>
          <w:szCs w:val="28"/>
        </w:rPr>
        <w:t>培养</w:t>
      </w:r>
      <w:r>
        <w:rPr>
          <w:rFonts w:hint="eastAsia" w:ascii="仿宋" w:hAnsi="仿宋" w:eastAsia="仿宋" w:cs="仿宋"/>
          <w:spacing w:val="-4"/>
          <w:sz w:val="28"/>
          <w:szCs w:val="28"/>
          <w:lang w:val="en-US" w:eastAsia="zh-CN"/>
        </w:rPr>
        <w:t>我市中职学校</w:t>
      </w:r>
      <w:r>
        <w:rPr>
          <w:rFonts w:hint="eastAsia" w:ascii="仿宋" w:hAnsi="仿宋" w:eastAsia="仿宋" w:cs="仿宋"/>
          <w:spacing w:val="-4"/>
          <w:sz w:val="28"/>
          <w:szCs w:val="28"/>
        </w:rPr>
        <w:t>网络建设与运维方向高素质网络技术人才，</w:t>
      </w:r>
      <w:r>
        <w:rPr>
          <w:rFonts w:hint="eastAsia" w:ascii="仿宋" w:hAnsi="仿宋" w:eastAsia="仿宋" w:cs="仿宋"/>
          <w:spacing w:val="-2"/>
          <w:sz w:val="28"/>
          <w:szCs w:val="28"/>
        </w:rPr>
        <w:t>促进数字化转型升级，服务信息基础建设和国家战略。以立德树人为根本任务，推进“三全育人”、深化“三教改革”，培养德智体美劳全面发展网络技术相关专业的高素质劳动者和技术技能人才。竞赛内容围绕岗位要求，紧贴生产实际设计竞赛，考察学生综合能力，突出应变能力，强化职业素养，提高网络建设与运维相关的核心专业能力，提高</w:t>
      </w:r>
      <w:r>
        <w:rPr>
          <w:rFonts w:hint="eastAsia" w:ascii="仿宋" w:hAnsi="仿宋" w:eastAsia="仿宋" w:cs="仿宋"/>
          <w:spacing w:val="-2"/>
          <w:sz w:val="28"/>
          <w:szCs w:val="28"/>
          <w:lang w:val="en-US" w:eastAsia="zh-CN"/>
        </w:rPr>
        <w:t>专业</w:t>
      </w:r>
      <w:r>
        <w:rPr>
          <w:rFonts w:hint="eastAsia" w:ascii="仿宋" w:hAnsi="仿宋" w:eastAsia="仿宋" w:cs="仿宋"/>
          <w:spacing w:val="-2"/>
          <w:sz w:val="28"/>
          <w:szCs w:val="28"/>
        </w:rPr>
        <w:t>人才培养质量。</w:t>
      </w:r>
    </w:p>
    <w:p w14:paraId="2537241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textAlignment w:val="auto"/>
        <w:rPr>
          <w:rFonts w:hint="eastAsia" w:ascii="仿宋" w:hAnsi="仿宋" w:eastAsia="仿宋" w:cs="仿宋"/>
          <w:b/>
          <w:w w:val="95"/>
          <w:sz w:val="28"/>
          <w:szCs w:val="28"/>
          <w:lang w:val="en-US" w:eastAsia="zh-CN"/>
        </w:rPr>
      </w:pPr>
      <w:r>
        <w:rPr>
          <w:rFonts w:hint="eastAsia" w:ascii="仿宋" w:hAnsi="仿宋" w:eastAsia="仿宋" w:cs="仿宋"/>
          <w:b/>
          <w:w w:val="95"/>
          <w:sz w:val="28"/>
          <w:szCs w:val="28"/>
          <w:lang w:val="en-US" w:eastAsia="zh-CN"/>
        </w:rPr>
        <w:t>二、竞赛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内容</w:t>
      </w:r>
    </w:p>
    <w:p w14:paraId="5D57392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2" w:firstLineChars="200"/>
        <w:textAlignment w:val="auto"/>
        <w:rPr>
          <w:rFonts w:hint="eastAsia" w:ascii="仿宋" w:hAnsi="仿宋" w:eastAsia="仿宋" w:cs="仿宋"/>
          <w:b w:val="0"/>
          <w:bCs/>
          <w:w w:val="95"/>
          <w:sz w:val="28"/>
          <w:szCs w:val="28"/>
          <w:lang w:val="en-US" w:eastAsia="zh-CN"/>
        </w:rPr>
      </w:pPr>
      <w:r>
        <w:rPr>
          <w:rFonts w:hint="eastAsia" w:ascii="仿宋" w:hAnsi="仿宋" w:eastAsia="仿宋" w:cs="仿宋"/>
          <w:b w:val="0"/>
          <w:bCs/>
          <w:w w:val="95"/>
          <w:sz w:val="28"/>
          <w:szCs w:val="28"/>
          <w:lang w:val="en-US" w:eastAsia="zh-CN"/>
        </w:rPr>
        <w:t>（一）竞赛主要内容</w:t>
      </w:r>
    </w:p>
    <w:p w14:paraId="34995BB6">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赛项设置网络理论测试、网络建设与调试、服务搭建与运维三个模块，竞赛内容包括：职业规范与素养、网络布线与施工、网络设备配置与调试、安全策略配置、网络安全防护和应急响应、云平台网络连接、X86与ARM架构计算机操作系统安装与管理、Windows与Linux服务配置等内容。各模块有机结合，要求各队两名参赛选手按照题目独立完成理论测试，合理分工，安排工作流程、合作完成模块二和模块三等有关网络建设与运维的内容。</w:t>
      </w:r>
    </w:p>
    <w:p w14:paraId="4EBAC55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532" w:firstLineChars="200"/>
        <w:textAlignment w:val="auto"/>
        <w:rPr>
          <w:b w:val="0"/>
          <w:bCs/>
        </w:rPr>
      </w:pPr>
      <w:r>
        <w:rPr>
          <w:rFonts w:hint="eastAsia" w:ascii="仿宋" w:hAnsi="仿宋" w:eastAsia="仿宋" w:cs="仿宋"/>
          <w:b w:val="0"/>
          <w:bCs/>
          <w:w w:val="95"/>
          <w:sz w:val="28"/>
          <w:szCs w:val="28"/>
          <w:lang w:val="en-US" w:eastAsia="zh-CN"/>
        </w:rPr>
        <w:t>（二）重点考查技能</w:t>
      </w:r>
    </w:p>
    <w:p w14:paraId="03FA45E7">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1．能够正确理解网络基本知识理论，考查选手的专业可持续发展能力。</w:t>
      </w:r>
    </w:p>
    <w:p w14:paraId="6D751C60">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2．能够根据提供的竞赛要求，读懂文档需求，理解业务架构，实现项目应用，检验网络实施规划统筹的综合规划能力。</w:t>
      </w:r>
    </w:p>
    <w:p w14:paraId="541F14FC">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3．能够完成线缆制作、合理划分网络地址，配置路由器、交换机、无线控制器、无线AP和防火墙等网络设备，实现网络的正常运行，考核综合布线和设备安装调试专业实践能力。</w:t>
      </w:r>
    </w:p>
    <w:p w14:paraId="60216CD4">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能够根据业务需求和应用环境，安装部署各类服务器、数据库、存储等相关服务；并根据网络业务需求配置各种策略，以达到网络互联互通，实现云平台和网络资源适应业务需求，考核多样化环境下系统部署和数据库应用的专业实践能力。</w:t>
      </w:r>
    </w:p>
    <w:p w14:paraId="77116F21">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5．能够预判网络运行中所面临的安全威胁，防范并解决网络恶意攻击行为；考查选手防御不良信息及病毒、构建和维护绿色网络的专业实战能力。</w:t>
      </w:r>
    </w:p>
    <w:p w14:paraId="33E44725">
      <w:pPr>
        <w:keepNext w:val="0"/>
        <w:keepLines w:val="0"/>
        <w:pageBreakBefore w:val="0"/>
        <w:widowControl w:val="0"/>
        <w:kinsoku/>
        <w:wordWrap/>
        <w:overflowPunct/>
        <w:topLinePunct w:val="0"/>
        <w:autoSpaceDE w:val="0"/>
        <w:autoSpaceDN w:val="0"/>
        <w:bidi w:val="0"/>
        <w:adjustRightInd w:val="0"/>
        <w:snapToGrid w:val="0"/>
        <w:spacing w:line="500" w:lineRule="exact"/>
        <w:ind w:firstLine="544" w:firstLineChars="200"/>
        <w:textAlignment w:val="auto"/>
        <w:outlineLvl w:val="1"/>
        <w:rPr>
          <w:rFonts w:hint="eastAsia" w:ascii="仿宋" w:hAnsi="仿宋" w:eastAsia="仿宋" w:cs="仿宋"/>
          <w:spacing w:val="-4"/>
          <w:sz w:val="28"/>
          <w:szCs w:val="28"/>
          <w:lang w:val="en-US" w:eastAsia="zh-CN" w:bidi="ar-SA"/>
        </w:rPr>
      </w:pPr>
      <w:r>
        <w:rPr>
          <w:rFonts w:hint="eastAsia" w:ascii="仿宋" w:hAnsi="仿宋" w:eastAsia="仿宋" w:cs="仿宋"/>
          <w:spacing w:val="-4"/>
          <w:sz w:val="28"/>
          <w:szCs w:val="28"/>
          <w:lang w:val="en-US" w:eastAsia="zh-CN" w:bidi="ar-SA"/>
        </w:rPr>
        <w:t>（三）竞赛内容与成绩比例</w:t>
      </w:r>
    </w:p>
    <w:tbl>
      <w:tblPr>
        <w:tblStyle w:val="4"/>
        <w:tblpPr w:leftFromText="180" w:rightFromText="180" w:vertAnchor="text" w:horzAnchor="margin" w:tblpXSpec="center" w:tblpY="103"/>
        <w:tblOverlap w:val="never"/>
        <w:tblW w:w="45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52"/>
        <w:gridCol w:w="3180"/>
        <w:gridCol w:w="1413"/>
        <w:gridCol w:w="921"/>
      </w:tblGrid>
      <w:tr w14:paraId="26E7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5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DDDDB8A">
            <w:pPr>
              <w:jc w:val="center"/>
              <w:rPr>
                <w:rFonts w:hint="eastAsia" w:ascii="仿宋" w:hAnsi="仿宋" w:eastAsia="仿宋" w:cs="仿宋"/>
                <w:b/>
                <w:sz w:val="24"/>
                <w:szCs w:val="24"/>
              </w:rPr>
            </w:pPr>
            <w:r>
              <w:rPr>
                <w:rFonts w:hint="eastAsia" w:ascii="仿宋" w:hAnsi="仿宋" w:eastAsia="仿宋" w:cs="仿宋"/>
                <w:b/>
                <w:sz w:val="24"/>
                <w:szCs w:val="24"/>
                <w:lang w:bidi="ar"/>
              </w:rPr>
              <w:t>模块</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4607">
            <w:pPr>
              <w:jc w:val="center"/>
              <w:rPr>
                <w:rFonts w:hint="eastAsia" w:ascii="仿宋" w:hAnsi="仿宋" w:eastAsia="仿宋" w:cs="仿宋"/>
                <w:b/>
                <w:sz w:val="24"/>
                <w:szCs w:val="24"/>
              </w:rPr>
            </w:pPr>
            <w:r>
              <w:rPr>
                <w:rFonts w:hint="eastAsia" w:ascii="仿宋" w:hAnsi="仿宋" w:eastAsia="仿宋" w:cs="仿宋"/>
                <w:b/>
                <w:sz w:val="24"/>
                <w:szCs w:val="24"/>
                <w:lang w:bidi="ar"/>
              </w:rPr>
              <w:t>主要内容</w:t>
            </w:r>
          </w:p>
        </w:tc>
        <w:tc>
          <w:tcPr>
            <w:tcW w:w="907" w:type="pct"/>
            <w:tcBorders>
              <w:top w:val="single" w:color="000000" w:sz="4" w:space="0"/>
              <w:left w:val="single" w:color="000000" w:sz="4" w:space="0"/>
              <w:bottom w:val="single" w:color="000000" w:sz="4" w:space="0"/>
              <w:right w:val="single" w:color="000000" w:sz="4" w:space="0"/>
            </w:tcBorders>
            <w:vAlign w:val="center"/>
          </w:tcPr>
          <w:p w14:paraId="4C4EC59F">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比赛时长</w:t>
            </w:r>
          </w:p>
        </w:tc>
        <w:tc>
          <w:tcPr>
            <w:tcW w:w="591" w:type="pct"/>
            <w:tcBorders>
              <w:top w:val="single" w:color="000000" w:sz="4" w:space="0"/>
              <w:left w:val="single" w:color="000000" w:sz="4" w:space="0"/>
              <w:bottom w:val="single" w:color="000000" w:sz="4" w:space="0"/>
              <w:right w:val="single" w:color="000000" w:sz="4" w:space="0"/>
            </w:tcBorders>
            <w:vAlign w:val="center"/>
          </w:tcPr>
          <w:p w14:paraId="61D8E881">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分值</w:t>
            </w:r>
          </w:p>
        </w:tc>
      </w:tr>
      <w:tr w14:paraId="5B854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91" w:type="pct"/>
            <w:tcBorders>
              <w:top w:val="single" w:color="000000" w:sz="4" w:space="0"/>
              <w:left w:val="single" w:color="000000" w:sz="4" w:space="0"/>
              <w:bottom w:val="single" w:color="auto" w:sz="4" w:space="0"/>
              <w:right w:val="single" w:color="000000" w:sz="4" w:space="0"/>
            </w:tcBorders>
            <w:shd w:val="clear" w:color="auto" w:fill="auto"/>
            <w:vAlign w:val="center"/>
          </w:tcPr>
          <w:p w14:paraId="43A4E51F">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模块一</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BA73">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网络理论</w:t>
            </w:r>
          </w:p>
          <w:p w14:paraId="3811A665">
            <w:pPr>
              <w:jc w:val="center"/>
              <w:rPr>
                <w:rFonts w:hint="eastAsia" w:ascii="仿宋" w:hAnsi="仿宋" w:eastAsia="仿宋" w:cs="仿宋"/>
                <w:sz w:val="24"/>
                <w:szCs w:val="24"/>
                <w:lang w:bidi="ar"/>
              </w:rPr>
            </w:pPr>
            <w:r>
              <w:rPr>
                <w:rFonts w:hint="eastAsia" w:ascii="仿宋" w:hAnsi="仿宋" w:eastAsia="仿宋" w:cs="仿宋"/>
                <w:sz w:val="24"/>
                <w:szCs w:val="24"/>
                <w:lang w:bidi="ar"/>
              </w:rPr>
              <w:t>测试</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07EC">
            <w:pPr>
              <w:rPr>
                <w:rFonts w:hint="eastAsia" w:ascii="仿宋" w:hAnsi="仿宋" w:eastAsia="仿宋" w:cs="仿宋"/>
                <w:sz w:val="24"/>
                <w:szCs w:val="24"/>
              </w:rPr>
            </w:pPr>
            <w:r>
              <w:rPr>
                <w:rFonts w:hint="eastAsia" w:ascii="仿宋" w:hAnsi="仿宋" w:eastAsia="仿宋" w:cs="仿宋"/>
                <w:sz w:val="24"/>
                <w:szCs w:val="24"/>
              </w:rPr>
              <w:t>计算机应用、计算机网络技</w:t>
            </w:r>
          </w:p>
          <w:p w14:paraId="0A79BD8F">
            <w:pPr>
              <w:rPr>
                <w:rFonts w:hint="eastAsia" w:ascii="仿宋" w:hAnsi="仿宋" w:eastAsia="仿宋" w:cs="仿宋"/>
                <w:sz w:val="24"/>
                <w:szCs w:val="24"/>
              </w:rPr>
            </w:pPr>
            <w:r>
              <w:rPr>
                <w:rFonts w:hint="eastAsia" w:ascii="仿宋" w:hAnsi="仿宋" w:eastAsia="仿宋" w:cs="仿宋"/>
                <w:sz w:val="24"/>
                <w:szCs w:val="24"/>
              </w:rPr>
              <w:t>术、网络信息安全、网络安</w:t>
            </w:r>
          </w:p>
          <w:p w14:paraId="2066D102">
            <w:pPr>
              <w:rPr>
                <w:rFonts w:hint="eastAsia" w:ascii="仿宋" w:hAnsi="仿宋" w:eastAsia="仿宋" w:cs="仿宋"/>
                <w:sz w:val="24"/>
                <w:szCs w:val="24"/>
              </w:rPr>
            </w:pPr>
            <w:r>
              <w:rPr>
                <w:rFonts w:hint="eastAsia" w:ascii="仿宋" w:hAnsi="仿宋" w:eastAsia="仿宋" w:cs="仿宋"/>
                <w:sz w:val="24"/>
                <w:szCs w:val="24"/>
              </w:rPr>
              <w:t>防系统安装与维护、网站建</w:t>
            </w:r>
          </w:p>
          <w:p w14:paraId="2B85BDBF">
            <w:pPr>
              <w:rPr>
                <w:rFonts w:hint="eastAsia" w:ascii="仿宋" w:hAnsi="仿宋" w:eastAsia="仿宋" w:cs="仿宋"/>
                <w:sz w:val="24"/>
                <w:szCs w:val="24"/>
              </w:rPr>
            </w:pPr>
            <w:r>
              <w:rPr>
                <w:rFonts w:hint="eastAsia" w:ascii="仿宋" w:hAnsi="仿宋" w:eastAsia="仿宋" w:cs="仿宋"/>
                <w:sz w:val="24"/>
                <w:szCs w:val="24"/>
              </w:rPr>
              <w:t>设与管理、现代通信技术应</w:t>
            </w:r>
          </w:p>
          <w:p w14:paraId="77CE661E">
            <w:pPr>
              <w:rPr>
                <w:rFonts w:hint="eastAsia" w:ascii="仿宋" w:hAnsi="仿宋" w:eastAsia="仿宋" w:cs="仿宋"/>
                <w:sz w:val="24"/>
                <w:szCs w:val="24"/>
              </w:rPr>
            </w:pPr>
            <w:r>
              <w:rPr>
                <w:rFonts w:hint="eastAsia" w:ascii="仿宋" w:hAnsi="仿宋" w:eastAsia="仿宋" w:cs="仿宋"/>
                <w:sz w:val="24"/>
                <w:szCs w:val="24"/>
              </w:rPr>
              <w:t>用、通信系统工程安装与维</w:t>
            </w:r>
          </w:p>
          <w:p w14:paraId="7909C7F1">
            <w:pPr>
              <w:rPr>
                <w:rFonts w:hint="eastAsia" w:ascii="仿宋" w:hAnsi="仿宋" w:eastAsia="仿宋" w:cs="仿宋"/>
                <w:sz w:val="24"/>
                <w:szCs w:val="24"/>
              </w:rPr>
            </w:pPr>
            <w:r>
              <w:rPr>
                <w:rFonts w:hint="eastAsia" w:ascii="仿宋" w:hAnsi="仿宋" w:eastAsia="仿宋" w:cs="仿宋"/>
                <w:sz w:val="24"/>
                <w:szCs w:val="24"/>
              </w:rPr>
              <w:t>护和通信运营服务各专业基</w:t>
            </w:r>
          </w:p>
          <w:p w14:paraId="3806EDB1">
            <w:pPr>
              <w:rPr>
                <w:rFonts w:hint="eastAsia" w:ascii="仿宋" w:hAnsi="仿宋" w:eastAsia="仿宋" w:cs="仿宋"/>
                <w:sz w:val="24"/>
                <w:szCs w:val="24"/>
              </w:rPr>
            </w:pPr>
            <w:r>
              <w:rPr>
                <w:rFonts w:hint="eastAsia" w:ascii="仿宋" w:hAnsi="仿宋" w:eastAsia="仿宋" w:cs="仿宋"/>
                <w:sz w:val="24"/>
                <w:szCs w:val="24"/>
              </w:rPr>
              <w:t>本知识理论。</w:t>
            </w:r>
          </w:p>
        </w:tc>
        <w:tc>
          <w:tcPr>
            <w:tcW w:w="907" w:type="pct"/>
            <w:vMerge w:val="restart"/>
            <w:tcBorders>
              <w:top w:val="single" w:color="000000" w:sz="4" w:space="0"/>
              <w:left w:val="single" w:color="000000" w:sz="4" w:space="0"/>
              <w:right w:val="single" w:color="000000" w:sz="4" w:space="0"/>
            </w:tcBorders>
            <w:vAlign w:val="center"/>
          </w:tcPr>
          <w:p w14:paraId="21571CB5">
            <w:pPr>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bidi="ar"/>
              </w:rPr>
              <w:t>4小时</w:t>
            </w:r>
          </w:p>
        </w:tc>
        <w:tc>
          <w:tcPr>
            <w:tcW w:w="591" w:type="pct"/>
            <w:tcBorders>
              <w:top w:val="single" w:color="000000" w:sz="4" w:space="0"/>
              <w:left w:val="single" w:color="000000" w:sz="4" w:space="0"/>
              <w:bottom w:val="single" w:color="000000" w:sz="4" w:space="0"/>
              <w:right w:val="single" w:color="000000" w:sz="4" w:space="0"/>
            </w:tcBorders>
            <w:vAlign w:val="center"/>
          </w:tcPr>
          <w:p w14:paraId="701367C2">
            <w:pPr>
              <w:jc w:val="center"/>
              <w:rPr>
                <w:rFonts w:hint="eastAsia" w:ascii="仿宋" w:hAnsi="仿宋" w:eastAsia="仿宋" w:cs="仿宋"/>
                <w:sz w:val="24"/>
                <w:szCs w:val="24"/>
                <w:lang w:bidi="ar"/>
              </w:rPr>
            </w:pPr>
            <w:r>
              <w:rPr>
                <w:rFonts w:hint="eastAsia" w:ascii="仿宋" w:hAnsi="仿宋" w:eastAsia="仿宋" w:cs="仿宋"/>
                <w:sz w:val="24"/>
                <w:szCs w:val="24"/>
                <w:lang w:bidi="ar"/>
              </w:rPr>
              <w:t>10%</w:t>
            </w:r>
          </w:p>
        </w:tc>
      </w:tr>
      <w:tr w14:paraId="099AC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591" w:type="pct"/>
            <w:tcBorders>
              <w:top w:val="single" w:color="000000" w:sz="4" w:space="0"/>
              <w:left w:val="single" w:color="000000" w:sz="4" w:space="0"/>
              <w:right w:val="single" w:color="000000" w:sz="4" w:space="0"/>
            </w:tcBorders>
            <w:shd w:val="clear" w:color="auto" w:fill="auto"/>
            <w:vAlign w:val="center"/>
          </w:tcPr>
          <w:p w14:paraId="45DA8A8B">
            <w:pPr>
              <w:jc w:val="both"/>
              <w:rPr>
                <w:rFonts w:hint="eastAsia" w:ascii="仿宋" w:hAnsi="仿宋" w:eastAsia="仿宋" w:cs="仿宋"/>
                <w:b w:val="0"/>
                <w:bCs w:val="0"/>
                <w:kern w:val="2"/>
                <w:sz w:val="24"/>
                <w:szCs w:val="24"/>
                <w:lang w:bidi="ar"/>
              </w:rPr>
            </w:pPr>
            <w:r>
              <w:rPr>
                <w:rFonts w:hint="eastAsia" w:ascii="仿宋" w:hAnsi="仿宋" w:eastAsia="仿宋" w:cs="仿宋"/>
                <w:sz w:val="24"/>
                <w:szCs w:val="24"/>
                <w:lang w:bidi="ar"/>
              </w:rPr>
              <w:t>模块</w:t>
            </w:r>
            <w:r>
              <w:rPr>
                <w:rFonts w:hint="eastAsia" w:ascii="仿宋" w:hAnsi="仿宋" w:eastAsia="仿宋" w:cs="仿宋"/>
                <w:b w:val="0"/>
                <w:bCs w:val="0"/>
                <w:kern w:val="2"/>
                <w:sz w:val="24"/>
                <w:szCs w:val="24"/>
                <w:lang w:bidi="ar"/>
              </w:rPr>
              <w:t>二</w:t>
            </w:r>
          </w:p>
          <w:p w14:paraId="04FCFE0A">
            <w:pPr>
              <w:ind w:left="2" w:firstLine="26" w:firstLineChars="11"/>
              <w:jc w:val="center"/>
              <w:rPr>
                <w:rFonts w:hint="eastAsia" w:ascii="仿宋" w:hAnsi="仿宋" w:eastAsia="仿宋" w:cs="仿宋"/>
                <w:sz w:val="24"/>
                <w:szCs w:val="24"/>
                <w:lang w:bidi="ar"/>
              </w:rPr>
            </w:pPr>
          </w:p>
        </w:tc>
        <w:tc>
          <w:tcPr>
            <w:tcW w:w="868" w:type="pct"/>
            <w:tcBorders>
              <w:top w:val="single" w:color="000000" w:sz="4" w:space="0"/>
              <w:left w:val="single" w:color="000000" w:sz="4" w:space="0"/>
              <w:right w:val="single" w:color="000000" w:sz="4" w:space="0"/>
            </w:tcBorders>
            <w:shd w:val="clear" w:color="auto" w:fill="auto"/>
            <w:vAlign w:val="center"/>
          </w:tcPr>
          <w:p w14:paraId="6B5975FF">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网络建设与调试</w:t>
            </w:r>
          </w:p>
        </w:tc>
        <w:tc>
          <w:tcPr>
            <w:tcW w:w="2041" w:type="pct"/>
            <w:tcBorders>
              <w:top w:val="single" w:color="000000" w:sz="4" w:space="0"/>
              <w:left w:val="single" w:color="000000" w:sz="4" w:space="0"/>
              <w:right w:val="single" w:color="000000" w:sz="4" w:space="0"/>
            </w:tcBorders>
            <w:shd w:val="clear" w:color="auto" w:fill="auto"/>
            <w:vAlign w:val="center"/>
          </w:tcPr>
          <w:p w14:paraId="26AE4877">
            <w:pPr>
              <w:rPr>
                <w:rFonts w:hint="eastAsia" w:ascii="仿宋" w:hAnsi="仿宋" w:eastAsia="仿宋" w:cs="仿宋"/>
                <w:sz w:val="24"/>
                <w:szCs w:val="24"/>
              </w:rPr>
            </w:pPr>
            <w:r>
              <w:rPr>
                <w:rFonts w:hint="eastAsia" w:ascii="仿宋" w:hAnsi="仿宋" w:eastAsia="仿宋" w:cs="仿宋"/>
                <w:sz w:val="24"/>
                <w:szCs w:val="24"/>
              </w:rPr>
              <w:t>工程统筹</w:t>
            </w:r>
          </w:p>
          <w:p w14:paraId="651B80ED">
            <w:pPr>
              <w:rPr>
                <w:rFonts w:hint="eastAsia" w:ascii="仿宋" w:hAnsi="仿宋" w:eastAsia="仿宋" w:cs="仿宋"/>
                <w:sz w:val="24"/>
                <w:szCs w:val="24"/>
              </w:rPr>
            </w:pPr>
            <w:r>
              <w:rPr>
                <w:rFonts w:hint="eastAsia" w:ascii="仿宋" w:hAnsi="仿宋" w:eastAsia="仿宋" w:cs="仿宋"/>
                <w:sz w:val="24"/>
                <w:szCs w:val="24"/>
              </w:rPr>
              <w:t>交换配置</w:t>
            </w:r>
          </w:p>
          <w:p w14:paraId="5A3512DC">
            <w:pPr>
              <w:rPr>
                <w:rFonts w:hint="eastAsia" w:ascii="仿宋" w:hAnsi="仿宋" w:eastAsia="仿宋" w:cs="仿宋"/>
                <w:sz w:val="24"/>
                <w:szCs w:val="24"/>
              </w:rPr>
            </w:pPr>
            <w:r>
              <w:rPr>
                <w:rFonts w:hint="eastAsia" w:ascii="仿宋" w:hAnsi="仿宋" w:eastAsia="仿宋" w:cs="仿宋"/>
                <w:sz w:val="24"/>
                <w:szCs w:val="24"/>
              </w:rPr>
              <w:t>路由调试</w:t>
            </w:r>
          </w:p>
          <w:p w14:paraId="7F2B180A">
            <w:pPr>
              <w:rPr>
                <w:rFonts w:hint="eastAsia" w:ascii="仿宋" w:hAnsi="仿宋" w:eastAsia="仿宋" w:cs="仿宋"/>
                <w:sz w:val="24"/>
                <w:szCs w:val="24"/>
              </w:rPr>
            </w:pPr>
            <w:r>
              <w:rPr>
                <w:rFonts w:hint="eastAsia" w:ascii="仿宋" w:hAnsi="仿宋" w:eastAsia="仿宋" w:cs="仿宋"/>
                <w:sz w:val="24"/>
                <w:szCs w:val="24"/>
              </w:rPr>
              <w:t>无线部署</w:t>
            </w:r>
          </w:p>
          <w:p w14:paraId="5CB3DA92">
            <w:pPr>
              <w:rPr>
                <w:rFonts w:hint="eastAsia" w:ascii="仿宋" w:hAnsi="仿宋" w:eastAsia="仿宋" w:cs="仿宋"/>
                <w:sz w:val="24"/>
                <w:szCs w:val="24"/>
              </w:rPr>
            </w:pPr>
            <w:r>
              <w:rPr>
                <w:rFonts w:hint="eastAsia" w:ascii="仿宋" w:hAnsi="仿宋" w:eastAsia="仿宋" w:cs="仿宋"/>
                <w:sz w:val="24"/>
                <w:szCs w:val="24"/>
              </w:rPr>
              <w:t>安全维护</w:t>
            </w:r>
          </w:p>
        </w:tc>
        <w:tc>
          <w:tcPr>
            <w:tcW w:w="907" w:type="pct"/>
            <w:vMerge w:val="continue"/>
            <w:tcBorders>
              <w:left w:val="single" w:color="000000" w:sz="4" w:space="0"/>
              <w:right w:val="single" w:color="000000" w:sz="4" w:space="0"/>
            </w:tcBorders>
            <w:vAlign w:val="center"/>
          </w:tcPr>
          <w:p w14:paraId="07709912">
            <w:pPr>
              <w:jc w:val="center"/>
              <w:rPr>
                <w:rFonts w:hint="eastAsia" w:ascii="仿宋" w:hAnsi="仿宋" w:eastAsia="仿宋" w:cs="仿宋"/>
                <w:sz w:val="24"/>
                <w:szCs w:val="24"/>
                <w:lang w:bidi="ar"/>
              </w:rPr>
            </w:pPr>
          </w:p>
        </w:tc>
        <w:tc>
          <w:tcPr>
            <w:tcW w:w="591" w:type="pct"/>
            <w:tcBorders>
              <w:top w:val="single" w:color="000000" w:sz="4" w:space="0"/>
              <w:left w:val="single" w:color="000000" w:sz="4" w:space="0"/>
              <w:right w:val="single" w:color="000000" w:sz="4" w:space="0"/>
            </w:tcBorders>
            <w:vAlign w:val="center"/>
          </w:tcPr>
          <w:p w14:paraId="6A20551A">
            <w:pPr>
              <w:jc w:val="center"/>
              <w:rPr>
                <w:rFonts w:hint="eastAsia" w:ascii="仿宋" w:hAnsi="仿宋" w:eastAsia="仿宋" w:cs="仿宋"/>
                <w:sz w:val="24"/>
                <w:szCs w:val="24"/>
                <w:lang w:bidi="ar"/>
              </w:rPr>
            </w:pPr>
            <w:r>
              <w:rPr>
                <w:rFonts w:hint="eastAsia" w:ascii="仿宋" w:hAnsi="仿宋" w:eastAsia="仿宋" w:cs="仿宋"/>
                <w:sz w:val="24"/>
                <w:szCs w:val="24"/>
                <w:lang w:bidi="ar"/>
              </w:rPr>
              <w:t>40%</w:t>
            </w:r>
          </w:p>
        </w:tc>
      </w:tr>
      <w:tr w14:paraId="1ABF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91" w:type="pct"/>
            <w:tcBorders>
              <w:top w:val="single" w:color="auto" w:sz="4" w:space="0"/>
              <w:left w:val="single" w:color="000000" w:sz="4" w:space="0"/>
              <w:right w:val="single" w:color="000000" w:sz="4" w:space="0"/>
            </w:tcBorders>
            <w:shd w:val="clear" w:color="auto" w:fill="auto"/>
            <w:vAlign w:val="center"/>
          </w:tcPr>
          <w:p w14:paraId="21C16E70">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模块三</w:t>
            </w:r>
          </w:p>
          <w:p w14:paraId="6D6DC219">
            <w:pPr>
              <w:ind w:left="2" w:firstLine="26" w:firstLineChars="11"/>
              <w:jc w:val="center"/>
              <w:rPr>
                <w:rFonts w:hint="eastAsia" w:ascii="仿宋" w:hAnsi="仿宋" w:eastAsia="仿宋" w:cs="仿宋"/>
                <w:sz w:val="24"/>
                <w:szCs w:val="24"/>
                <w:lang w:bidi="ar"/>
              </w:rPr>
            </w:pPr>
          </w:p>
        </w:tc>
        <w:tc>
          <w:tcPr>
            <w:tcW w:w="868" w:type="pct"/>
            <w:tcBorders>
              <w:top w:val="single" w:color="000000" w:sz="4" w:space="0"/>
              <w:left w:val="single" w:color="000000" w:sz="4" w:space="0"/>
              <w:right w:val="single" w:color="000000" w:sz="4" w:space="0"/>
            </w:tcBorders>
            <w:shd w:val="clear" w:color="auto" w:fill="auto"/>
            <w:vAlign w:val="center"/>
          </w:tcPr>
          <w:p w14:paraId="529BAD1A">
            <w:pPr>
              <w:jc w:val="center"/>
              <w:rPr>
                <w:rFonts w:hint="eastAsia" w:ascii="仿宋" w:hAnsi="仿宋" w:eastAsia="仿宋" w:cs="仿宋"/>
                <w:sz w:val="24"/>
                <w:szCs w:val="24"/>
                <w:lang w:bidi="ar"/>
              </w:rPr>
            </w:pPr>
            <w:r>
              <w:rPr>
                <w:rFonts w:hint="eastAsia" w:ascii="仿宋" w:hAnsi="仿宋" w:eastAsia="仿宋" w:cs="仿宋"/>
                <w:sz w:val="24"/>
                <w:szCs w:val="24"/>
                <w:lang w:bidi="ar"/>
              </w:rPr>
              <w:t>服务搭建与运维</w:t>
            </w:r>
          </w:p>
        </w:tc>
        <w:tc>
          <w:tcPr>
            <w:tcW w:w="2041" w:type="pct"/>
            <w:tcBorders>
              <w:top w:val="single" w:color="000000" w:sz="4" w:space="0"/>
              <w:left w:val="single" w:color="000000" w:sz="4" w:space="0"/>
              <w:right w:val="single" w:color="000000" w:sz="4" w:space="0"/>
            </w:tcBorders>
            <w:shd w:val="clear" w:color="auto" w:fill="auto"/>
            <w:vAlign w:val="center"/>
          </w:tcPr>
          <w:p w14:paraId="5FA018A1">
            <w:pPr>
              <w:jc w:val="left"/>
              <w:rPr>
                <w:rFonts w:hint="eastAsia" w:ascii="仿宋" w:hAnsi="仿宋" w:eastAsia="仿宋" w:cs="仿宋"/>
                <w:sz w:val="24"/>
                <w:szCs w:val="24"/>
                <w:lang w:bidi="ar"/>
              </w:rPr>
            </w:pPr>
            <w:r>
              <w:rPr>
                <w:rFonts w:hint="eastAsia" w:ascii="仿宋" w:hAnsi="仿宋" w:eastAsia="仿宋" w:cs="仿宋"/>
                <w:sz w:val="24"/>
                <w:szCs w:val="24"/>
                <w:lang w:bidi="ar"/>
              </w:rPr>
              <w:t>X86架构计算机操作系统软件安装与管理</w:t>
            </w:r>
          </w:p>
          <w:p w14:paraId="5B8E75A6">
            <w:pPr>
              <w:jc w:val="left"/>
              <w:rPr>
                <w:rFonts w:hint="eastAsia" w:ascii="仿宋" w:hAnsi="仿宋" w:eastAsia="仿宋" w:cs="仿宋"/>
                <w:sz w:val="24"/>
                <w:szCs w:val="24"/>
                <w:lang w:bidi="ar"/>
              </w:rPr>
            </w:pPr>
            <w:r>
              <w:rPr>
                <w:rFonts w:hint="eastAsia" w:ascii="仿宋" w:hAnsi="仿宋" w:eastAsia="仿宋" w:cs="仿宋"/>
                <w:sz w:val="24"/>
                <w:szCs w:val="24"/>
                <w:lang w:bidi="ar"/>
              </w:rPr>
              <w:t>ARM架构计算机操作系统安装与管理</w:t>
            </w:r>
          </w:p>
          <w:p w14:paraId="758FFB7F">
            <w:pPr>
              <w:jc w:val="left"/>
              <w:rPr>
                <w:rFonts w:hint="eastAsia" w:ascii="仿宋" w:hAnsi="仿宋" w:eastAsia="仿宋" w:cs="仿宋"/>
                <w:sz w:val="24"/>
                <w:szCs w:val="24"/>
                <w:lang w:bidi="ar"/>
              </w:rPr>
            </w:pPr>
            <w:r>
              <w:rPr>
                <w:rFonts w:hint="eastAsia" w:ascii="仿宋" w:hAnsi="仿宋" w:eastAsia="仿宋" w:cs="仿宋"/>
                <w:sz w:val="24"/>
                <w:szCs w:val="24"/>
                <w:lang w:bidi="ar"/>
              </w:rPr>
              <w:t>Windows云服务配置</w:t>
            </w:r>
          </w:p>
          <w:p w14:paraId="5DBC690E">
            <w:pPr>
              <w:jc w:val="left"/>
              <w:rPr>
                <w:rFonts w:hint="eastAsia" w:ascii="仿宋" w:hAnsi="仿宋" w:eastAsia="仿宋" w:cs="仿宋"/>
                <w:sz w:val="24"/>
                <w:szCs w:val="24"/>
                <w:lang w:bidi="ar"/>
              </w:rPr>
            </w:pPr>
            <w:r>
              <w:rPr>
                <w:rFonts w:hint="eastAsia" w:ascii="仿宋" w:hAnsi="仿宋" w:eastAsia="仿宋" w:cs="仿宋"/>
                <w:sz w:val="24"/>
                <w:szCs w:val="24"/>
                <w:lang w:bidi="ar"/>
              </w:rPr>
              <w:t>Linux云服务配置</w:t>
            </w:r>
          </w:p>
          <w:p w14:paraId="2F22E42E">
            <w:pPr>
              <w:jc w:val="left"/>
              <w:rPr>
                <w:rFonts w:hint="eastAsia" w:ascii="仿宋" w:hAnsi="仿宋" w:eastAsia="仿宋" w:cs="仿宋"/>
                <w:sz w:val="24"/>
                <w:szCs w:val="24"/>
                <w:lang w:bidi="ar"/>
              </w:rPr>
            </w:pPr>
            <w:r>
              <w:rPr>
                <w:rFonts w:hint="eastAsia" w:ascii="仿宋" w:hAnsi="仿宋" w:eastAsia="仿宋" w:cs="仿宋"/>
                <w:sz w:val="24"/>
                <w:szCs w:val="24"/>
                <w:lang w:bidi="ar"/>
              </w:rPr>
              <w:t>网络运维</w:t>
            </w:r>
          </w:p>
        </w:tc>
        <w:tc>
          <w:tcPr>
            <w:tcW w:w="907" w:type="pct"/>
            <w:vMerge w:val="continue"/>
            <w:tcBorders>
              <w:left w:val="single" w:color="000000" w:sz="4" w:space="0"/>
              <w:right w:val="single" w:color="000000" w:sz="4" w:space="0"/>
            </w:tcBorders>
            <w:vAlign w:val="center"/>
          </w:tcPr>
          <w:p w14:paraId="1C25C6D4">
            <w:pPr>
              <w:jc w:val="center"/>
              <w:rPr>
                <w:rFonts w:hint="eastAsia" w:ascii="仿宋" w:hAnsi="仿宋" w:eastAsia="仿宋" w:cs="仿宋"/>
                <w:sz w:val="24"/>
                <w:szCs w:val="24"/>
                <w:lang w:bidi="ar"/>
              </w:rPr>
            </w:pPr>
          </w:p>
        </w:tc>
        <w:tc>
          <w:tcPr>
            <w:tcW w:w="591" w:type="pct"/>
            <w:tcBorders>
              <w:left w:val="single" w:color="000000" w:sz="4" w:space="0"/>
              <w:right w:val="single" w:color="000000" w:sz="4" w:space="0"/>
            </w:tcBorders>
            <w:vAlign w:val="center"/>
          </w:tcPr>
          <w:p w14:paraId="4F8BC1ED">
            <w:pPr>
              <w:jc w:val="center"/>
              <w:rPr>
                <w:rFonts w:hint="eastAsia" w:ascii="仿宋" w:hAnsi="仿宋" w:eastAsia="仿宋" w:cs="仿宋"/>
                <w:sz w:val="24"/>
                <w:szCs w:val="24"/>
                <w:lang w:bidi="ar"/>
              </w:rPr>
            </w:pPr>
            <w:r>
              <w:rPr>
                <w:rFonts w:hint="eastAsia" w:ascii="仿宋" w:hAnsi="仿宋" w:eastAsia="仿宋" w:cs="仿宋"/>
                <w:sz w:val="24"/>
                <w:szCs w:val="24"/>
                <w:lang w:bidi="ar"/>
              </w:rPr>
              <w:t>50%</w:t>
            </w:r>
          </w:p>
        </w:tc>
      </w:tr>
    </w:tbl>
    <w:p w14:paraId="05E5AAB0">
      <w:pPr>
        <w:keepNext w:val="0"/>
        <w:keepLines w:val="0"/>
        <w:pageBreakBefore w:val="0"/>
        <w:widowControl/>
        <w:kinsoku/>
        <w:wordWrap/>
        <w:overflowPunct/>
        <w:topLinePunct w:val="0"/>
        <w:autoSpaceDE w:val="0"/>
        <w:autoSpaceDN w:val="0"/>
        <w:bidi w:val="0"/>
        <w:adjustRightInd/>
        <w:snapToGrid/>
        <w:spacing w:before="0" w:beforeLines="50" w:line="500" w:lineRule="exact"/>
        <w:ind w:right="0" w:firstLine="562" w:firstLineChars="20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三、竞赛形式</w:t>
      </w:r>
    </w:p>
    <w:p w14:paraId="60647602">
      <w:pPr>
        <w:keepNext w:val="0"/>
        <w:keepLines w:val="0"/>
        <w:pageBreakBefore w:val="0"/>
        <w:widowControl/>
        <w:kinsoku/>
        <w:wordWrap/>
        <w:overflowPunct/>
        <w:topLinePunct w:val="0"/>
        <w:autoSpaceDE w:val="0"/>
        <w:autoSpaceDN w:val="0"/>
        <w:bidi w:val="0"/>
        <w:adjustRightInd/>
        <w:snapToGrid/>
        <w:spacing w:line="500" w:lineRule="exact"/>
        <w:ind w:right="0" w:firstLine="560" w:firstLineChars="200"/>
        <w:jc w:val="left"/>
        <w:textAlignment w:val="auto"/>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（一）竞赛以团体赛方式进行。</w:t>
      </w:r>
    </w:p>
    <w:p w14:paraId="0747D723">
      <w:pPr>
        <w:keepNext w:val="0"/>
        <w:keepLines w:val="0"/>
        <w:pageBreakBefore w:val="0"/>
        <w:widowControl/>
        <w:kinsoku/>
        <w:wordWrap/>
        <w:overflowPunct/>
        <w:topLinePunct w:val="0"/>
        <w:autoSpaceDE w:val="0"/>
        <w:autoSpaceDN w:val="0"/>
        <w:bidi w:val="0"/>
        <w:adjustRightInd/>
        <w:snapToGrid/>
        <w:spacing w:line="500" w:lineRule="exact"/>
        <w:ind w:right="0" w:firstLine="532"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w w:val="95"/>
          <w:sz w:val="28"/>
          <w:szCs w:val="28"/>
          <w:lang w:val="en-US" w:eastAsia="zh-CN"/>
        </w:rPr>
        <w:t>（二）</w:t>
      </w:r>
      <w:r>
        <w:rPr>
          <w:rFonts w:hint="eastAsia" w:ascii="仿宋" w:hAnsi="仿宋" w:eastAsia="仿宋" w:cs="仿宋"/>
          <w:kern w:val="0"/>
          <w:sz w:val="28"/>
          <w:szCs w:val="28"/>
          <w:lang w:val="en-US" w:eastAsia="zh-CN" w:bidi="ar"/>
        </w:rPr>
        <w:t>实际操作比赛要求在规定时间内对实际设备进行操作，按任务书要求实现比赛内容，到达预订比赛结束时间，停止一切操作。</w:t>
      </w:r>
    </w:p>
    <w:p w14:paraId="0CC85541">
      <w:pPr>
        <w:keepNext w:val="0"/>
        <w:keepLines w:val="0"/>
        <w:pageBreakBefore w:val="0"/>
        <w:widowControl w:val="0"/>
        <w:kinsoku/>
        <w:wordWrap/>
        <w:overflowPunct/>
        <w:topLinePunct w:val="0"/>
        <w:autoSpaceDE/>
        <w:autoSpaceDN/>
        <w:bidi w:val="0"/>
        <w:adjustRightInd/>
        <w:snapToGrid/>
        <w:spacing w:line="500" w:lineRule="exact"/>
        <w:ind w:firstLine="532" w:firstLineChars="200"/>
        <w:textAlignment w:val="auto"/>
        <w:rPr>
          <w:rFonts w:hint="eastAsia" w:ascii="仿宋" w:hAnsi="仿宋" w:eastAsia="仿宋" w:cs="仿宋"/>
          <w:sz w:val="28"/>
          <w:szCs w:val="28"/>
        </w:rPr>
      </w:pPr>
      <w:r>
        <w:rPr>
          <w:rFonts w:hint="eastAsia" w:ascii="仿宋" w:hAnsi="仿宋" w:eastAsia="仿宋" w:cs="仿宋"/>
          <w:b w:val="0"/>
          <w:bCs/>
          <w:w w:val="95"/>
          <w:sz w:val="28"/>
          <w:szCs w:val="28"/>
          <w:lang w:val="en-US" w:eastAsia="zh-CN"/>
        </w:rPr>
        <w:t>（三）</w:t>
      </w:r>
      <w:r>
        <w:rPr>
          <w:rFonts w:hint="eastAsia" w:ascii="仿宋" w:hAnsi="仿宋" w:eastAsia="仿宋" w:cs="仿宋"/>
          <w:sz w:val="28"/>
          <w:szCs w:val="28"/>
        </w:rPr>
        <w:t>参赛队不得跨校组队，每个参赛队由</w:t>
      </w:r>
      <w:r>
        <w:rPr>
          <w:rFonts w:hint="eastAsia" w:ascii="仿宋" w:hAnsi="仿宋" w:eastAsia="仿宋" w:cs="仿宋"/>
          <w:sz w:val="28"/>
          <w:szCs w:val="28"/>
          <w:lang w:val="en-US" w:eastAsia="zh-CN"/>
        </w:rPr>
        <w:t>2</w:t>
      </w:r>
      <w:r>
        <w:rPr>
          <w:rFonts w:hint="eastAsia" w:ascii="仿宋" w:hAnsi="仿宋" w:eastAsia="仿宋" w:cs="仿宋"/>
          <w:sz w:val="28"/>
          <w:szCs w:val="28"/>
        </w:rPr>
        <w:t>名选手和</w:t>
      </w:r>
      <w:r>
        <w:rPr>
          <w:rFonts w:hint="eastAsia" w:ascii="仿宋" w:hAnsi="仿宋" w:eastAsia="仿宋" w:cs="仿宋"/>
          <w:sz w:val="28"/>
          <w:szCs w:val="28"/>
          <w:lang w:val="en-US" w:eastAsia="zh-CN"/>
        </w:rPr>
        <w:t>1-2名</w:t>
      </w:r>
      <w:r>
        <w:rPr>
          <w:rFonts w:hint="eastAsia" w:ascii="仿宋" w:hAnsi="仿宋" w:eastAsia="仿宋" w:cs="仿宋"/>
          <w:sz w:val="28"/>
          <w:szCs w:val="28"/>
        </w:rPr>
        <w:t>指导教师</w:t>
      </w:r>
      <w:r>
        <w:rPr>
          <w:rFonts w:hint="eastAsia" w:ascii="仿宋" w:hAnsi="仿宋" w:eastAsia="仿宋" w:cs="仿宋"/>
          <w:sz w:val="28"/>
          <w:szCs w:val="28"/>
          <w:lang w:val="en-US" w:eastAsia="zh-CN"/>
        </w:rPr>
        <w:t>及一名领队</w:t>
      </w:r>
      <w:r>
        <w:rPr>
          <w:rFonts w:hint="eastAsia" w:ascii="仿宋" w:hAnsi="仿宋" w:eastAsia="仿宋" w:cs="仿宋"/>
          <w:sz w:val="28"/>
          <w:szCs w:val="28"/>
        </w:rPr>
        <w:t>组成。</w:t>
      </w:r>
    </w:p>
    <w:p w14:paraId="471D634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4" w:firstLineChars="200"/>
        <w:textAlignment w:val="auto"/>
        <w:rPr>
          <w:rFonts w:hint="default" w:ascii="仿宋" w:hAnsi="仿宋" w:eastAsia="仿宋" w:cs="仿宋"/>
          <w:b/>
          <w:bCs w:val="0"/>
          <w:w w:val="95"/>
          <w:sz w:val="28"/>
          <w:szCs w:val="28"/>
          <w:lang w:val="en-US" w:eastAsia="zh-CN"/>
        </w:rPr>
      </w:pPr>
      <w:r>
        <w:rPr>
          <w:rFonts w:hint="eastAsia" w:ascii="仿宋" w:hAnsi="仿宋" w:eastAsia="仿宋" w:cs="仿宋"/>
          <w:b/>
          <w:bCs w:val="0"/>
          <w:w w:val="95"/>
          <w:sz w:val="28"/>
          <w:szCs w:val="28"/>
          <w:lang w:val="en-US" w:eastAsia="zh-CN"/>
        </w:rPr>
        <w:t>四、竞赛时间安排</w:t>
      </w:r>
    </w:p>
    <w:p w14:paraId="25E8B247">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rPr>
          <w:rFonts w:hint="eastAsia"/>
          <w:lang w:eastAsia="zh-CN"/>
        </w:rPr>
      </w:pPr>
      <w:r>
        <w:rPr>
          <w:rFonts w:hint="eastAsia" w:ascii="仿宋" w:hAnsi="仿宋" w:eastAsia="仿宋" w:cs="仿宋"/>
          <w:b w:val="0"/>
          <w:bCs w:val="0"/>
          <w:kern w:val="0"/>
          <w:sz w:val="28"/>
          <w:szCs w:val="28"/>
          <w:lang w:bidi="ar"/>
        </w:rPr>
        <w:t>竞赛时间4小时</w:t>
      </w:r>
      <w:r>
        <w:rPr>
          <w:rFonts w:hint="eastAsia" w:ascii="仿宋" w:hAnsi="仿宋" w:eastAsia="仿宋" w:cs="仿宋"/>
          <w:b w:val="0"/>
          <w:bCs w:val="0"/>
          <w:kern w:val="0"/>
          <w:sz w:val="28"/>
          <w:szCs w:val="28"/>
          <w:lang w:eastAsia="zh-CN" w:bidi="ar"/>
        </w:rPr>
        <w:t>，</w:t>
      </w:r>
      <w:r>
        <w:rPr>
          <w:rFonts w:hint="eastAsia" w:ascii="仿宋" w:hAnsi="仿宋" w:eastAsia="仿宋" w:cs="仿宋"/>
          <w:b w:val="0"/>
          <w:bCs w:val="0"/>
          <w:color w:val="auto"/>
          <w:kern w:val="0"/>
          <w:sz w:val="28"/>
          <w:szCs w:val="28"/>
          <w:lang w:bidi="ar"/>
        </w:rPr>
        <w:t>竞赛日程安排</w:t>
      </w:r>
      <w:r>
        <w:rPr>
          <w:rFonts w:hint="eastAsia" w:ascii="仿宋" w:hAnsi="仿宋" w:eastAsia="仿宋" w:cs="仿宋"/>
          <w:b w:val="0"/>
          <w:bCs w:val="0"/>
          <w:color w:val="auto"/>
          <w:kern w:val="0"/>
          <w:sz w:val="28"/>
          <w:szCs w:val="28"/>
          <w:lang w:val="en-US" w:eastAsia="zh-CN" w:bidi="ar"/>
        </w:rPr>
        <w:t>如下：</w:t>
      </w:r>
    </w:p>
    <w:tbl>
      <w:tblPr>
        <w:tblStyle w:val="4"/>
        <w:tblpPr w:leftFromText="180" w:rightFromText="180" w:vertAnchor="text" w:horzAnchor="page" w:tblpXSpec="center" w:tblpY="485"/>
        <w:tblOverlap w:val="never"/>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26"/>
        <w:gridCol w:w="1958"/>
        <w:gridCol w:w="1972"/>
        <w:gridCol w:w="1900"/>
      </w:tblGrid>
      <w:tr w14:paraId="30BD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472" w:type="pct"/>
            <w:vAlign w:val="center"/>
          </w:tcPr>
          <w:p w14:paraId="6BB454C1">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日期</w:t>
            </w:r>
          </w:p>
        </w:tc>
        <w:tc>
          <w:tcPr>
            <w:tcW w:w="889" w:type="pct"/>
            <w:vAlign w:val="center"/>
          </w:tcPr>
          <w:p w14:paraId="0CD190C2">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时间</w:t>
            </w:r>
          </w:p>
        </w:tc>
        <w:tc>
          <w:tcPr>
            <w:tcW w:w="1221" w:type="pct"/>
            <w:vAlign w:val="center"/>
          </w:tcPr>
          <w:p w14:paraId="5C4D4AA3">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事项</w:t>
            </w:r>
          </w:p>
        </w:tc>
        <w:tc>
          <w:tcPr>
            <w:tcW w:w="1230" w:type="pct"/>
            <w:vAlign w:val="center"/>
          </w:tcPr>
          <w:p w14:paraId="455577A8">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参加人员</w:t>
            </w:r>
          </w:p>
        </w:tc>
        <w:tc>
          <w:tcPr>
            <w:tcW w:w="1185" w:type="pct"/>
            <w:vAlign w:val="center"/>
          </w:tcPr>
          <w:p w14:paraId="115F609C">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地点</w:t>
            </w:r>
          </w:p>
        </w:tc>
      </w:tr>
      <w:tr w14:paraId="733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restart"/>
            <w:vAlign w:val="center"/>
          </w:tcPr>
          <w:p w14:paraId="01E149C4">
            <w:pPr>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7</w:t>
            </w:r>
          </w:p>
          <w:p w14:paraId="78848210">
            <w:pPr>
              <w:pStyle w:val="3"/>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月</w:t>
            </w:r>
          </w:p>
          <w:p w14:paraId="0A719411">
            <w:pPr>
              <w:pStyle w:val="3"/>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3</w:t>
            </w:r>
          </w:p>
          <w:p w14:paraId="69FB8013">
            <w:pPr>
              <w:pStyle w:val="3"/>
              <w:ind w:left="0" w:leftChars="0" w:firstLine="0" w:firstLineChars="0"/>
              <w:jc w:val="center"/>
              <w:rPr>
                <w:rFonts w:hint="eastAsia" w:ascii="仿宋" w:hAnsi="仿宋" w:eastAsia="仿宋" w:cs="Times New Roman"/>
                <w:color w:val="auto"/>
                <w:sz w:val="24"/>
                <w:szCs w:val="24"/>
                <w:shd w:val="clear" w:color="auto" w:fill="FFFFFF"/>
                <w:lang w:val="en-US" w:eastAsia="zh-CN"/>
              </w:rPr>
            </w:pPr>
            <w:bookmarkStart w:id="0" w:name="_GoBack"/>
            <w:bookmarkEnd w:id="0"/>
            <w:r>
              <w:rPr>
                <w:rFonts w:hint="eastAsia" w:ascii="仿宋" w:hAnsi="仿宋" w:eastAsia="仿宋" w:cs="Times New Roman"/>
                <w:color w:val="auto"/>
                <w:sz w:val="24"/>
                <w:szCs w:val="24"/>
                <w:shd w:val="clear" w:color="auto" w:fill="FFFFFF"/>
                <w:lang w:val="en-US" w:eastAsia="zh-CN"/>
              </w:rPr>
              <w:t>日</w:t>
            </w:r>
          </w:p>
          <w:p w14:paraId="4478148F">
            <w:pPr>
              <w:jc w:val="center"/>
              <w:rPr>
                <w:rFonts w:ascii="仿宋" w:hAnsi="仿宋" w:eastAsia="仿宋" w:cs="Times New Roman"/>
                <w:color w:val="auto"/>
                <w:sz w:val="24"/>
                <w:szCs w:val="24"/>
              </w:rPr>
            </w:pPr>
          </w:p>
        </w:tc>
        <w:tc>
          <w:tcPr>
            <w:tcW w:w="889" w:type="pct"/>
            <w:vAlign w:val="center"/>
          </w:tcPr>
          <w:p w14:paraId="61F1599B">
            <w:pPr>
              <w:shd w:val="solid" w:color="FFFFFF" w:fill="auto"/>
              <w:autoSpaceDN w:val="0"/>
              <w:jc w:val="center"/>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00</w:t>
            </w:r>
          </w:p>
        </w:tc>
        <w:tc>
          <w:tcPr>
            <w:tcW w:w="1221" w:type="pct"/>
            <w:vAlign w:val="top"/>
          </w:tcPr>
          <w:p w14:paraId="40FA6316">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仲裁、裁判报到</w:t>
            </w:r>
          </w:p>
        </w:tc>
        <w:tc>
          <w:tcPr>
            <w:tcW w:w="1230" w:type="pct"/>
            <w:vAlign w:val="top"/>
          </w:tcPr>
          <w:p w14:paraId="21E98D20">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工作人员</w:t>
            </w:r>
          </w:p>
        </w:tc>
        <w:tc>
          <w:tcPr>
            <w:tcW w:w="1185" w:type="pct"/>
            <w:vMerge w:val="restart"/>
            <w:vAlign w:val="center"/>
          </w:tcPr>
          <w:p w14:paraId="342D7450">
            <w:pPr>
              <w:shd w:val="solid" w:color="FFFFFF" w:fill="auto"/>
              <w:autoSpaceDN w:val="0"/>
              <w:jc w:val="center"/>
              <w:rPr>
                <w:rFonts w:hint="eastAsia" w:ascii="仿宋" w:hAnsi="仿宋" w:eastAsia="仿宋" w:cs="Times New Roman"/>
                <w:color w:val="auto"/>
                <w:sz w:val="24"/>
                <w:szCs w:val="24"/>
                <w:highlight w:val="none"/>
                <w:shd w:val="clear" w:color="auto" w:fill="FFFFFF"/>
                <w:lang w:val="en-US" w:eastAsia="zh-CN"/>
              </w:rPr>
            </w:pPr>
            <w:r>
              <w:rPr>
                <w:rFonts w:hint="eastAsia" w:ascii="仿宋" w:hAnsi="仿宋" w:eastAsia="仿宋" w:cs="Times New Roman"/>
                <w:color w:val="auto"/>
                <w:sz w:val="24"/>
                <w:szCs w:val="24"/>
                <w:highlight w:val="none"/>
                <w:shd w:val="clear" w:color="auto" w:fill="FFFFFF"/>
                <w:lang w:val="en-US" w:eastAsia="zh-CN"/>
              </w:rPr>
              <w:t>丰南职教中心</w:t>
            </w:r>
          </w:p>
          <w:p w14:paraId="5364A68F">
            <w:pPr>
              <w:pStyle w:val="3"/>
              <w:ind w:left="0" w:leftChars="0" w:firstLine="0" w:firstLineChars="0"/>
              <w:jc w:val="center"/>
              <w:rPr>
                <w:rFonts w:ascii="仿宋" w:hAnsi="仿宋" w:eastAsia="仿宋" w:cs="Times New Roman"/>
                <w:color w:val="auto"/>
                <w:sz w:val="24"/>
                <w:szCs w:val="24"/>
                <w:highlight w:val="none"/>
                <w:shd w:val="clear" w:color="auto" w:fill="FFFFFF"/>
              </w:rPr>
            </w:pPr>
            <w:r>
              <w:rPr>
                <w:rFonts w:hint="eastAsia" w:ascii="仿宋" w:hAnsi="仿宋" w:eastAsia="仿宋" w:cs="Times New Roman"/>
                <w:color w:val="auto"/>
                <w:sz w:val="24"/>
                <w:szCs w:val="24"/>
                <w:highlight w:val="none"/>
                <w:shd w:val="clear" w:color="auto" w:fill="FFFFFF"/>
                <w:lang w:val="en-US" w:eastAsia="zh-CN"/>
              </w:rPr>
              <w:t>实训中心</w:t>
            </w:r>
          </w:p>
        </w:tc>
      </w:tr>
      <w:tr w14:paraId="1489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07DE0915">
            <w:pPr>
              <w:jc w:val="center"/>
              <w:rPr>
                <w:rFonts w:ascii="仿宋" w:hAnsi="仿宋" w:eastAsia="仿宋" w:cs="Times New Roman"/>
                <w:color w:val="auto"/>
                <w:sz w:val="24"/>
                <w:szCs w:val="24"/>
              </w:rPr>
            </w:pPr>
          </w:p>
        </w:tc>
        <w:tc>
          <w:tcPr>
            <w:tcW w:w="889" w:type="pct"/>
            <w:vAlign w:val="center"/>
          </w:tcPr>
          <w:p w14:paraId="6F648AD6">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w:t>
            </w:r>
            <w:r>
              <w:rPr>
                <w:rFonts w:hint="eastAsia" w:ascii="仿宋" w:hAnsi="仿宋" w:eastAsia="仿宋" w:cs="Times New Roman"/>
                <w:color w:val="auto"/>
                <w:sz w:val="24"/>
                <w:szCs w:val="24"/>
                <w:shd w:val="clear" w:color="auto" w:fill="FFFFFF"/>
              </w:rPr>
              <w:t>0</w:t>
            </w:r>
          </w:p>
        </w:tc>
        <w:tc>
          <w:tcPr>
            <w:tcW w:w="1221" w:type="pct"/>
            <w:vAlign w:val="top"/>
          </w:tcPr>
          <w:p w14:paraId="1B7DCE94">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裁判工作会议</w:t>
            </w:r>
          </w:p>
        </w:tc>
        <w:tc>
          <w:tcPr>
            <w:tcW w:w="1230" w:type="pct"/>
            <w:vAlign w:val="top"/>
          </w:tcPr>
          <w:p w14:paraId="72EC1118">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裁判长、裁判员、</w:t>
            </w:r>
            <w:r>
              <w:rPr>
                <w:rFonts w:hint="eastAsia" w:ascii="仿宋" w:hAnsi="仿宋" w:eastAsia="仿宋" w:cs="Times New Roman"/>
                <w:color w:val="auto"/>
                <w:sz w:val="24"/>
                <w:szCs w:val="24"/>
                <w:shd w:val="clear" w:color="auto" w:fill="FFFFFF"/>
                <w:lang w:val="en-US" w:eastAsia="zh-CN"/>
              </w:rPr>
              <w:t>仲裁</w:t>
            </w:r>
          </w:p>
        </w:tc>
        <w:tc>
          <w:tcPr>
            <w:tcW w:w="1185" w:type="pct"/>
            <w:vMerge w:val="continue"/>
            <w:vAlign w:val="top"/>
          </w:tcPr>
          <w:p w14:paraId="5FA18883">
            <w:pPr>
              <w:shd w:val="solid" w:color="FFFFFF" w:fill="auto"/>
              <w:autoSpaceDN w:val="0"/>
              <w:jc w:val="both"/>
              <w:rPr>
                <w:rFonts w:ascii="仿宋" w:hAnsi="仿宋" w:eastAsia="仿宋" w:cs="Times New Roman"/>
                <w:color w:val="auto"/>
                <w:sz w:val="24"/>
                <w:szCs w:val="24"/>
                <w:highlight w:val="yellow"/>
                <w:shd w:val="clear" w:color="auto" w:fill="FFFFFF"/>
              </w:rPr>
            </w:pPr>
          </w:p>
        </w:tc>
      </w:tr>
      <w:tr w14:paraId="246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122BCDD8">
            <w:pPr>
              <w:jc w:val="center"/>
              <w:rPr>
                <w:rFonts w:ascii="仿宋" w:hAnsi="仿宋" w:eastAsia="仿宋" w:cs="Times New Roman"/>
                <w:color w:val="auto"/>
                <w:sz w:val="24"/>
                <w:szCs w:val="24"/>
              </w:rPr>
            </w:pPr>
          </w:p>
        </w:tc>
        <w:tc>
          <w:tcPr>
            <w:tcW w:w="889" w:type="pct"/>
            <w:vAlign w:val="center"/>
          </w:tcPr>
          <w:p w14:paraId="0674C5DB">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w:t>
            </w:r>
            <w:r>
              <w:rPr>
                <w:rFonts w:hint="eastAsia" w:ascii="仿宋" w:hAnsi="仿宋" w:eastAsia="仿宋" w:cs="Times New Roman"/>
                <w:color w:val="auto"/>
                <w:sz w:val="24"/>
                <w:szCs w:val="24"/>
                <w:shd w:val="clear" w:color="auto" w:fill="FFFFFF"/>
              </w:rPr>
              <w:t>0-</w:t>
            </w: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4</w:t>
            </w:r>
            <w:r>
              <w:rPr>
                <w:rFonts w:hint="eastAsia" w:ascii="仿宋" w:hAnsi="仿宋" w:eastAsia="仿宋" w:cs="Times New Roman"/>
                <w:color w:val="auto"/>
                <w:sz w:val="24"/>
                <w:szCs w:val="24"/>
                <w:shd w:val="clear" w:color="auto" w:fill="FFFFFF"/>
              </w:rPr>
              <w:t>0</w:t>
            </w:r>
          </w:p>
        </w:tc>
        <w:tc>
          <w:tcPr>
            <w:tcW w:w="1221" w:type="pct"/>
            <w:vAlign w:val="top"/>
          </w:tcPr>
          <w:p w14:paraId="73A05576">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参赛队报到</w:t>
            </w:r>
          </w:p>
        </w:tc>
        <w:tc>
          <w:tcPr>
            <w:tcW w:w="1230" w:type="pct"/>
            <w:vAlign w:val="top"/>
          </w:tcPr>
          <w:p w14:paraId="2496E4DB">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rPr>
              <w:t>参赛选</w:t>
            </w:r>
            <w:r>
              <w:rPr>
                <w:rFonts w:hint="eastAsia" w:ascii="仿宋" w:hAnsi="仿宋" w:eastAsia="仿宋" w:cs="Times New Roman"/>
                <w:color w:val="auto"/>
                <w:sz w:val="24"/>
                <w:szCs w:val="24"/>
                <w:shd w:val="clear" w:color="auto" w:fill="FFFFFF"/>
                <w:lang w:val="en-US" w:eastAsia="zh-CN"/>
              </w:rPr>
              <w:t>手、领队、指导教师</w:t>
            </w:r>
          </w:p>
        </w:tc>
        <w:tc>
          <w:tcPr>
            <w:tcW w:w="1185" w:type="pct"/>
            <w:vMerge w:val="continue"/>
            <w:vAlign w:val="top"/>
          </w:tcPr>
          <w:p w14:paraId="0875E0DB">
            <w:pPr>
              <w:shd w:val="solid" w:color="FFFFFF" w:fill="auto"/>
              <w:autoSpaceDN w:val="0"/>
              <w:jc w:val="both"/>
              <w:rPr>
                <w:rFonts w:hint="default" w:ascii="仿宋" w:hAnsi="仿宋" w:eastAsia="仿宋" w:cs="Times New Roman"/>
                <w:color w:val="auto"/>
                <w:sz w:val="24"/>
                <w:szCs w:val="24"/>
                <w:highlight w:val="yellow"/>
                <w:shd w:val="clear" w:color="auto" w:fill="FFFFFF"/>
                <w:lang w:val="en-US"/>
              </w:rPr>
            </w:pPr>
          </w:p>
        </w:tc>
      </w:tr>
      <w:tr w14:paraId="57AE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48FCDE79">
            <w:pPr>
              <w:jc w:val="center"/>
              <w:rPr>
                <w:rFonts w:ascii="仿宋" w:hAnsi="仿宋" w:eastAsia="仿宋" w:cs="Times New Roman"/>
                <w:color w:val="auto"/>
                <w:sz w:val="24"/>
                <w:szCs w:val="24"/>
              </w:rPr>
            </w:pPr>
          </w:p>
        </w:tc>
        <w:tc>
          <w:tcPr>
            <w:tcW w:w="889" w:type="pct"/>
            <w:vAlign w:val="center"/>
          </w:tcPr>
          <w:p w14:paraId="1F9CD2A1">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07:</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14:paraId="682E804A">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领队会</w:t>
            </w:r>
          </w:p>
        </w:tc>
        <w:tc>
          <w:tcPr>
            <w:tcW w:w="1230" w:type="pct"/>
            <w:vAlign w:val="top"/>
          </w:tcPr>
          <w:p w14:paraId="043B2AD2">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各参赛队、工作人员、裁判</w:t>
            </w:r>
          </w:p>
        </w:tc>
        <w:tc>
          <w:tcPr>
            <w:tcW w:w="1185" w:type="pct"/>
            <w:vMerge w:val="continue"/>
            <w:vAlign w:val="top"/>
          </w:tcPr>
          <w:p w14:paraId="11FE56A5">
            <w:pPr>
              <w:shd w:val="solid" w:color="FFFFFF" w:fill="auto"/>
              <w:autoSpaceDN w:val="0"/>
              <w:jc w:val="both"/>
              <w:rPr>
                <w:rFonts w:ascii="仿宋" w:hAnsi="仿宋" w:eastAsia="仿宋" w:cs="Times New Roman"/>
                <w:color w:val="auto"/>
                <w:sz w:val="24"/>
                <w:szCs w:val="24"/>
                <w:highlight w:val="yellow"/>
                <w:shd w:val="clear" w:color="auto" w:fill="FFFFFF"/>
              </w:rPr>
            </w:pPr>
          </w:p>
        </w:tc>
      </w:tr>
      <w:tr w14:paraId="5769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5BE6D798">
            <w:pPr>
              <w:jc w:val="center"/>
              <w:rPr>
                <w:rFonts w:ascii="仿宋" w:hAnsi="仿宋" w:eastAsia="仿宋" w:cs="Times New Roman"/>
                <w:color w:val="auto"/>
                <w:sz w:val="24"/>
                <w:szCs w:val="24"/>
              </w:rPr>
            </w:pPr>
          </w:p>
        </w:tc>
        <w:tc>
          <w:tcPr>
            <w:tcW w:w="889" w:type="pct"/>
            <w:vAlign w:val="center"/>
          </w:tcPr>
          <w:p w14:paraId="1BA06CBC">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30</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14:paraId="1E464836">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抽签加密</w:t>
            </w:r>
          </w:p>
        </w:tc>
        <w:tc>
          <w:tcPr>
            <w:tcW w:w="1230" w:type="pct"/>
            <w:vAlign w:val="top"/>
          </w:tcPr>
          <w:p w14:paraId="7DBA38D8">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参赛选手，</w:t>
            </w:r>
            <w:r>
              <w:rPr>
                <w:rFonts w:hint="eastAsia" w:ascii="仿宋" w:hAnsi="仿宋" w:eastAsia="仿宋" w:cs="Times New Roman"/>
                <w:color w:val="auto"/>
                <w:sz w:val="24"/>
                <w:szCs w:val="24"/>
                <w:shd w:val="clear" w:color="auto" w:fill="FFFFFF"/>
                <w:lang w:val="en-US" w:eastAsia="zh-CN"/>
              </w:rPr>
              <w:t>裁判</w:t>
            </w:r>
          </w:p>
        </w:tc>
        <w:tc>
          <w:tcPr>
            <w:tcW w:w="1185" w:type="pct"/>
            <w:vMerge w:val="continue"/>
            <w:vAlign w:val="top"/>
          </w:tcPr>
          <w:p w14:paraId="1D18C943">
            <w:pPr>
              <w:shd w:val="solid" w:color="FFFFFF" w:fill="auto"/>
              <w:autoSpaceDN w:val="0"/>
              <w:jc w:val="both"/>
              <w:rPr>
                <w:rFonts w:ascii="仿宋" w:hAnsi="仿宋" w:eastAsia="仿宋" w:cs="Times New Roman"/>
                <w:color w:val="auto"/>
                <w:sz w:val="24"/>
                <w:szCs w:val="24"/>
                <w:highlight w:val="yellow"/>
                <w:shd w:val="clear" w:color="auto" w:fill="FFFFFF"/>
              </w:rPr>
            </w:pPr>
          </w:p>
        </w:tc>
      </w:tr>
      <w:tr w14:paraId="2DA2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41CC62F6">
            <w:pPr>
              <w:jc w:val="center"/>
              <w:rPr>
                <w:rFonts w:ascii="仿宋" w:hAnsi="仿宋" w:eastAsia="仿宋" w:cs="Times New Roman"/>
                <w:color w:val="auto"/>
                <w:sz w:val="24"/>
                <w:szCs w:val="24"/>
              </w:rPr>
            </w:pPr>
          </w:p>
        </w:tc>
        <w:tc>
          <w:tcPr>
            <w:tcW w:w="889" w:type="pct"/>
            <w:vAlign w:val="center"/>
          </w:tcPr>
          <w:p w14:paraId="3FD69122">
            <w:pPr>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14:paraId="3812CF60">
            <w:pPr>
              <w:jc w:val="both"/>
              <w:rPr>
                <w:rFonts w:ascii="仿宋" w:hAnsi="仿宋" w:eastAsia="仿宋" w:cs="Times New Roman"/>
                <w:color w:val="auto"/>
                <w:sz w:val="24"/>
                <w:szCs w:val="24"/>
              </w:rPr>
            </w:pPr>
            <w:r>
              <w:rPr>
                <w:rFonts w:hint="eastAsia" w:ascii="仿宋" w:hAnsi="仿宋" w:eastAsia="仿宋" w:cs="Times New Roman"/>
                <w:color w:val="auto"/>
                <w:sz w:val="24"/>
                <w:szCs w:val="24"/>
              </w:rPr>
              <w:t>设备检查并领取第一部分比赛任务</w:t>
            </w:r>
          </w:p>
          <w:p w14:paraId="3155045F">
            <w:pPr>
              <w:jc w:val="both"/>
              <w:rPr>
                <w:rFonts w:ascii="仿宋" w:hAnsi="仿宋" w:eastAsia="仿宋" w:cs="Times New Roman"/>
                <w:color w:val="auto"/>
                <w:sz w:val="24"/>
                <w:szCs w:val="24"/>
              </w:rPr>
            </w:pPr>
          </w:p>
        </w:tc>
        <w:tc>
          <w:tcPr>
            <w:tcW w:w="1230" w:type="pct"/>
            <w:vAlign w:val="top"/>
          </w:tcPr>
          <w:p w14:paraId="58510B82">
            <w:pPr>
              <w:jc w:val="both"/>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参赛</w:t>
            </w:r>
            <w:r>
              <w:rPr>
                <w:rFonts w:hint="eastAsia" w:ascii="仿宋" w:hAnsi="仿宋" w:eastAsia="仿宋" w:cs="Times New Roman"/>
                <w:color w:val="auto"/>
                <w:sz w:val="24"/>
                <w:szCs w:val="24"/>
                <w:lang w:val="en-US" w:eastAsia="zh-CN"/>
              </w:rPr>
              <w:t>选手、</w:t>
            </w:r>
            <w:r>
              <w:rPr>
                <w:rFonts w:hint="eastAsia" w:ascii="仿宋" w:hAnsi="仿宋" w:eastAsia="仿宋" w:cs="Times New Roman"/>
                <w:color w:val="auto"/>
                <w:sz w:val="24"/>
                <w:szCs w:val="24"/>
                <w:shd w:val="clear" w:color="auto" w:fill="FFFFFF"/>
              </w:rPr>
              <w:t>裁判</w:t>
            </w:r>
          </w:p>
        </w:tc>
        <w:tc>
          <w:tcPr>
            <w:tcW w:w="1185" w:type="pct"/>
            <w:vMerge w:val="continue"/>
            <w:vAlign w:val="top"/>
          </w:tcPr>
          <w:p w14:paraId="36DA2E50">
            <w:pPr>
              <w:shd w:val="solid" w:color="FFFFFF" w:fill="auto"/>
              <w:autoSpaceDN w:val="0"/>
              <w:jc w:val="both"/>
              <w:rPr>
                <w:rFonts w:ascii="仿宋" w:hAnsi="仿宋" w:eastAsia="仿宋" w:cs="Times New Roman"/>
                <w:color w:val="auto"/>
                <w:sz w:val="24"/>
                <w:szCs w:val="24"/>
                <w:highlight w:val="yellow"/>
                <w:shd w:val="clear" w:color="auto" w:fill="FFFFFF"/>
              </w:rPr>
            </w:pPr>
          </w:p>
        </w:tc>
      </w:tr>
      <w:tr w14:paraId="4184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614BC767">
            <w:pPr>
              <w:jc w:val="center"/>
              <w:rPr>
                <w:rFonts w:ascii="仿宋" w:hAnsi="仿宋" w:eastAsia="仿宋" w:cs="Times New Roman"/>
                <w:color w:val="auto"/>
                <w:sz w:val="24"/>
                <w:szCs w:val="24"/>
              </w:rPr>
            </w:pPr>
          </w:p>
        </w:tc>
        <w:tc>
          <w:tcPr>
            <w:tcW w:w="889" w:type="pct"/>
            <w:vAlign w:val="center"/>
          </w:tcPr>
          <w:p w14:paraId="3DE023E9">
            <w:pPr>
              <w:widowControl/>
              <w:adjustRightInd w:val="0"/>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9:30</w:t>
            </w:r>
          </w:p>
        </w:tc>
        <w:tc>
          <w:tcPr>
            <w:tcW w:w="1221" w:type="pct"/>
            <w:vAlign w:val="top"/>
          </w:tcPr>
          <w:p w14:paraId="65F92FB0">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竞赛第一部分</w:t>
            </w:r>
          </w:p>
          <w:p w14:paraId="2423B14A">
            <w:pPr>
              <w:widowControl/>
              <w:adjustRightInd w:val="0"/>
              <w:jc w:val="both"/>
              <w:rPr>
                <w:rFonts w:ascii="仿宋" w:hAnsi="仿宋" w:eastAsia="仿宋" w:cs="Times New Roman"/>
                <w:color w:val="auto"/>
                <w:sz w:val="24"/>
                <w:szCs w:val="24"/>
              </w:rPr>
            </w:pPr>
          </w:p>
        </w:tc>
        <w:tc>
          <w:tcPr>
            <w:tcW w:w="1230" w:type="pct"/>
            <w:vAlign w:val="top"/>
          </w:tcPr>
          <w:p w14:paraId="568CF709">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Merge w:val="continue"/>
            <w:vAlign w:val="top"/>
          </w:tcPr>
          <w:p w14:paraId="6DE640E9">
            <w:pPr>
              <w:shd w:val="solid" w:color="FFFFFF" w:fill="auto"/>
              <w:autoSpaceDN w:val="0"/>
              <w:jc w:val="both"/>
              <w:rPr>
                <w:rFonts w:ascii="仿宋" w:hAnsi="仿宋" w:eastAsia="仿宋" w:cs="Times New Roman"/>
                <w:color w:val="auto"/>
                <w:sz w:val="24"/>
                <w:szCs w:val="24"/>
                <w:highlight w:val="yellow"/>
                <w:shd w:val="clear" w:color="auto" w:fill="FFFFFF"/>
              </w:rPr>
            </w:pPr>
          </w:p>
        </w:tc>
      </w:tr>
      <w:tr w14:paraId="5521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472" w:type="pct"/>
            <w:vMerge w:val="continue"/>
            <w:vAlign w:val="center"/>
          </w:tcPr>
          <w:p w14:paraId="4157AAFF">
            <w:pPr>
              <w:jc w:val="center"/>
              <w:rPr>
                <w:rFonts w:ascii="仿宋" w:hAnsi="仿宋" w:eastAsia="仿宋" w:cs="Times New Roman"/>
                <w:color w:val="auto"/>
                <w:sz w:val="24"/>
                <w:szCs w:val="24"/>
              </w:rPr>
            </w:pPr>
          </w:p>
        </w:tc>
        <w:tc>
          <w:tcPr>
            <w:tcW w:w="889" w:type="pct"/>
            <w:vAlign w:val="center"/>
          </w:tcPr>
          <w:p w14:paraId="5BE0D095">
            <w:pPr>
              <w:widowControl/>
              <w:adjustRightInd w:val="0"/>
              <w:jc w:val="center"/>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13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14:paraId="50107259">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竞赛第二、三部分</w:t>
            </w:r>
          </w:p>
          <w:p w14:paraId="2E858F63">
            <w:pPr>
              <w:widowControl/>
              <w:adjustRightInd w:val="0"/>
              <w:jc w:val="both"/>
              <w:rPr>
                <w:color w:val="auto"/>
                <w:sz w:val="24"/>
                <w:szCs w:val="24"/>
              </w:rPr>
            </w:pPr>
          </w:p>
        </w:tc>
        <w:tc>
          <w:tcPr>
            <w:tcW w:w="1230" w:type="pct"/>
            <w:vAlign w:val="top"/>
          </w:tcPr>
          <w:p w14:paraId="22A45CB3">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Merge w:val="continue"/>
            <w:vAlign w:val="top"/>
          </w:tcPr>
          <w:p w14:paraId="4F626067">
            <w:pPr>
              <w:shd w:val="solid" w:color="FFFFFF" w:fill="auto"/>
              <w:autoSpaceDN w:val="0"/>
              <w:jc w:val="both"/>
              <w:rPr>
                <w:rFonts w:ascii="仿宋" w:hAnsi="仿宋" w:eastAsia="仿宋" w:cs="Times New Roman"/>
                <w:color w:val="auto"/>
                <w:sz w:val="24"/>
                <w:szCs w:val="24"/>
                <w:highlight w:val="yellow"/>
                <w:shd w:val="clear" w:color="auto" w:fill="FFFFFF"/>
              </w:rPr>
            </w:pPr>
          </w:p>
        </w:tc>
      </w:tr>
    </w:tbl>
    <w:p w14:paraId="30DA1506">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firstLine="562" w:firstLineChars="200"/>
        <w:jc w:val="both"/>
        <w:textAlignment w:val="auto"/>
        <w:rPr>
          <w:rFonts w:hint="eastAsia" w:ascii="仿宋" w:hAnsi="仿宋" w:eastAsia="仿宋" w:cs="仿宋"/>
          <w:b/>
          <w:bCs/>
          <w:sz w:val="28"/>
        </w:rPr>
      </w:pPr>
      <w:r>
        <w:rPr>
          <w:rFonts w:hint="eastAsia" w:ascii="仿宋" w:hAnsi="仿宋" w:eastAsia="仿宋" w:cs="仿宋"/>
          <w:b/>
          <w:bCs/>
          <w:sz w:val="28"/>
          <w:lang w:val="en-US" w:eastAsia="zh-CN"/>
        </w:rPr>
        <w:t>五、</w:t>
      </w:r>
      <w:r>
        <w:rPr>
          <w:rFonts w:hint="eastAsia" w:ascii="仿宋" w:hAnsi="仿宋" w:eastAsia="仿宋" w:cs="仿宋"/>
          <w:b/>
          <w:bCs/>
          <w:sz w:val="28"/>
        </w:rPr>
        <w:t>竞赛规则</w:t>
      </w:r>
    </w:p>
    <w:p w14:paraId="4598AC7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sz w:val="28"/>
          <w:lang w:val="en-US"/>
        </w:rPr>
      </w:pPr>
      <w:r>
        <w:rPr>
          <w:rFonts w:hint="eastAsia" w:ascii="仿宋" w:hAnsi="仿宋" w:eastAsia="仿宋" w:cs="仿宋"/>
          <w:kern w:val="0"/>
          <w:sz w:val="28"/>
          <w:szCs w:val="28"/>
          <w:lang w:val="en-US" w:eastAsia="zh-CN" w:bidi="ar"/>
        </w:rPr>
        <w:t>（一）参赛选手报名</w:t>
      </w:r>
    </w:p>
    <w:p w14:paraId="03506AB6">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rPr>
        <w:t>参赛选手和指导教师报名获得确认后不得随意更换实际参赛选手与报名信息不符的情况，均不得入场。</w:t>
      </w:r>
    </w:p>
    <w:p w14:paraId="2544FB5C">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(二)熟悉场地规则</w:t>
      </w:r>
    </w:p>
    <w:p w14:paraId="4576A162">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1.为各参赛选手提供统一有序的熟悉场地时间安排，熟悉场地时</w:t>
      </w:r>
    </w:p>
    <w:p w14:paraId="4D12B44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限定在指定区域与路线，不允许进入比赛区。</w:t>
      </w:r>
    </w:p>
    <w:p w14:paraId="2F301404">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2.熟悉场地时严禁与现场工作人员进行交流，不发表没有根据以</w:t>
      </w:r>
    </w:p>
    <w:p w14:paraId="50717709">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及有损大赛整体形象的言论。</w:t>
      </w:r>
    </w:p>
    <w:p w14:paraId="3C1D48CA">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3.熟悉场地时严格遵守大赛各种制度，严禁拥挤、喧哗，以免发</w:t>
      </w:r>
    </w:p>
    <w:p w14:paraId="3990CE53">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生意外事故。</w:t>
      </w:r>
    </w:p>
    <w:p w14:paraId="353CAF8E">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(三)正式比赛</w:t>
      </w:r>
    </w:p>
    <w:p w14:paraId="1CBE912D">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1.入场规则</w:t>
      </w:r>
    </w:p>
    <w:p w14:paraId="4227DD5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(1)参赛选手按赛项规定的时间准时到达赛场检录区集合。</w:t>
      </w:r>
    </w:p>
    <w:p w14:paraId="575F2A9D">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lang w:val="en-US" w:eastAsia="zh-CN"/>
        </w:rPr>
      </w:pPr>
      <w:r>
        <w:rPr>
          <w:rFonts w:hint="eastAsia" w:ascii="仿宋" w:hAnsi="仿宋" w:eastAsia="仿宋" w:cs="仿宋"/>
          <w:b w:val="0"/>
          <w:bCs w:val="0"/>
          <w:sz w:val="28"/>
        </w:rPr>
        <w:t>(2)裁判将对各参赛选手的身份进行核对</w:t>
      </w:r>
      <w:r>
        <w:rPr>
          <w:rFonts w:hint="eastAsia" w:ascii="仿宋" w:hAnsi="仿宋" w:eastAsia="仿宋" w:cs="仿宋"/>
          <w:b w:val="0"/>
          <w:bCs w:val="0"/>
          <w:sz w:val="28"/>
          <w:lang w:eastAsia="zh-CN"/>
        </w:rPr>
        <w:t>，</w:t>
      </w:r>
      <w:r>
        <w:rPr>
          <w:rFonts w:hint="eastAsia" w:ascii="仿宋" w:hAnsi="仿宋" w:eastAsia="仿宋" w:cs="仿宋"/>
          <w:b w:val="0"/>
          <w:bCs w:val="0"/>
          <w:sz w:val="28"/>
        </w:rPr>
        <w:t>参赛选手须提供身份证</w:t>
      </w:r>
      <w:r>
        <w:rPr>
          <w:rFonts w:hint="eastAsia" w:ascii="仿宋" w:hAnsi="仿宋" w:eastAsia="仿宋" w:cs="仿宋"/>
          <w:b w:val="0"/>
          <w:bCs w:val="0"/>
          <w:sz w:val="28"/>
          <w:lang w:val="en-US" w:eastAsia="zh-CN"/>
        </w:rPr>
        <w:t>。</w:t>
      </w:r>
    </w:p>
    <w:p w14:paraId="3749D3F2">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lang w:eastAsia="zh-CN"/>
        </w:rPr>
      </w:pPr>
      <w:r>
        <w:rPr>
          <w:rFonts w:hint="eastAsia" w:ascii="仿宋" w:hAnsi="仿宋" w:eastAsia="仿宋" w:cs="仿宋"/>
          <w:b w:val="0"/>
          <w:bCs w:val="0"/>
          <w:sz w:val="28"/>
        </w:rPr>
        <w:t>(3)裁判检验参赛选手携带的随身物品，不允许携带任何通讯及存储功能的设备、纸质材料等物品，检查合格后方可进入赛场抽签</w:t>
      </w:r>
      <w:r>
        <w:rPr>
          <w:rFonts w:hint="eastAsia" w:ascii="仿宋" w:hAnsi="仿宋" w:eastAsia="仿宋" w:cs="仿宋"/>
          <w:b w:val="0"/>
          <w:bCs w:val="0"/>
          <w:sz w:val="28"/>
          <w:lang w:eastAsia="zh-CN"/>
        </w:rPr>
        <w:t>。</w:t>
      </w:r>
    </w:p>
    <w:p w14:paraId="6A1C0A54">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2.赛场规则</w:t>
      </w:r>
    </w:p>
    <w:p w14:paraId="1467BA1F">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(1)选手进入赛场后，必须听从现场裁判的统一安排和指挥。</w:t>
      </w:r>
    </w:p>
    <w:p w14:paraId="63DADB18">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(2)参赛选手进入比赛工位号后，可查看比赛环境，如有问题</w:t>
      </w:r>
    </w:p>
    <w:p w14:paraId="70DA446D">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可立即向现场栽判报告，但不可进行比赛任务的操作。</w:t>
      </w:r>
    </w:p>
    <w:p w14:paraId="323EA4D5">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(3)在现场裁判宣布比赛开始后，参赛选手才能开始动手完成</w:t>
      </w:r>
    </w:p>
    <w:p w14:paraId="39284674">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比赛任务的操作。</w:t>
      </w:r>
    </w:p>
    <w:p w14:paraId="000F12A8">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(4)比赛过程中，参赛选手必须严格遵守</w:t>
      </w:r>
      <w:r>
        <w:rPr>
          <w:rFonts w:hint="eastAsia" w:ascii="仿宋" w:hAnsi="仿宋" w:eastAsia="仿宋" w:cs="仿宋"/>
          <w:b w:val="0"/>
          <w:bCs w:val="0"/>
          <w:sz w:val="28"/>
          <w:lang w:val="en-US" w:eastAsia="zh-CN"/>
        </w:rPr>
        <w:t>操作规范</w:t>
      </w:r>
      <w:r>
        <w:rPr>
          <w:rFonts w:hint="eastAsia" w:ascii="仿宋" w:hAnsi="仿宋" w:eastAsia="仿宋" w:cs="仿宋"/>
          <w:b w:val="0"/>
          <w:bCs w:val="0"/>
          <w:sz w:val="28"/>
        </w:rPr>
        <w:t>，确保</w:t>
      </w:r>
    </w:p>
    <w:p w14:paraId="6DEABA45">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人身和设备安全，并接受现场裁判和技术人员的监督和警示。</w:t>
      </w:r>
    </w:p>
    <w:p w14:paraId="7808D480">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bCs/>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5</w:t>
      </w:r>
      <w:r>
        <w:rPr>
          <w:rFonts w:hint="eastAsia" w:ascii="仿宋" w:hAnsi="仿宋" w:eastAsia="仿宋" w:cs="仿宋"/>
          <w:b w:val="0"/>
          <w:bCs w:val="0"/>
          <w:sz w:val="28"/>
        </w:rPr>
        <w:t>)</w:t>
      </w:r>
      <w:r>
        <w:rPr>
          <w:rFonts w:hint="eastAsia" w:ascii="仿宋" w:hAnsi="仿宋" w:eastAsia="仿宋" w:cs="仿宋"/>
          <w:sz w:val="28"/>
        </w:rPr>
        <w:t>竞赛过程中，如遇设备故障，参赛选手应举手示意。裁判、技术人员等应及时予以解决。确因计算机软件或硬件故障致使操作无法继续的，经裁判长同意，予以启用备用计算机。如遇身体不适，参赛选手应举手示意，现场医务人员按应急预案救治。如有其他问题，参赛选手应举手示意，裁判应按照有关要求及时予以答疑。</w:t>
      </w:r>
    </w:p>
    <w:p w14:paraId="490935A2">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6</w:t>
      </w:r>
      <w:r>
        <w:rPr>
          <w:rFonts w:hint="eastAsia" w:ascii="仿宋" w:hAnsi="仿宋" w:eastAsia="仿宋" w:cs="仿宋"/>
          <w:b w:val="0"/>
          <w:bCs w:val="0"/>
          <w:sz w:val="28"/>
        </w:rPr>
        <w:t>)在比赛过程中，参赛选手不得随意离开比赛工位，不得与</w:t>
      </w:r>
    </w:p>
    <w:p w14:paraId="30DF33B2">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其他参赛选手和人员交流。</w:t>
      </w:r>
    </w:p>
    <w:p w14:paraId="4D2378BF">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7</w:t>
      </w:r>
      <w:r>
        <w:rPr>
          <w:rFonts w:hint="eastAsia" w:ascii="仿宋" w:hAnsi="仿宋" w:eastAsia="仿宋" w:cs="仿宋"/>
          <w:b w:val="0"/>
          <w:bCs w:val="0"/>
          <w:sz w:val="28"/>
        </w:rPr>
        <w:t>)在比赛过程中，严重违反赛场纪律影响他人比赛者，违反  操作规程不听劝告者，越界影响他人者，有意损坏赛场设备或设施者， 经现场裁判报告裁判长，经大赛组委会同意后，由裁判长宣布取消其比赛资格。</w:t>
      </w:r>
    </w:p>
    <w:p w14:paraId="1E9FCAAE">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3.离场规则</w:t>
      </w:r>
    </w:p>
    <w:p w14:paraId="08B8205C">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(1)比赛结束前30分钟提醒比赛剩余时间。比赛结束信号给出，由裁判长宣布终止比赛。</w:t>
      </w:r>
    </w:p>
    <w:p w14:paraId="047570CC">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(2)裁判长宣布终止比赛后，参赛选手应停止全部竞赛任务的操作。竞赛过程中的所有资料和比赛用设备工具不得带出赛场。</w:t>
      </w:r>
    </w:p>
    <w:p w14:paraId="25E0B903">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(3)裁判长宣布终止比赛后，现场裁判组织、监督选手有序退出工位，裁判长宣布离场时，现场裁判指挥选手统一离开赛场。</w:t>
      </w:r>
    </w:p>
    <w:p w14:paraId="3838ECE7">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4</w:t>
      </w:r>
      <w:r>
        <w:rPr>
          <w:rFonts w:hint="eastAsia" w:ascii="仿宋" w:hAnsi="仿宋" w:eastAsia="仿宋" w:cs="仿宋"/>
          <w:b w:val="0"/>
          <w:bCs w:val="0"/>
          <w:sz w:val="28"/>
        </w:rPr>
        <w:t>)所有参赛选手在完成比赛之后，均应该整理比赛工位及其</w:t>
      </w:r>
    </w:p>
    <w:p w14:paraId="3125844E">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周边的清洁，使之符合职业规范。</w:t>
      </w:r>
    </w:p>
    <w:p w14:paraId="335350CA">
      <w:pPr>
        <w:pStyle w:val="7"/>
        <w:keepNext w:val="0"/>
        <w:keepLines w:val="0"/>
        <w:pageBreakBefore w:val="0"/>
        <w:widowControl w:val="0"/>
        <w:numPr>
          <w:ilvl w:val="0"/>
          <w:numId w:val="0"/>
        </w:numPr>
        <w:tabs>
          <w:tab w:val="left" w:pos="993"/>
          <w:tab w:val="left" w:pos="1276"/>
          <w:tab w:val="left" w:pos="1418"/>
        </w:tabs>
        <w:kinsoku/>
        <w:wordWrap/>
        <w:overflowPunct/>
        <w:topLinePunct w:val="0"/>
        <w:autoSpaceDE w:val="0"/>
        <w:autoSpaceDN w:val="0"/>
        <w:bidi w:val="0"/>
        <w:adjustRightInd/>
        <w:snapToGrid/>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成绩评定</w:t>
      </w:r>
    </w:p>
    <w:p w14:paraId="15091E05">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（一）评分原则</w:t>
      </w:r>
    </w:p>
    <w:p w14:paraId="4819561E">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竞赛评分严格按照公平、公正、公开的原则，评分标准注重考察参赛选手网络搭建与安全部署、系统配置与应用的正确性、规范性和合理性</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以及</w:t>
      </w:r>
      <w:r>
        <w:rPr>
          <w:rFonts w:hint="eastAsia" w:ascii="仿宋" w:hAnsi="仿宋" w:eastAsia="仿宋" w:cs="仿宋"/>
          <w:kern w:val="0"/>
          <w:sz w:val="28"/>
          <w:szCs w:val="28"/>
        </w:rPr>
        <w:t>团队风貌、职业素养、协作与沟通</w:t>
      </w:r>
      <w:r>
        <w:rPr>
          <w:rFonts w:hint="eastAsia" w:ascii="仿宋" w:hAnsi="仿宋" w:eastAsia="仿宋" w:cs="仿宋"/>
          <w:kern w:val="0"/>
          <w:sz w:val="28"/>
          <w:szCs w:val="28"/>
          <w:lang w:val="en-US" w:eastAsia="zh-CN"/>
        </w:rPr>
        <w:t>能力</w:t>
      </w:r>
      <w:r>
        <w:rPr>
          <w:rFonts w:hint="eastAsia" w:ascii="仿宋" w:hAnsi="仿宋" w:eastAsia="仿宋" w:cs="仿宋"/>
          <w:kern w:val="0"/>
          <w:sz w:val="28"/>
          <w:szCs w:val="28"/>
        </w:rPr>
        <w:t>。</w:t>
      </w:r>
    </w:p>
    <w:p w14:paraId="6A0E0F22">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（二）评分方法</w:t>
      </w:r>
    </w:p>
    <w:p w14:paraId="4DE02DD2">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.整体评分工作采取分步得分、累计总分的积分方式，分别计算环节得分，只记录团队分数，不计参赛选手个人得分。</w:t>
      </w:r>
    </w:p>
    <w:p w14:paraId="2A1C9A0C">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在竞赛过程中，参赛选手如有不服从裁判判决、扰乱赛场秩序、舞弊等不文明行为的，由裁判长按照规定扣减相应分数，情节严重的取消比赛资格，比赛成绩记</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0</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分。</w:t>
      </w:r>
    </w:p>
    <w:p w14:paraId="4BA1359C">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.竞赛成绩以复核无误后，经裁判长、仲裁人员审核签字后确定。若有异议，经过规定程序仲裁后，按照仲裁结果公布比赛成绩。</w:t>
      </w:r>
    </w:p>
    <w:p w14:paraId="21CAD78A">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七、技术规范</w:t>
      </w:r>
    </w:p>
    <w:p w14:paraId="67359A33">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（一）教学标准</w:t>
      </w:r>
    </w:p>
    <w:p w14:paraId="7843F722">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"file:///C:\\Users\\admin\\Desktop\\javascript:XPE.bus.occurred('bookDetails',%7bisPublished:'yes',uuid:'8a2c44cc-14a2-1000-9630-3fafc67de19c'%7d)"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中等职业学校专业教学标准——信息技术类</w:t>
      </w:r>
      <w:r>
        <w:rPr>
          <w:rFonts w:hint="eastAsia" w:ascii="仿宋" w:hAnsi="仿宋" w:eastAsia="仿宋" w:cs="仿宋"/>
          <w:kern w:val="0"/>
          <w:sz w:val="28"/>
          <w:szCs w:val="28"/>
        </w:rPr>
        <w:fldChar w:fldCharType="end"/>
      </w:r>
    </w:p>
    <w:p w14:paraId="42EC0A4F">
      <w:pPr>
        <w:keepNext w:val="0"/>
        <w:keepLines w:val="0"/>
        <w:pageBreakBefore w:val="0"/>
        <w:widowControl w:val="0"/>
        <w:kinsoku/>
        <w:wordWrap/>
        <w:overflowPunct/>
        <w:topLinePunct w:val="0"/>
        <w:autoSpaceDE w:val="0"/>
        <w:autoSpaceDN w:val="0"/>
        <w:bidi w:val="0"/>
        <w:adjustRightInd w:val="0"/>
        <w:snapToGrid w:val="0"/>
        <w:spacing w:after="0" w:afterLines="5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（二）行业标准</w:t>
      </w:r>
    </w:p>
    <w:tbl>
      <w:tblPr>
        <w:tblStyle w:val="4"/>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00"/>
        <w:gridCol w:w="5312"/>
      </w:tblGrid>
      <w:tr w14:paraId="290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2221C43">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75DFEAC5">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标准号</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79D79AF4">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中文标准名称</w:t>
            </w:r>
          </w:p>
        </w:tc>
      </w:tr>
      <w:tr w14:paraId="0A46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26B1A5">
            <w:pPr>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67E60384">
            <w:pPr>
              <w:jc w:val="center"/>
              <w:rPr>
                <w:rFonts w:hint="eastAsia" w:ascii="仿宋" w:hAnsi="仿宋" w:eastAsia="仿宋" w:cs="仿宋"/>
                <w:sz w:val="24"/>
                <w:szCs w:val="24"/>
              </w:rPr>
            </w:pPr>
            <w:r>
              <w:rPr>
                <w:rFonts w:hint="eastAsia" w:ascii="仿宋" w:hAnsi="仿宋" w:eastAsia="仿宋" w:cs="仿宋"/>
                <w:sz w:val="24"/>
                <w:szCs w:val="24"/>
                <w:lang w:bidi="ar"/>
              </w:rPr>
              <w:t>GB50311-2016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6C5F17FF">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《综合布线系统工程设计规范》</w:t>
            </w:r>
          </w:p>
        </w:tc>
      </w:tr>
      <w:tr w14:paraId="274C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0FE483D">
            <w:pPr>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0FAB0406">
            <w:pPr>
              <w:jc w:val="center"/>
              <w:rPr>
                <w:rFonts w:hint="eastAsia" w:ascii="仿宋" w:hAnsi="仿宋" w:eastAsia="仿宋" w:cs="仿宋"/>
                <w:sz w:val="24"/>
                <w:szCs w:val="24"/>
              </w:rPr>
            </w:pPr>
            <w:r>
              <w:rPr>
                <w:rFonts w:hint="eastAsia" w:ascii="仿宋" w:hAnsi="仿宋" w:eastAsia="仿宋" w:cs="仿宋"/>
                <w:sz w:val="24"/>
                <w:szCs w:val="24"/>
                <w:lang w:bidi="ar"/>
              </w:rPr>
              <w:t>GB50312-2016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6FAB7B12">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《综合布线系统工程验收规范》</w:t>
            </w:r>
          </w:p>
        </w:tc>
      </w:tr>
      <w:tr w14:paraId="7831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190BBB7">
            <w:pPr>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671CDBDE">
            <w:pPr>
              <w:jc w:val="center"/>
              <w:rPr>
                <w:rFonts w:hint="eastAsia" w:ascii="仿宋" w:hAnsi="仿宋" w:eastAsia="仿宋" w:cs="仿宋"/>
                <w:sz w:val="24"/>
                <w:szCs w:val="24"/>
              </w:rPr>
            </w:pPr>
            <w:r>
              <w:rPr>
                <w:rFonts w:hint="eastAsia" w:ascii="仿宋" w:hAnsi="仿宋" w:eastAsia="仿宋" w:cs="仿宋"/>
                <w:sz w:val="24"/>
                <w:szCs w:val="24"/>
                <w:lang w:bidi="ar"/>
              </w:rPr>
              <w:t>GB50174-2017</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01068445">
            <w:pPr>
              <w:jc w:val="center"/>
              <w:rPr>
                <w:rFonts w:hint="eastAsia" w:ascii="仿宋" w:hAnsi="仿宋" w:eastAsia="仿宋" w:cs="仿宋"/>
                <w:sz w:val="24"/>
                <w:szCs w:val="24"/>
              </w:rPr>
            </w:pPr>
            <w:r>
              <w:rPr>
                <w:rFonts w:hint="eastAsia" w:ascii="仿宋" w:hAnsi="仿宋" w:eastAsia="仿宋" w:cs="仿宋"/>
                <w:sz w:val="24"/>
                <w:szCs w:val="24"/>
                <w:lang w:bidi="ar"/>
              </w:rPr>
              <w:t>《电子信息系统机房设计规范》</w:t>
            </w:r>
          </w:p>
        </w:tc>
      </w:tr>
      <w:tr w14:paraId="0C12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03A4736">
            <w:pPr>
              <w:jc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305EE171">
            <w:pPr>
              <w:jc w:val="center"/>
              <w:rPr>
                <w:rFonts w:hint="eastAsia" w:ascii="仿宋" w:hAnsi="仿宋" w:eastAsia="仿宋" w:cs="仿宋"/>
                <w:sz w:val="24"/>
                <w:szCs w:val="24"/>
              </w:rPr>
            </w:pPr>
            <w:r>
              <w:rPr>
                <w:rFonts w:hint="eastAsia" w:ascii="仿宋" w:hAnsi="仿宋" w:eastAsia="仿宋" w:cs="仿宋"/>
                <w:sz w:val="24"/>
                <w:szCs w:val="24"/>
                <w:lang w:bidi="ar"/>
              </w:rPr>
              <w:t>GB21671-2018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5A79CD68">
            <w:pPr>
              <w:jc w:val="both"/>
              <w:rPr>
                <w:rFonts w:hint="eastAsia" w:ascii="仿宋" w:hAnsi="仿宋" w:eastAsia="仿宋" w:cs="仿宋"/>
                <w:sz w:val="24"/>
                <w:szCs w:val="24"/>
              </w:rPr>
            </w:pPr>
            <w:r>
              <w:rPr>
                <w:rFonts w:hint="eastAsia" w:ascii="仿宋" w:hAnsi="仿宋" w:eastAsia="仿宋" w:cs="仿宋"/>
                <w:sz w:val="24"/>
                <w:szCs w:val="24"/>
                <w:lang w:bidi="ar"/>
              </w:rPr>
              <w:t>《基于以太网技术的局域网系统验收测评规范》</w:t>
            </w:r>
          </w:p>
        </w:tc>
      </w:tr>
      <w:tr w14:paraId="705C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E5B8871">
            <w:pPr>
              <w:jc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532457A">
            <w:pPr>
              <w:jc w:val="center"/>
              <w:rPr>
                <w:rFonts w:hint="eastAsia" w:ascii="仿宋" w:hAnsi="仿宋" w:eastAsia="仿宋" w:cs="仿宋"/>
                <w:sz w:val="24"/>
                <w:szCs w:val="24"/>
              </w:rPr>
            </w:pPr>
            <w:r>
              <w:rPr>
                <w:rFonts w:hint="eastAsia" w:ascii="仿宋" w:hAnsi="仿宋" w:eastAsia="仿宋" w:cs="仿宋"/>
                <w:sz w:val="24"/>
                <w:szCs w:val="24"/>
                <w:lang w:bidi="ar"/>
              </w:rPr>
              <w:t>GB50348-2018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39CB0F4B">
            <w:pPr>
              <w:jc w:val="center"/>
              <w:rPr>
                <w:rFonts w:hint="eastAsia" w:ascii="仿宋" w:hAnsi="仿宋" w:eastAsia="仿宋" w:cs="仿宋"/>
                <w:sz w:val="24"/>
                <w:szCs w:val="24"/>
              </w:rPr>
            </w:pPr>
            <w:r>
              <w:rPr>
                <w:rFonts w:hint="eastAsia" w:ascii="仿宋" w:hAnsi="仿宋" w:eastAsia="仿宋" w:cs="仿宋"/>
                <w:sz w:val="24"/>
                <w:szCs w:val="24"/>
                <w:lang w:bidi="ar"/>
              </w:rPr>
              <w:t>《安全防范工程技术标准》</w:t>
            </w:r>
          </w:p>
        </w:tc>
      </w:tr>
      <w:tr w14:paraId="44A2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3E1AA51">
            <w:pPr>
              <w:jc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DA6A133">
            <w:pPr>
              <w:jc w:val="center"/>
              <w:rPr>
                <w:rFonts w:hint="eastAsia" w:ascii="仿宋" w:hAnsi="仿宋" w:eastAsia="仿宋" w:cs="仿宋"/>
                <w:sz w:val="24"/>
                <w:szCs w:val="24"/>
              </w:rPr>
            </w:pPr>
            <w:r>
              <w:rPr>
                <w:rFonts w:hint="eastAsia" w:ascii="仿宋" w:hAnsi="仿宋" w:eastAsia="仿宋" w:cs="仿宋"/>
                <w:sz w:val="24"/>
                <w:szCs w:val="24"/>
                <w:lang w:bidi="ar"/>
              </w:rPr>
              <w:t>GB/T22239-2018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20596B7A">
            <w:pPr>
              <w:jc w:val="center"/>
              <w:rPr>
                <w:rFonts w:hint="eastAsia" w:ascii="仿宋" w:hAnsi="仿宋" w:eastAsia="仿宋" w:cs="仿宋"/>
                <w:sz w:val="24"/>
                <w:szCs w:val="24"/>
              </w:rPr>
            </w:pPr>
            <w:r>
              <w:rPr>
                <w:rFonts w:hint="eastAsia" w:ascii="仿宋" w:hAnsi="仿宋" w:eastAsia="仿宋" w:cs="仿宋"/>
                <w:sz w:val="24"/>
                <w:szCs w:val="24"/>
                <w:lang w:bidi="ar"/>
              </w:rPr>
              <w:t>《信息系统安全等级保护基本要求》</w:t>
            </w:r>
          </w:p>
        </w:tc>
      </w:tr>
    </w:tbl>
    <w:p w14:paraId="1138ABB6">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（三）主要竞赛知识点和技能点</w:t>
      </w:r>
    </w:p>
    <w:tbl>
      <w:tblPr>
        <w:tblStyle w:val="4"/>
        <w:tblW w:w="8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2"/>
        <w:gridCol w:w="1963"/>
        <w:gridCol w:w="4297"/>
      </w:tblGrid>
      <w:tr w14:paraId="1D10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blHeader/>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365C">
            <w:pPr>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79A">
            <w:pPr>
              <w:jc w:val="center"/>
              <w:rPr>
                <w:rFonts w:hint="eastAsia" w:ascii="仿宋" w:hAnsi="仿宋" w:eastAsia="仿宋" w:cs="仿宋"/>
                <w:b/>
                <w:sz w:val="24"/>
                <w:szCs w:val="24"/>
              </w:rPr>
            </w:pPr>
            <w:r>
              <w:rPr>
                <w:rFonts w:hint="eastAsia" w:ascii="仿宋" w:hAnsi="仿宋" w:eastAsia="仿宋" w:cs="仿宋"/>
                <w:b/>
                <w:sz w:val="24"/>
                <w:szCs w:val="24"/>
                <w:lang w:bidi="ar"/>
              </w:rPr>
              <w:t>内容模块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C49">
            <w:pPr>
              <w:jc w:val="center"/>
              <w:rPr>
                <w:rFonts w:hint="eastAsia" w:ascii="仿宋" w:hAnsi="仿宋" w:eastAsia="仿宋" w:cs="仿宋"/>
                <w:b/>
                <w:sz w:val="24"/>
                <w:szCs w:val="24"/>
              </w:rPr>
            </w:pPr>
            <w:r>
              <w:rPr>
                <w:rFonts w:hint="eastAsia" w:ascii="仿宋" w:hAnsi="仿宋" w:eastAsia="仿宋" w:cs="仿宋"/>
                <w:b/>
                <w:sz w:val="24"/>
                <w:szCs w:val="24"/>
                <w:lang w:bidi="ar"/>
              </w:rPr>
              <w:t>子模块</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A3BE">
            <w:pPr>
              <w:jc w:val="center"/>
              <w:rPr>
                <w:rFonts w:hint="eastAsia" w:ascii="仿宋" w:hAnsi="仿宋" w:eastAsia="仿宋" w:cs="仿宋"/>
                <w:b/>
                <w:sz w:val="24"/>
                <w:szCs w:val="24"/>
              </w:rPr>
            </w:pPr>
            <w:r>
              <w:rPr>
                <w:rFonts w:hint="eastAsia" w:ascii="仿宋" w:hAnsi="仿宋" w:eastAsia="仿宋" w:cs="仿宋"/>
                <w:b/>
                <w:sz w:val="24"/>
                <w:szCs w:val="24"/>
                <w:lang w:bidi="ar"/>
              </w:rPr>
              <w:t>具体内容</w:t>
            </w:r>
          </w:p>
        </w:tc>
      </w:tr>
      <w:tr w14:paraId="1D55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1A6369">
            <w:pPr>
              <w:jc w:val="center"/>
              <w:rPr>
                <w:rFonts w:hint="eastAsia" w:ascii="仿宋" w:hAnsi="仿宋" w:eastAsia="仿宋" w:cs="仿宋"/>
                <w:sz w:val="24"/>
                <w:szCs w:val="24"/>
                <w:lang w:bidi="ar"/>
              </w:rPr>
            </w:pPr>
            <w:r>
              <w:rPr>
                <w:rFonts w:hint="eastAsia" w:ascii="仿宋" w:hAnsi="仿宋" w:eastAsia="仿宋" w:cs="仿宋"/>
                <w:sz w:val="24"/>
                <w:szCs w:val="24"/>
                <w:lang w:bidi="ar"/>
              </w:rPr>
              <w:t>1-1</w:t>
            </w:r>
          </w:p>
        </w:tc>
        <w:tc>
          <w:tcPr>
            <w:tcW w:w="1242" w:type="dxa"/>
            <w:tcBorders>
              <w:top w:val="single" w:color="000000" w:sz="4" w:space="0"/>
              <w:left w:val="single" w:color="000000" w:sz="4" w:space="0"/>
              <w:right w:val="single" w:color="000000" w:sz="4" w:space="0"/>
            </w:tcBorders>
            <w:shd w:val="clear" w:color="auto" w:fill="auto"/>
            <w:vAlign w:val="center"/>
          </w:tcPr>
          <w:p w14:paraId="0551264A">
            <w:pPr>
              <w:jc w:val="center"/>
              <w:rPr>
                <w:rFonts w:hint="eastAsia" w:ascii="仿宋" w:hAnsi="仿宋" w:eastAsia="仿宋" w:cs="仿宋"/>
                <w:sz w:val="24"/>
                <w:szCs w:val="24"/>
                <w:lang w:bidi="ar"/>
              </w:rPr>
            </w:pPr>
            <w:r>
              <w:rPr>
                <w:rFonts w:hint="eastAsia" w:ascii="仿宋" w:hAnsi="仿宋" w:eastAsia="仿宋" w:cs="仿宋"/>
                <w:sz w:val="24"/>
                <w:szCs w:val="24"/>
                <w:lang w:bidi="ar"/>
              </w:rPr>
              <w:t>模块一：网络理论测试</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1CA1">
            <w:pPr>
              <w:jc w:val="center"/>
              <w:rPr>
                <w:rFonts w:hint="eastAsia" w:ascii="仿宋" w:hAnsi="仿宋" w:eastAsia="仿宋" w:cs="仿宋"/>
                <w:sz w:val="24"/>
                <w:szCs w:val="24"/>
                <w:lang w:bidi="ar"/>
              </w:rPr>
            </w:pPr>
            <w:r>
              <w:rPr>
                <w:rFonts w:hint="eastAsia" w:ascii="仿宋" w:hAnsi="仿宋" w:eastAsia="仿宋" w:cs="仿宋"/>
                <w:sz w:val="24"/>
                <w:szCs w:val="24"/>
                <w:lang w:bidi="ar"/>
              </w:rPr>
              <w:t>理论考核</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75F">
            <w:pPr>
              <w:jc w:val="left"/>
              <w:rPr>
                <w:rFonts w:hint="eastAsia" w:ascii="仿宋" w:hAnsi="仿宋" w:eastAsia="仿宋" w:cs="仿宋"/>
                <w:sz w:val="24"/>
                <w:szCs w:val="24"/>
                <w:lang w:bidi="ar"/>
              </w:rPr>
            </w:pPr>
            <w:r>
              <w:rPr>
                <w:rFonts w:hint="eastAsia" w:ascii="仿宋" w:hAnsi="仿宋" w:eastAsia="仿宋" w:cs="仿宋"/>
                <w:sz w:val="24"/>
                <w:szCs w:val="24"/>
                <w:lang w:bidi="ar"/>
              </w:rPr>
              <w:t>计算机类网络和通信相关专业和课程的基本知识理论</w:t>
            </w:r>
          </w:p>
        </w:tc>
      </w:tr>
      <w:tr w14:paraId="53D93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795" w:type="dxa"/>
            <w:vMerge w:val="restart"/>
            <w:tcBorders>
              <w:top w:val="single" w:color="000000" w:sz="4" w:space="0"/>
              <w:left w:val="single" w:color="000000" w:sz="4" w:space="0"/>
              <w:right w:val="single" w:color="000000" w:sz="4" w:space="0"/>
            </w:tcBorders>
            <w:shd w:val="clear" w:color="auto" w:fill="auto"/>
            <w:vAlign w:val="center"/>
          </w:tcPr>
          <w:p w14:paraId="12843B22">
            <w:pPr>
              <w:jc w:val="center"/>
              <w:rPr>
                <w:rFonts w:hint="eastAsia" w:ascii="仿宋" w:hAnsi="仿宋" w:eastAsia="仿宋" w:cs="仿宋"/>
                <w:sz w:val="24"/>
                <w:szCs w:val="24"/>
              </w:rPr>
            </w:pPr>
            <w:r>
              <w:rPr>
                <w:rFonts w:hint="eastAsia" w:ascii="仿宋" w:hAnsi="仿宋" w:eastAsia="仿宋" w:cs="仿宋"/>
                <w:sz w:val="24"/>
                <w:szCs w:val="24"/>
                <w:lang w:bidi="ar"/>
              </w:rPr>
              <w:t>2-1</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2F3A174E">
            <w:pPr>
              <w:jc w:val="center"/>
              <w:rPr>
                <w:rFonts w:hint="eastAsia" w:ascii="仿宋" w:hAnsi="仿宋" w:eastAsia="仿宋" w:cs="仿宋"/>
                <w:sz w:val="24"/>
                <w:szCs w:val="24"/>
              </w:rPr>
            </w:pPr>
            <w:r>
              <w:rPr>
                <w:rFonts w:hint="eastAsia" w:ascii="仿宋" w:hAnsi="仿宋" w:eastAsia="仿宋" w:cs="仿宋"/>
                <w:sz w:val="24"/>
                <w:szCs w:val="24"/>
                <w:lang w:bidi="ar"/>
              </w:rPr>
              <w:t>模块二：网络建设与调试</w:t>
            </w:r>
          </w:p>
        </w:tc>
        <w:tc>
          <w:tcPr>
            <w:tcW w:w="1963" w:type="dxa"/>
            <w:vMerge w:val="restart"/>
            <w:tcBorders>
              <w:top w:val="single" w:color="000000" w:sz="4" w:space="0"/>
              <w:left w:val="single" w:color="000000" w:sz="4" w:space="0"/>
              <w:right w:val="single" w:color="000000" w:sz="4" w:space="0"/>
            </w:tcBorders>
            <w:shd w:val="clear" w:color="auto" w:fill="auto"/>
            <w:vAlign w:val="center"/>
          </w:tcPr>
          <w:p w14:paraId="18036C24">
            <w:pPr>
              <w:jc w:val="center"/>
              <w:rPr>
                <w:rFonts w:hint="eastAsia" w:ascii="仿宋" w:hAnsi="仿宋" w:eastAsia="仿宋" w:cs="仿宋"/>
                <w:sz w:val="24"/>
                <w:szCs w:val="24"/>
                <w:lang w:bidi="ar"/>
              </w:rPr>
            </w:pPr>
            <w:r>
              <w:rPr>
                <w:rFonts w:hint="eastAsia" w:ascii="仿宋" w:hAnsi="仿宋" w:eastAsia="仿宋" w:cs="仿宋"/>
                <w:sz w:val="24"/>
                <w:szCs w:val="24"/>
                <w:lang w:bidi="ar"/>
              </w:rPr>
              <w:t>综合布线</w:t>
            </w:r>
          </w:p>
          <w:p w14:paraId="67414632">
            <w:pPr>
              <w:jc w:val="center"/>
              <w:rPr>
                <w:rFonts w:hint="eastAsia" w:ascii="仿宋" w:hAnsi="仿宋" w:eastAsia="仿宋" w:cs="仿宋"/>
                <w:sz w:val="24"/>
                <w:szCs w:val="24"/>
                <w:lang w:bidi="ar"/>
              </w:rPr>
            </w:pPr>
            <w:r>
              <w:rPr>
                <w:rFonts w:hint="eastAsia" w:ascii="仿宋" w:hAnsi="仿宋" w:eastAsia="仿宋" w:cs="仿宋"/>
                <w:sz w:val="24"/>
                <w:szCs w:val="24"/>
                <w:lang w:bidi="ar"/>
              </w:rPr>
              <w:t>和IP地址</w:t>
            </w:r>
          </w:p>
          <w:p w14:paraId="6B46CCB5">
            <w:pPr>
              <w:jc w:val="center"/>
              <w:rPr>
                <w:rFonts w:hint="eastAsia" w:ascii="仿宋" w:hAnsi="仿宋" w:eastAsia="仿宋" w:cs="仿宋"/>
                <w:sz w:val="24"/>
                <w:szCs w:val="24"/>
              </w:rPr>
            </w:pPr>
            <w:r>
              <w:rPr>
                <w:rFonts w:hint="eastAsia" w:ascii="仿宋" w:hAnsi="仿宋" w:eastAsia="仿宋" w:cs="仿宋"/>
                <w:sz w:val="24"/>
                <w:szCs w:val="24"/>
                <w:lang w:bidi="ar"/>
              </w:rPr>
              <w:t>划</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DEFF">
            <w:pPr>
              <w:jc w:val="left"/>
              <w:rPr>
                <w:rFonts w:hint="eastAsia" w:ascii="仿宋" w:hAnsi="仿宋" w:eastAsia="仿宋" w:cs="仿宋"/>
                <w:sz w:val="24"/>
                <w:szCs w:val="24"/>
              </w:rPr>
            </w:pPr>
            <w:r>
              <w:rPr>
                <w:rFonts w:hint="eastAsia" w:ascii="仿宋" w:hAnsi="仿宋" w:eastAsia="仿宋" w:cs="仿宋"/>
                <w:sz w:val="24"/>
                <w:szCs w:val="24"/>
                <w:lang w:bidi="ar"/>
              </w:rPr>
              <w:t>网络布线、设备连接、端口标识、物理连通性检测、链路检测、端口检测</w:t>
            </w:r>
          </w:p>
        </w:tc>
      </w:tr>
      <w:tr w14:paraId="2C6DB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795" w:type="dxa"/>
            <w:vMerge w:val="continue"/>
            <w:tcBorders>
              <w:left w:val="single" w:color="000000" w:sz="4" w:space="0"/>
              <w:bottom w:val="single" w:color="auto" w:sz="4" w:space="0"/>
              <w:right w:val="single" w:color="000000" w:sz="4" w:space="0"/>
            </w:tcBorders>
            <w:shd w:val="clear" w:color="auto" w:fill="auto"/>
            <w:vAlign w:val="center"/>
          </w:tcPr>
          <w:p w14:paraId="183575EF">
            <w:pPr>
              <w:jc w:val="center"/>
              <w:rPr>
                <w:rFonts w:hint="eastAsia" w:ascii="仿宋" w:hAnsi="仿宋" w:eastAsia="仿宋" w:cs="仿宋"/>
                <w:sz w:val="24"/>
                <w:szCs w:val="24"/>
                <w:lang w:bidi="ar"/>
              </w:rPr>
            </w:pPr>
          </w:p>
        </w:tc>
        <w:tc>
          <w:tcPr>
            <w:tcW w:w="1242" w:type="dxa"/>
            <w:vMerge w:val="continue"/>
            <w:tcBorders>
              <w:left w:val="single" w:color="000000" w:sz="4" w:space="0"/>
              <w:right w:val="single" w:color="000000" w:sz="4" w:space="0"/>
            </w:tcBorders>
            <w:shd w:val="clear" w:color="auto" w:fill="auto"/>
            <w:vAlign w:val="center"/>
          </w:tcPr>
          <w:p w14:paraId="26D125D6">
            <w:pPr>
              <w:jc w:val="center"/>
              <w:rPr>
                <w:rFonts w:hint="eastAsia" w:ascii="仿宋" w:hAnsi="仿宋" w:eastAsia="仿宋" w:cs="仿宋"/>
                <w:sz w:val="24"/>
                <w:szCs w:val="24"/>
                <w:lang w:bidi="ar"/>
              </w:rPr>
            </w:pPr>
          </w:p>
        </w:tc>
        <w:tc>
          <w:tcPr>
            <w:tcW w:w="1963" w:type="dxa"/>
            <w:vMerge w:val="continue"/>
            <w:tcBorders>
              <w:left w:val="single" w:color="000000" w:sz="4" w:space="0"/>
              <w:bottom w:val="single" w:color="000000" w:sz="4" w:space="0"/>
              <w:right w:val="single" w:color="000000" w:sz="4" w:space="0"/>
            </w:tcBorders>
            <w:shd w:val="clear" w:color="auto" w:fill="auto"/>
            <w:vAlign w:val="center"/>
          </w:tcPr>
          <w:p w14:paraId="0C212418">
            <w:pPr>
              <w:jc w:val="center"/>
              <w:rPr>
                <w:rFonts w:hint="eastAsia" w:ascii="仿宋" w:hAnsi="仿宋" w:eastAsia="仿宋" w:cs="仿宋"/>
                <w:sz w:val="24"/>
                <w:szCs w:val="24"/>
                <w:lang w:bidi="ar"/>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B1DC">
            <w:pPr>
              <w:jc w:val="left"/>
              <w:rPr>
                <w:rFonts w:hint="eastAsia" w:ascii="仿宋" w:hAnsi="仿宋" w:eastAsia="仿宋" w:cs="仿宋"/>
                <w:sz w:val="24"/>
                <w:szCs w:val="24"/>
                <w:lang w:bidi="ar"/>
              </w:rPr>
            </w:pPr>
            <w:r>
              <w:rPr>
                <w:rFonts w:hint="eastAsia" w:ascii="仿宋" w:hAnsi="仿宋" w:eastAsia="仿宋" w:cs="仿宋"/>
                <w:sz w:val="24"/>
                <w:szCs w:val="24"/>
                <w:lang w:bidi="ar"/>
              </w:rPr>
              <w:t>VLSM、CIDR等地址划分并实施网络配置</w:t>
            </w:r>
          </w:p>
        </w:tc>
      </w:tr>
      <w:tr w14:paraId="076D0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26AFF70D">
            <w:pPr>
              <w:jc w:val="center"/>
              <w:rPr>
                <w:rFonts w:hint="eastAsia" w:ascii="仿宋" w:hAnsi="仿宋" w:eastAsia="仿宋" w:cs="仿宋"/>
                <w:sz w:val="24"/>
                <w:szCs w:val="24"/>
              </w:rPr>
            </w:pPr>
            <w:r>
              <w:rPr>
                <w:rFonts w:hint="eastAsia" w:ascii="仿宋" w:hAnsi="仿宋" w:eastAsia="仿宋" w:cs="仿宋"/>
                <w:sz w:val="24"/>
                <w:szCs w:val="24"/>
                <w:lang w:bidi="ar"/>
              </w:rPr>
              <w:t>2-2</w:t>
            </w:r>
          </w:p>
        </w:tc>
        <w:tc>
          <w:tcPr>
            <w:tcW w:w="1242" w:type="dxa"/>
            <w:vMerge w:val="continue"/>
            <w:tcBorders>
              <w:left w:val="single" w:color="000000" w:sz="4" w:space="0"/>
              <w:right w:val="single" w:color="000000" w:sz="4" w:space="0"/>
            </w:tcBorders>
            <w:shd w:val="clear" w:color="auto" w:fill="auto"/>
            <w:vAlign w:val="center"/>
          </w:tcPr>
          <w:p w14:paraId="77DFDE64">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6F1">
            <w:pPr>
              <w:jc w:val="center"/>
              <w:rPr>
                <w:rFonts w:hint="eastAsia" w:ascii="仿宋" w:hAnsi="仿宋" w:eastAsia="仿宋" w:cs="仿宋"/>
                <w:sz w:val="24"/>
                <w:szCs w:val="24"/>
              </w:rPr>
            </w:pPr>
            <w:r>
              <w:rPr>
                <w:rFonts w:hint="eastAsia" w:ascii="仿宋" w:hAnsi="仿宋" w:eastAsia="仿宋" w:cs="仿宋"/>
                <w:sz w:val="24"/>
                <w:szCs w:val="24"/>
              </w:rPr>
              <w:t>交换配置</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D62B">
            <w:pPr>
              <w:jc w:val="left"/>
              <w:rPr>
                <w:rFonts w:hint="eastAsia" w:ascii="仿宋" w:hAnsi="仿宋" w:eastAsia="仿宋" w:cs="仿宋"/>
                <w:sz w:val="24"/>
                <w:szCs w:val="24"/>
              </w:rPr>
            </w:pPr>
            <w:r>
              <w:rPr>
                <w:rFonts w:hint="eastAsia" w:ascii="仿宋" w:hAnsi="仿宋" w:eastAsia="仿宋" w:cs="仿宋"/>
                <w:sz w:val="24"/>
                <w:szCs w:val="24"/>
                <w:lang w:bidi="ar"/>
              </w:rPr>
              <w:t>LAN、STP、RSTP、MSTP、802.1X、ARP、交换机虚拟化、交换安全、端口聚合、端口镜像、VRRP、VRRPv3、IPV6、PBR、IPV6PBR、ACL、DCHPv6、DHCPSnooping、QOS、BFD、Keepalivegateway、基于流的重定向等</w:t>
            </w:r>
          </w:p>
        </w:tc>
      </w:tr>
      <w:tr w14:paraId="4047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5952EE20">
            <w:pPr>
              <w:jc w:val="center"/>
              <w:rPr>
                <w:rFonts w:hint="eastAsia" w:ascii="仿宋" w:hAnsi="仿宋" w:eastAsia="仿宋" w:cs="仿宋"/>
                <w:sz w:val="24"/>
                <w:szCs w:val="24"/>
              </w:rPr>
            </w:pPr>
            <w:r>
              <w:rPr>
                <w:rFonts w:hint="eastAsia" w:ascii="仿宋" w:hAnsi="仿宋" w:eastAsia="仿宋" w:cs="仿宋"/>
                <w:sz w:val="24"/>
                <w:szCs w:val="24"/>
                <w:lang w:bidi="ar"/>
              </w:rPr>
              <w:t>2-3</w:t>
            </w:r>
          </w:p>
        </w:tc>
        <w:tc>
          <w:tcPr>
            <w:tcW w:w="1242" w:type="dxa"/>
            <w:vMerge w:val="continue"/>
            <w:tcBorders>
              <w:left w:val="single" w:color="000000" w:sz="4" w:space="0"/>
              <w:right w:val="single" w:color="000000" w:sz="4" w:space="0"/>
            </w:tcBorders>
            <w:shd w:val="clear" w:color="auto" w:fill="auto"/>
            <w:vAlign w:val="center"/>
          </w:tcPr>
          <w:p w14:paraId="756AA68F">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BD7">
            <w:pPr>
              <w:jc w:val="center"/>
              <w:rPr>
                <w:rFonts w:hint="eastAsia" w:ascii="仿宋" w:hAnsi="仿宋" w:eastAsia="仿宋" w:cs="仿宋"/>
                <w:sz w:val="24"/>
                <w:szCs w:val="24"/>
              </w:rPr>
            </w:pPr>
            <w:r>
              <w:rPr>
                <w:rFonts w:hint="eastAsia" w:ascii="仿宋" w:hAnsi="仿宋" w:eastAsia="仿宋" w:cs="仿宋"/>
                <w:sz w:val="24"/>
                <w:szCs w:val="24"/>
              </w:rPr>
              <w:t>路由调试</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B28">
            <w:pPr>
              <w:jc w:val="left"/>
              <w:rPr>
                <w:rFonts w:hint="eastAsia" w:ascii="仿宋" w:hAnsi="仿宋" w:eastAsia="仿宋" w:cs="仿宋"/>
                <w:sz w:val="24"/>
                <w:szCs w:val="24"/>
                <w:lang w:bidi="ar"/>
              </w:rPr>
            </w:pPr>
            <w:r>
              <w:rPr>
                <w:rFonts w:hint="eastAsia" w:ascii="仿宋" w:hAnsi="仿宋" w:eastAsia="仿宋" w:cs="仿宋"/>
                <w:sz w:val="24"/>
                <w:szCs w:val="24"/>
                <w:lang w:bidi="ar"/>
              </w:rPr>
              <w:t>E1链路捆绑、PPP或者HDLC协议；</w:t>
            </w:r>
          </w:p>
          <w:p w14:paraId="244B8F23">
            <w:pPr>
              <w:jc w:val="left"/>
              <w:rPr>
                <w:rFonts w:hint="eastAsia" w:ascii="仿宋" w:hAnsi="仿宋" w:eastAsia="仿宋" w:cs="仿宋"/>
                <w:sz w:val="24"/>
                <w:szCs w:val="24"/>
                <w:lang w:bidi="ar"/>
              </w:rPr>
            </w:pPr>
            <w:r>
              <w:rPr>
                <w:rFonts w:hint="eastAsia" w:ascii="仿宋" w:hAnsi="仿宋" w:eastAsia="仿宋" w:cs="仿宋"/>
                <w:sz w:val="24"/>
                <w:szCs w:val="24"/>
                <w:lang w:bidi="ar"/>
              </w:rPr>
              <w:t>静态、RIP、RIPng、OSPF、OSPFv3、BGP、MBGP4+等单播路由协议、PIM、IGMP等组播协议、NTP、DHCP、TELNET、策略路由、IPV6、NAT、QOS等</w:t>
            </w:r>
          </w:p>
        </w:tc>
      </w:tr>
      <w:tr w14:paraId="55783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1624B0E2">
            <w:pPr>
              <w:jc w:val="center"/>
              <w:rPr>
                <w:rFonts w:hint="eastAsia" w:ascii="仿宋" w:hAnsi="仿宋" w:eastAsia="仿宋" w:cs="仿宋"/>
                <w:sz w:val="24"/>
                <w:szCs w:val="24"/>
              </w:rPr>
            </w:pPr>
            <w:r>
              <w:rPr>
                <w:rFonts w:hint="eastAsia" w:ascii="仿宋" w:hAnsi="仿宋" w:eastAsia="仿宋" w:cs="仿宋"/>
                <w:sz w:val="24"/>
                <w:szCs w:val="24"/>
                <w:lang w:bidi="ar"/>
              </w:rPr>
              <w:t>2-4</w:t>
            </w:r>
          </w:p>
        </w:tc>
        <w:tc>
          <w:tcPr>
            <w:tcW w:w="1242" w:type="dxa"/>
            <w:vMerge w:val="continue"/>
            <w:tcBorders>
              <w:left w:val="single" w:color="000000" w:sz="4" w:space="0"/>
              <w:right w:val="single" w:color="000000" w:sz="4" w:space="0"/>
            </w:tcBorders>
            <w:shd w:val="clear" w:color="auto" w:fill="auto"/>
            <w:vAlign w:val="center"/>
          </w:tcPr>
          <w:p w14:paraId="57428D99">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4B53">
            <w:pPr>
              <w:jc w:val="center"/>
              <w:rPr>
                <w:rFonts w:hint="eastAsia" w:ascii="仿宋" w:hAnsi="仿宋" w:eastAsia="仿宋" w:cs="仿宋"/>
                <w:sz w:val="24"/>
                <w:szCs w:val="24"/>
              </w:rPr>
            </w:pPr>
            <w:r>
              <w:rPr>
                <w:rFonts w:hint="eastAsia" w:ascii="仿宋" w:hAnsi="仿宋" w:eastAsia="仿宋" w:cs="仿宋"/>
                <w:sz w:val="24"/>
                <w:szCs w:val="24"/>
              </w:rPr>
              <w:t>无线部署</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F416">
            <w:pPr>
              <w:jc w:val="left"/>
              <w:rPr>
                <w:rFonts w:hint="eastAsia" w:ascii="仿宋" w:hAnsi="仿宋" w:eastAsia="仿宋" w:cs="仿宋"/>
                <w:sz w:val="24"/>
                <w:szCs w:val="24"/>
              </w:rPr>
            </w:pPr>
            <w:r>
              <w:rPr>
                <w:rFonts w:hint="eastAsia" w:ascii="仿宋" w:hAnsi="仿宋" w:eastAsia="仿宋" w:cs="仿宋"/>
                <w:sz w:val="24"/>
                <w:szCs w:val="24"/>
                <w:lang w:bidi="ar"/>
              </w:rPr>
              <w:t>AP到AC二、三层注册，AP配置管理、AC射频管理、无线认证和接入配置，QOS配置、安全配置，限时策略、强制漫游、负载均衡配置等</w:t>
            </w:r>
          </w:p>
        </w:tc>
      </w:tr>
      <w:tr w14:paraId="3ECB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0679ACC5">
            <w:pPr>
              <w:jc w:val="center"/>
              <w:rPr>
                <w:rFonts w:hint="eastAsia" w:ascii="仿宋" w:hAnsi="仿宋" w:eastAsia="仿宋" w:cs="仿宋"/>
                <w:sz w:val="24"/>
                <w:szCs w:val="24"/>
              </w:rPr>
            </w:pPr>
            <w:r>
              <w:rPr>
                <w:rFonts w:hint="eastAsia" w:ascii="仿宋" w:hAnsi="仿宋" w:eastAsia="仿宋" w:cs="仿宋"/>
                <w:sz w:val="24"/>
                <w:szCs w:val="24"/>
                <w:lang w:bidi="ar"/>
              </w:rPr>
              <w:t>2-5</w:t>
            </w:r>
          </w:p>
        </w:tc>
        <w:tc>
          <w:tcPr>
            <w:tcW w:w="1242" w:type="dxa"/>
            <w:vMerge w:val="continue"/>
            <w:tcBorders>
              <w:left w:val="single" w:color="000000" w:sz="4" w:space="0"/>
              <w:right w:val="single" w:color="000000" w:sz="4" w:space="0"/>
            </w:tcBorders>
            <w:shd w:val="clear" w:color="auto" w:fill="auto"/>
            <w:vAlign w:val="center"/>
          </w:tcPr>
          <w:p w14:paraId="358212CF">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A85">
            <w:pPr>
              <w:jc w:val="center"/>
              <w:rPr>
                <w:rFonts w:hint="eastAsia" w:ascii="仿宋" w:hAnsi="仿宋" w:eastAsia="仿宋" w:cs="仿宋"/>
                <w:sz w:val="24"/>
                <w:szCs w:val="24"/>
              </w:rPr>
            </w:pPr>
            <w:r>
              <w:rPr>
                <w:rFonts w:hint="eastAsia" w:ascii="仿宋" w:hAnsi="仿宋" w:eastAsia="仿宋" w:cs="仿宋"/>
                <w:sz w:val="24"/>
                <w:szCs w:val="24"/>
              </w:rPr>
              <w:t>安全维护</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D1A">
            <w:pPr>
              <w:jc w:val="left"/>
              <w:rPr>
                <w:rFonts w:hint="eastAsia" w:ascii="仿宋" w:hAnsi="仿宋" w:eastAsia="仿宋" w:cs="仿宋"/>
                <w:sz w:val="24"/>
                <w:szCs w:val="24"/>
              </w:rPr>
            </w:pPr>
            <w:r>
              <w:rPr>
                <w:rFonts w:hint="eastAsia" w:ascii="仿宋" w:hAnsi="仿宋" w:eastAsia="仿宋" w:cs="仿宋"/>
                <w:sz w:val="24"/>
                <w:szCs w:val="24"/>
              </w:rPr>
              <w:t>配置GRE隧道、IPSEC隧道，安全域、接口、地址与服务，安全策略、NAT、安全控制、网络行为控制、攻击防护、日志配置、SecureConnectVPN、L2TPVPN或MPLS_VPN等</w:t>
            </w:r>
          </w:p>
        </w:tc>
      </w:tr>
      <w:tr w14:paraId="2EC51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ED57">
            <w:pPr>
              <w:jc w:val="center"/>
              <w:rPr>
                <w:rFonts w:hint="eastAsia" w:ascii="仿宋" w:hAnsi="仿宋" w:eastAsia="仿宋" w:cs="仿宋"/>
                <w:sz w:val="24"/>
                <w:szCs w:val="24"/>
                <w:lang w:bidi="ar"/>
              </w:rPr>
            </w:pPr>
            <w:r>
              <w:rPr>
                <w:rFonts w:hint="eastAsia" w:ascii="仿宋" w:hAnsi="仿宋" w:eastAsia="仿宋" w:cs="仿宋"/>
                <w:sz w:val="24"/>
                <w:szCs w:val="24"/>
                <w:lang w:bidi="ar"/>
              </w:rPr>
              <w:t>3-1</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14:paraId="5A332A73">
            <w:pPr>
              <w:rPr>
                <w:rFonts w:hint="eastAsia" w:ascii="仿宋" w:hAnsi="仿宋" w:eastAsia="仿宋" w:cs="仿宋"/>
                <w:sz w:val="24"/>
                <w:szCs w:val="24"/>
                <w:lang w:bidi="ar"/>
              </w:rPr>
            </w:pPr>
            <w:r>
              <w:rPr>
                <w:rFonts w:hint="eastAsia" w:ascii="仿宋" w:hAnsi="仿宋" w:eastAsia="仿宋" w:cs="仿宋"/>
                <w:sz w:val="24"/>
                <w:szCs w:val="24"/>
                <w:lang w:bidi="ar"/>
              </w:rPr>
              <w:t>模块三：服务搭建与运维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C899">
            <w:pPr>
              <w:jc w:val="center"/>
              <w:rPr>
                <w:rFonts w:hint="eastAsia" w:ascii="仿宋" w:hAnsi="仿宋" w:eastAsia="仿宋" w:cs="仿宋"/>
                <w:sz w:val="24"/>
                <w:szCs w:val="24"/>
              </w:rPr>
            </w:pPr>
            <w:r>
              <w:rPr>
                <w:rFonts w:hint="eastAsia" w:ascii="仿宋" w:hAnsi="仿宋" w:eastAsia="仿宋" w:cs="仿宋"/>
                <w:sz w:val="24"/>
                <w:szCs w:val="24"/>
                <w:lang w:bidi="ar"/>
              </w:rPr>
              <w:t>X86架构计算机操作系统软件安装与管理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898B">
            <w:pPr>
              <w:jc w:val="left"/>
              <w:rPr>
                <w:rFonts w:hint="eastAsia" w:ascii="仿宋" w:hAnsi="仿宋" w:eastAsia="仿宋" w:cs="仿宋"/>
                <w:sz w:val="24"/>
                <w:szCs w:val="24"/>
                <w:lang w:bidi="ar"/>
              </w:rPr>
            </w:pPr>
            <w:r>
              <w:rPr>
                <w:rFonts w:hint="eastAsia" w:ascii="仿宋" w:hAnsi="仿宋" w:eastAsia="仿宋" w:cs="仿宋"/>
                <w:sz w:val="24"/>
                <w:szCs w:val="24"/>
                <w:lang w:bidi="ar"/>
              </w:rPr>
              <w:t xml:space="preserve">配置开源 ubuntu桌面系统；安装remmina 远程连接虚拟主机并配置相应服务 </w:t>
            </w:r>
          </w:p>
        </w:tc>
      </w:tr>
      <w:tr w14:paraId="30DDC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8AEE">
            <w:pPr>
              <w:jc w:val="center"/>
              <w:rPr>
                <w:rFonts w:hint="eastAsia" w:ascii="仿宋" w:hAnsi="仿宋" w:eastAsia="仿宋" w:cs="仿宋"/>
                <w:sz w:val="24"/>
                <w:szCs w:val="24"/>
                <w:lang w:bidi="ar"/>
              </w:rPr>
            </w:pPr>
            <w:r>
              <w:rPr>
                <w:rFonts w:hint="eastAsia" w:ascii="仿宋" w:hAnsi="仿宋" w:eastAsia="仿宋" w:cs="仿宋"/>
                <w:sz w:val="24"/>
                <w:szCs w:val="24"/>
                <w:lang w:bidi="ar"/>
              </w:rPr>
              <w:t>3-2</w:t>
            </w:r>
          </w:p>
        </w:tc>
        <w:tc>
          <w:tcPr>
            <w:tcW w:w="1242" w:type="dxa"/>
            <w:vMerge w:val="continue"/>
            <w:tcBorders>
              <w:left w:val="single" w:color="000000" w:sz="4" w:space="0"/>
              <w:right w:val="single" w:color="000000" w:sz="4" w:space="0"/>
            </w:tcBorders>
            <w:shd w:val="clear" w:color="auto" w:fill="auto"/>
            <w:vAlign w:val="center"/>
          </w:tcPr>
          <w:p w14:paraId="21559E7A">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6420">
            <w:pPr>
              <w:jc w:val="center"/>
              <w:rPr>
                <w:rFonts w:hint="eastAsia" w:ascii="仿宋" w:hAnsi="仿宋" w:eastAsia="仿宋" w:cs="仿宋"/>
                <w:sz w:val="24"/>
                <w:szCs w:val="24"/>
                <w:lang w:bidi="ar"/>
              </w:rPr>
            </w:pPr>
            <w:r>
              <w:rPr>
                <w:rFonts w:hint="eastAsia" w:ascii="仿宋" w:hAnsi="仿宋" w:eastAsia="仿宋" w:cs="仿宋"/>
                <w:sz w:val="24"/>
                <w:szCs w:val="24"/>
                <w:lang w:bidi="ar"/>
              </w:rPr>
              <w:t>ARM架构计算机</w:t>
            </w:r>
          </w:p>
          <w:p w14:paraId="00F689CE">
            <w:pPr>
              <w:jc w:val="center"/>
              <w:rPr>
                <w:rFonts w:hint="eastAsia" w:ascii="仿宋" w:hAnsi="仿宋" w:eastAsia="仿宋" w:cs="仿宋"/>
                <w:sz w:val="24"/>
                <w:szCs w:val="24"/>
                <w:lang w:bidi="ar"/>
              </w:rPr>
            </w:pPr>
            <w:r>
              <w:rPr>
                <w:rFonts w:hint="eastAsia" w:ascii="仿宋" w:hAnsi="仿宋" w:eastAsia="仿宋" w:cs="仿宋"/>
                <w:sz w:val="24"/>
                <w:szCs w:val="24"/>
                <w:lang w:bidi="ar"/>
              </w:rPr>
              <w:t>操作系统安装与管理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78ED">
            <w:pPr>
              <w:jc w:val="left"/>
              <w:rPr>
                <w:rFonts w:hint="eastAsia" w:ascii="仿宋" w:hAnsi="仿宋" w:eastAsia="仿宋" w:cs="仿宋"/>
                <w:sz w:val="24"/>
                <w:szCs w:val="24"/>
                <w:lang w:bidi="ar"/>
              </w:rPr>
            </w:pPr>
            <w:r>
              <w:rPr>
                <w:rFonts w:hint="eastAsia" w:ascii="仿宋" w:hAnsi="仿宋" w:eastAsia="仿宋" w:cs="仿宋"/>
                <w:sz w:val="24"/>
                <w:szCs w:val="24"/>
                <w:lang w:bidi="ar"/>
              </w:rPr>
              <w:t>配置国产开源麒麟系统；安装配置</w:t>
            </w:r>
          </w:p>
          <w:p w14:paraId="17F89755">
            <w:pPr>
              <w:jc w:val="left"/>
              <w:rPr>
                <w:rFonts w:hint="eastAsia" w:ascii="仿宋" w:hAnsi="仿宋" w:eastAsia="仿宋" w:cs="仿宋"/>
                <w:sz w:val="24"/>
                <w:szCs w:val="24"/>
                <w:lang w:bidi="ar"/>
              </w:rPr>
            </w:pPr>
            <w:r>
              <w:rPr>
                <w:rFonts w:hint="eastAsia" w:ascii="仿宋" w:hAnsi="仿宋" w:eastAsia="仿宋" w:cs="仿宋"/>
                <w:sz w:val="24"/>
                <w:szCs w:val="24"/>
                <w:lang w:bidi="ar"/>
              </w:rPr>
              <w:t>minicom，连接并调试网络设备，并导出设备配置文件</w:t>
            </w:r>
          </w:p>
        </w:tc>
      </w:tr>
      <w:tr w14:paraId="38F5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3720">
            <w:pPr>
              <w:jc w:val="center"/>
              <w:rPr>
                <w:rFonts w:hint="eastAsia" w:ascii="仿宋" w:hAnsi="仿宋" w:eastAsia="仿宋" w:cs="仿宋"/>
                <w:sz w:val="24"/>
                <w:szCs w:val="24"/>
                <w:lang w:bidi="ar"/>
              </w:rPr>
            </w:pPr>
            <w:r>
              <w:rPr>
                <w:rFonts w:hint="eastAsia" w:ascii="仿宋" w:hAnsi="仿宋" w:eastAsia="仿宋" w:cs="仿宋"/>
                <w:sz w:val="24"/>
                <w:szCs w:val="24"/>
                <w:lang w:bidi="ar"/>
              </w:rPr>
              <w:t>3-3</w:t>
            </w:r>
          </w:p>
        </w:tc>
        <w:tc>
          <w:tcPr>
            <w:tcW w:w="1242" w:type="dxa"/>
            <w:vMerge w:val="continue"/>
            <w:tcBorders>
              <w:left w:val="single" w:color="000000" w:sz="4" w:space="0"/>
              <w:right w:val="single" w:color="000000" w:sz="4" w:space="0"/>
            </w:tcBorders>
            <w:shd w:val="clear" w:color="auto" w:fill="auto"/>
            <w:vAlign w:val="center"/>
          </w:tcPr>
          <w:p w14:paraId="1F4F01EC">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ABFF">
            <w:pPr>
              <w:jc w:val="center"/>
              <w:rPr>
                <w:rFonts w:hint="eastAsia" w:ascii="仿宋" w:hAnsi="仿宋" w:eastAsia="仿宋" w:cs="仿宋"/>
                <w:sz w:val="24"/>
                <w:szCs w:val="24"/>
                <w:lang w:bidi="ar"/>
              </w:rPr>
            </w:pPr>
            <w:r>
              <w:rPr>
                <w:rFonts w:hint="eastAsia" w:ascii="仿宋" w:hAnsi="仿宋" w:eastAsia="仿宋" w:cs="仿宋"/>
                <w:sz w:val="24"/>
                <w:szCs w:val="24"/>
                <w:lang w:bidi="ar"/>
              </w:rPr>
              <w:t>Windows</w:t>
            </w:r>
          </w:p>
          <w:p w14:paraId="49F2A24A">
            <w:pPr>
              <w:jc w:val="center"/>
              <w:rPr>
                <w:rFonts w:hint="eastAsia" w:ascii="仿宋" w:hAnsi="仿宋" w:eastAsia="仿宋" w:cs="仿宋"/>
                <w:sz w:val="24"/>
                <w:szCs w:val="24"/>
                <w:lang w:bidi="ar"/>
              </w:rPr>
            </w:pPr>
            <w:r>
              <w:rPr>
                <w:rFonts w:hint="eastAsia" w:ascii="仿宋" w:hAnsi="仿宋" w:eastAsia="仿宋" w:cs="仿宋"/>
                <w:sz w:val="24"/>
                <w:szCs w:val="24"/>
                <w:lang w:bidi="ar"/>
              </w:rPr>
              <w:t>云服务配</w:t>
            </w:r>
          </w:p>
          <w:p w14:paraId="567291E0">
            <w:pPr>
              <w:jc w:val="center"/>
              <w:rPr>
                <w:rFonts w:hint="eastAsia" w:ascii="仿宋" w:hAnsi="仿宋" w:eastAsia="仿宋" w:cs="仿宋"/>
                <w:sz w:val="24"/>
                <w:szCs w:val="24"/>
              </w:rPr>
            </w:pPr>
            <w:r>
              <w:rPr>
                <w:rFonts w:hint="eastAsia" w:ascii="仿宋" w:hAnsi="仿宋" w:eastAsia="仿宋" w:cs="仿宋"/>
                <w:sz w:val="24"/>
                <w:szCs w:val="24"/>
                <w:lang w:bidi="ar"/>
              </w:rPr>
              <w:t>置</w:t>
            </w:r>
          </w:p>
        </w:tc>
        <w:tc>
          <w:tcPr>
            <w:tcW w:w="4297" w:type="dxa"/>
            <w:vMerge w:val="restart"/>
            <w:tcBorders>
              <w:top w:val="single" w:color="000000" w:sz="4" w:space="0"/>
              <w:left w:val="single" w:color="000000" w:sz="4" w:space="0"/>
              <w:right w:val="single" w:color="000000" w:sz="4" w:space="0"/>
            </w:tcBorders>
            <w:shd w:val="clear" w:color="auto" w:fill="auto"/>
            <w:vAlign w:val="center"/>
          </w:tcPr>
          <w:p w14:paraId="6073F55F">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能根据企业需求，在云平台创建实例规格、创建网络、创建卷、创建虚拟机等；</w:t>
            </w:r>
          </w:p>
          <w:p w14:paraId="71D43606">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任务要求，根据企业的应用需求，熟练安装和配置AD、组策略、DNS、WEB、ASP、E-MAIL、DHCP、DFS、NTP、NIS、KDC、MariaDB、Apache、Nginx、NFS、Samba、Tomcat、CA证书、iSCSI、文件共享、NLB、故障转移、多路径、BitLocker、打印服务、PowerShell脚本、LinuxShell脚本、python3脚本、Redis、mysql、mariadb、mongodb、postgresql、数据库备份、PXE、WDS、ftp、FTPd、VPN、ansible、apache2、tomcat、mail、samba、nfs、haproxy、keepalived、pacemaker、zabbix、ceph、etcd、</w:t>
            </w:r>
          </w:p>
          <w:p w14:paraId="729FDD7F">
            <w:pPr>
              <w:jc w:val="left"/>
              <w:rPr>
                <w:rFonts w:hint="eastAsia" w:ascii="仿宋" w:hAnsi="仿宋" w:eastAsia="仿宋" w:cs="仿宋"/>
                <w:sz w:val="24"/>
                <w:szCs w:val="24"/>
                <w:lang w:bidi="ar"/>
              </w:rPr>
            </w:pPr>
            <w:r>
              <w:rPr>
                <w:rFonts w:hint="eastAsia" w:ascii="仿宋" w:hAnsi="仿宋" w:eastAsia="仿宋" w:cs="仿宋"/>
                <w:sz w:val="24"/>
                <w:szCs w:val="24"/>
                <w:lang w:bidi="ar"/>
              </w:rPr>
              <w:t>openldap、docker、podman、ubernetes、containerd、redis、RAID、磁盘加密、WordPress、UFW等开展系统服务和数据库配置、群集管理、Docker、podman、containerd、mysql、etcd、ceph、zabbix、mongodb、openstack等应用；</w:t>
            </w:r>
          </w:p>
          <w:p w14:paraId="38C0A549">
            <w:pPr>
              <w:jc w:val="left"/>
              <w:rPr>
                <w:rFonts w:hint="eastAsia" w:ascii="仿宋" w:hAnsi="仿宋" w:eastAsia="仿宋" w:cs="仿宋"/>
                <w:sz w:val="24"/>
                <w:szCs w:val="24"/>
              </w:rPr>
            </w:pPr>
            <w:r>
              <w:rPr>
                <w:rFonts w:hint="eastAsia" w:ascii="仿宋" w:hAnsi="仿宋" w:eastAsia="仿宋" w:cs="仿宋"/>
                <w:sz w:val="24"/>
                <w:szCs w:val="24"/>
                <w:lang w:bidi="ar"/>
              </w:rPr>
              <w:t>能够完成开发环境搭建、操作系统系统更新、Linux系统内核升级和故障排除</w:t>
            </w:r>
          </w:p>
        </w:tc>
      </w:tr>
      <w:tr w14:paraId="668A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270">
            <w:pPr>
              <w:jc w:val="center"/>
              <w:rPr>
                <w:rFonts w:hint="eastAsia" w:ascii="仿宋" w:hAnsi="仿宋" w:eastAsia="仿宋" w:cs="仿宋"/>
                <w:sz w:val="24"/>
                <w:szCs w:val="24"/>
                <w:lang w:bidi="ar"/>
              </w:rPr>
            </w:pPr>
            <w:r>
              <w:rPr>
                <w:rFonts w:hint="eastAsia" w:ascii="仿宋" w:hAnsi="仿宋" w:eastAsia="仿宋" w:cs="仿宋"/>
                <w:sz w:val="24"/>
                <w:szCs w:val="24"/>
                <w:lang w:bidi="ar"/>
              </w:rPr>
              <w:t>3-4</w:t>
            </w:r>
          </w:p>
        </w:tc>
        <w:tc>
          <w:tcPr>
            <w:tcW w:w="1242" w:type="dxa"/>
            <w:vMerge w:val="continue"/>
            <w:tcBorders>
              <w:left w:val="single" w:color="000000" w:sz="4" w:space="0"/>
              <w:right w:val="single" w:color="000000" w:sz="4" w:space="0"/>
            </w:tcBorders>
            <w:shd w:val="clear" w:color="auto" w:fill="auto"/>
            <w:vAlign w:val="center"/>
          </w:tcPr>
          <w:p w14:paraId="026CA60D">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91F2">
            <w:pPr>
              <w:jc w:val="center"/>
              <w:rPr>
                <w:rFonts w:hint="eastAsia" w:ascii="仿宋" w:hAnsi="仿宋" w:eastAsia="仿宋" w:cs="仿宋"/>
                <w:sz w:val="24"/>
                <w:szCs w:val="24"/>
                <w:lang w:bidi="ar"/>
              </w:rPr>
            </w:pPr>
            <w:r>
              <w:rPr>
                <w:rFonts w:hint="eastAsia" w:ascii="仿宋" w:hAnsi="仿宋" w:eastAsia="仿宋" w:cs="仿宋"/>
                <w:sz w:val="24"/>
                <w:szCs w:val="24"/>
                <w:lang w:bidi="ar"/>
              </w:rPr>
              <w:t>Linux云</w:t>
            </w:r>
          </w:p>
          <w:p w14:paraId="5C0230AB">
            <w:pPr>
              <w:jc w:val="center"/>
              <w:rPr>
                <w:rFonts w:hint="eastAsia" w:ascii="仿宋" w:hAnsi="仿宋" w:eastAsia="仿宋" w:cs="仿宋"/>
                <w:sz w:val="24"/>
                <w:szCs w:val="24"/>
              </w:rPr>
            </w:pPr>
            <w:r>
              <w:rPr>
                <w:rFonts w:hint="eastAsia" w:ascii="仿宋" w:hAnsi="仿宋" w:eastAsia="仿宋" w:cs="仿宋"/>
                <w:sz w:val="24"/>
                <w:szCs w:val="24"/>
                <w:lang w:bidi="ar"/>
              </w:rPr>
              <w:t>服务配置</w:t>
            </w:r>
          </w:p>
        </w:tc>
        <w:tc>
          <w:tcPr>
            <w:tcW w:w="4297" w:type="dxa"/>
            <w:vMerge w:val="continue"/>
            <w:tcBorders>
              <w:left w:val="single" w:color="000000" w:sz="4" w:space="0"/>
              <w:right w:val="single" w:color="000000" w:sz="4" w:space="0"/>
            </w:tcBorders>
            <w:shd w:val="clear" w:color="auto" w:fill="auto"/>
            <w:vAlign w:val="center"/>
          </w:tcPr>
          <w:p w14:paraId="47BAAEFC">
            <w:pPr>
              <w:jc w:val="left"/>
              <w:rPr>
                <w:rFonts w:hint="eastAsia" w:ascii="仿宋" w:hAnsi="仿宋" w:eastAsia="仿宋" w:cs="仿宋"/>
                <w:sz w:val="24"/>
                <w:szCs w:val="24"/>
              </w:rPr>
            </w:pPr>
          </w:p>
        </w:tc>
      </w:tr>
      <w:tr w14:paraId="7234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428">
            <w:pPr>
              <w:jc w:val="center"/>
              <w:rPr>
                <w:rFonts w:hint="eastAsia" w:ascii="仿宋" w:hAnsi="仿宋" w:eastAsia="仿宋" w:cs="仿宋"/>
                <w:sz w:val="24"/>
                <w:szCs w:val="24"/>
                <w:lang w:bidi="ar"/>
              </w:rPr>
            </w:pPr>
            <w:r>
              <w:rPr>
                <w:rFonts w:hint="eastAsia" w:ascii="仿宋" w:hAnsi="仿宋" w:eastAsia="仿宋" w:cs="仿宋"/>
                <w:sz w:val="24"/>
                <w:szCs w:val="24"/>
                <w:lang w:bidi="ar"/>
              </w:rPr>
              <w:t>3-5</w:t>
            </w: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49D6FF0D">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0CB1">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网络运维</w:t>
            </w:r>
          </w:p>
        </w:tc>
        <w:tc>
          <w:tcPr>
            <w:tcW w:w="4297" w:type="dxa"/>
            <w:tcBorders>
              <w:left w:val="single" w:color="000000" w:sz="4" w:space="0"/>
              <w:bottom w:val="single" w:color="000000" w:sz="4" w:space="0"/>
              <w:right w:val="single" w:color="000000" w:sz="4" w:space="0"/>
            </w:tcBorders>
            <w:shd w:val="clear" w:color="auto" w:fill="auto"/>
            <w:vAlign w:val="center"/>
          </w:tcPr>
          <w:p w14:paraId="08BF8DA8">
            <w:pPr>
              <w:jc w:val="left"/>
              <w:rPr>
                <w:rFonts w:hint="eastAsia" w:ascii="仿宋" w:hAnsi="仿宋" w:eastAsia="仿宋" w:cs="仿宋"/>
                <w:sz w:val="24"/>
                <w:szCs w:val="24"/>
              </w:rPr>
            </w:pPr>
            <w:r>
              <w:rPr>
                <w:rFonts w:hint="eastAsia" w:ascii="仿宋" w:hAnsi="仿宋" w:eastAsia="仿宋" w:cs="仿宋"/>
                <w:sz w:val="24"/>
                <w:szCs w:val="24"/>
              </w:rPr>
              <w:t>虚拟仿真主流操作系统、主流网络和安全设备实现互联互通，服务器搭建模拟，网络安全模拟演练等实现网络排错、电子取证、应急响应等技能</w:t>
            </w:r>
          </w:p>
        </w:tc>
      </w:tr>
    </w:tbl>
    <w:p w14:paraId="2F806650">
      <w:pPr>
        <w:keepNext w:val="0"/>
        <w:keepLines w:val="0"/>
        <w:pageBreakBefore w:val="0"/>
        <w:widowControl w:val="0"/>
        <w:kinsoku/>
        <w:wordWrap/>
        <w:overflowPunct/>
        <w:topLinePunct w:val="0"/>
        <w:autoSpaceDE w:val="0"/>
        <w:autoSpaceDN w:val="0"/>
        <w:bidi w:val="0"/>
        <w:adjustRightInd/>
        <w:snapToGrid w:val="0"/>
        <w:spacing w:before="0" w:beforeLines="50" w:line="500" w:lineRule="exac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八、技术平台</w:t>
      </w:r>
    </w:p>
    <w:p w14:paraId="7F8CCF25">
      <w:pPr>
        <w:keepNext w:val="0"/>
        <w:keepLines w:val="0"/>
        <w:pageBreakBefore w:val="0"/>
        <w:widowControl w:val="0"/>
        <w:kinsoku/>
        <w:wordWrap/>
        <w:overflowPunct/>
        <w:topLinePunct w:val="0"/>
        <w:autoSpaceDE w:val="0"/>
        <w:autoSpaceDN w:val="0"/>
        <w:bidi w:val="0"/>
        <w:adjustRightInd/>
        <w:snapToGrid w:val="0"/>
        <w:spacing w:before="0" w:after="0" w:afterLines="5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（一）硬件</w:t>
      </w:r>
      <w:r>
        <w:rPr>
          <w:rFonts w:hint="eastAsia" w:ascii="仿宋" w:hAnsi="仿宋" w:eastAsia="仿宋" w:cs="仿宋"/>
          <w:sz w:val="28"/>
          <w:szCs w:val="28"/>
          <w:lang w:val="en-US" w:eastAsia="zh-CN"/>
        </w:rPr>
        <w:t>平台</w:t>
      </w:r>
    </w:p>
    <w:tbl>
      <w:tblPr>
        <w:tblStyle w:val="5"/>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92"/>
        <w:gridCol w:w="2881"/>
        <w:gridCol w:w="1162"/>
        <w:gridCol w:w="2392"/>
      </w:tblGrid>
      <w:tr w14:paraId="4AD6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Align w:val="center"/>
          </w:tcPr>
          <w:p w14:paraId="10F15D74">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92" w:type="dxa"/>
            <w:vAlign w:val="center"/>
          </w:tcPr>
          <w:p w14:paraId="4A079401">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2881" w:type="dxa"/>
            <w:vAlign w:val="center"/>
          </w:tcPr>
          <w:p w14:paraId="3637A148">
            <w:pPr>
              <w:jc w:val="center"/>
              <w:rPr>
                <w:rFonts w:hint="eastAsia" w:ascii="仿宋" w:hAnsi="仿宋" w:eastAsia="仿宋" w:cs="仿宋"/>
                <w:sz w:val="24"/>
                <w:szCs w:val="24"/>
              </w:rPr>
            </w:pPr>
            <w:r>
              <w:rPr>
                <w:rFonts w:hint="eastAsia" w:ascii="仿宋" w:hAnsi="仿宋" w:eastAsia="仿宋" w:cs="仿宋"/>
                <w:sz w:val="24"/>
                <w:szCs w:val="24"/>
              </w:rPr>
              <w:t>设备型号</w:t>
            </w:r>
          </w:p>
        </w:tc>
        <w:tc>
          <w:tcPr>
            <w:tcW w:w="1162" w:type="dxa"/>
            <w:vAlign w:val="center"/>
          </w:tcPr>
          <w:p w14:paraId="192898A9">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2392" w:type="dxa"/>
            <w:vAlign w:val="center"/>
          </w:tcPr>
          <w:p w14:paraId="1157EC10">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691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Align w:val="center"/>
          </w:tcPr>
          <w:p w14:paraId="39B6C955">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92" w:type="dxa"/>
            <w:vAlign w:val="center"/>
          </w:tcPr>
          <w:p w14:paraId="0C53DCE5">
            <w:pPr>
              <w:jc w:val="center"/>
              <w:rPr>
                <w:rFonts w:hint="eastAsia" w:ascii="仿宋" w:hAnsi="仿宋" w:eastAsia="仿宋" w:cs="仿宋"/>
                <w:sz w:val="24"/>
                <w:szCs w:val="24"/>
              </w:rPr>
            </w:pPr>
            <w:r>
              <w:rPr>
                <w:rFonts w:hint="eastAsia" w:ascii="仿宋" w:hAnsi="仿宋" w:eastAsia="仿宋" w:cs="仿宋"/>
                <w:color w:val="000000" w:themeColor="text1"/>
                <w:spacing w:val="-4"/>
                <w:w w:val="95"/>
                <w:sz w:val="24"/>
                <w:szCs w:val="24"/>
                <w14:textFill>
                  <w14:solidFill>
                    <w14:schemeClr w14:val="tx1"/>
                  </w14:solidFill>
                </w14:textFill>
              </w:rPr>
              <w:t>路由器</w:t>
            </w:r>
          </w:p>
        </w:tc>
        <w:tc>
          <w:tcPr>
            <w:tcW w:w="2881" w:type="dxa"/>
            <w:vAlign w:val="center"/>
          </w:tcPr>
          <w:p w14:paraId="4E91B9B5">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DCR-</w:t>
            </w:r>
            <w:r>
              <w:rPr>
                <w:rFonts w:hint="eastAsia" w:ascii="仿宋" w:hAnsi="仿宋" w:eastAsia="仿宋" w:cs="仿宋"/>
                <w:color w:val="000000" w:themeColor="text1"/>
                <w:spacing w:val="-4"/>
                <w:sz w:val="24"/>
                <w:szCs w:val="24"/>
                <w14:textFill>
                  <w14:solidFill>
                    <w14:schemeClr w14:val="tx1"/>
                  </w14:solidFill>
                </w14:textFill>
              </w:rPr>
              <w:t>2855</w:t>
            </w:r>
          </w:p>
        </w:tc>
        <w:tc>
          <w:tcPr>
            <w:tcW w:w="1162" w:type="dxa"/>
            <w:vAlign w:val="center"/>
          </w:tcPr>
          <w:p w14:paraId="071A60E6">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92" w:type="dxa"/>
          </w:tcPr>
          <w:p w14:paraId="276B1A77">
            <w:pPr>
              <w:jc w:val="center"/>
              <w:rPr>
                <w:rFonts w:hint="eastAsia" w:ascii="仿宋" w:hAnsi="仿宋" w:eastAsia="仿宋" w:cs="仿宋"/>
                <w:sz w:val="24"/>
                <w:szCs w:val="24"/>
              </w:rPr>
            </w:pPr>
            <w:r>
              <w:rPr>
                <w:rFonts w:hint="eastAsia" w:ascii="仿宋" w:hAnsi="仿宋" w:eastAsia="仿宋" w:cs="仿宋"/>
                <w:sz w:val="24"/>
                <w:szCs w:val="24"/>
                <w:lang w:bidi="ar"/>
              </w:rPr>
              <w:t>含CR-V35MT-V35FC</w:t>
            </w:r>
          </w:p>
        </w:tc>
      </w:tr>
      <w:tr w14:paraId="0F53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Align w:val="center"/>
          </w:tcPr>
          <w:p w14:paraId="39038489">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492" w:type="dxa"/>
            <w:vAlign w:val="center"/>
          </w:tcPr>
          <w:p w14:paraId="5736068F">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三层交换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vAlign w:val="center"/>
          </w:tcPr>
          <w:p w14:paraId="2564D8C6">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CS6200-28X-</w:t>
            </w:r>
            <w:r>
              <w:rPr>
                <w:rFonts w:hint="eastAsia" w:ascii="仿宋" w:hAnsi="仿宋" w:eastAsia="仿宋" w:cs="仿宋"/>
                <w:color w:val="000000" w:themeColor="text1"/>
                <w:spacing w:val="-5"/>
                <w:w w:val="95"/>
                <w:sz w:val="24"/>
                <w:szCs w:val="24"/>
                <w14:textFill>
                  <w14:solidFill>
                    <w14:schemeClr w14:val="tx1"/>
                  </w14:solidFill>
                </w14:textFill>
              </w:rPr>
              <w:t>pro</w:t>
            </w:r>
          </w:p>
        </w:tc>
        <w:tc>
          <w:tcPr>
            <w:tcW w:w="1162" w:type="dxa"/>
            <w:vAlign w:val="center"/>
          </w:tcPr>
          <w:p w14:paraId="33410B4E">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392" w:type="dxa"/>
          </w:tcPr>
          <w:p w14:paraId="377C44F0">
            <w:pPr>
              <w:jc w:val="center"/>
              <w:rPr>
                <w:rFonts w:hint="eastAsia" w:ascii="仿宋" w:hAnsi="仿宋" w:eastAsia="仿宋" w:cs="仿宋"/>
                <w:sz w:val="24"/>
                <w:szCs w:val="24"/>
              </w:rPr>
            </w:pPr>
          </w:p>
        </w:tc>
      </w:tr>
      <w:tr w14:paraId="2745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4C0CB72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492" w:type="dxa"/>
          </w:tcPr>
          <w:p w14:paraId="2B525A99">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防火</w:t>
            </w:r>
            <w:r>
              <w:rPr>
                <w:rFonts w:hint="eastAsia" w:ascii="仿宋" w:hAnsi="仿宋" w:eastAsia="仿宋" w:cs="仿宋"/>
                <w:color w:val="000000" w:themeColor="text1"/>
                <w:spacing w:val="-10"/>
                <w:w w:val="95"/>
                <w:sz w:val="24"/>
                <w:szCs w:val="24"/>
                <w14:textFill>
                  <w14:solidFill>
                    <w14:schemeClr w14:val="tx1"/>
                  </w14:solidFill>
                </w14:textFill>
              </w:rPr>
              <w:t>墙</w:t>
            </w:r>
          </w:p>
        </w:tc>
        <w:tc>
          <w:tcPr>
            <w:tcW w:w="2881" w:type="dxa"/>
          </w:tcPr>
          <w:p w14:paraId="48205DB7">
            <w:pPr>
              <w:jc w:val="center"/>
              <w:rPr>
                <w:rFonts w:hint="eastAsia" w:ascii="仿宋" w:hAnsi="仿宋" w:eastAsia="仿宋" w:cs="仿宋"/>
                <w:sz w:val="24"/>
                <w:szCs w:val="24"/>
                <w:lang w:val="en-US" w:eastAsia="zh-CN"/>
              </w:rPr>
            </w:pPr>
            <w:r>
              <w:rPr>
                <w:rFonts w:hint="eastAsia" w:ascii="仿宋" w:hAnsi="仿宋" w:eastAsia="仿宋" w:cs="仿宋"/>
                <w:sz w:val="24"/>
                <w:szCs w:val="24"/>
                <w:lang w:bidi="ar"/>
              </w:rPr>
              <w:t>DCFW-1800E-N3002</w:t>
            </w:r>
            <w:r>
              <w:rPr>
                <w:rFonts w:hint="eastAsia" w:ascii="仿宋" w:hAnsi="仿宋" w:eastAsia="仿宋" w:cs="仿宋"/>
                <w:sz w:val="24"/>
                <w:szCs w:val="24"/>
                <w:lang w:val="en-US" w:eastAsia="zh-CN" w:bidi="ar"/>
              </w:rPr>
              <w:t>-</w:t>
            </w:r>
            <w:r>
              <w:rPr>
                <w:rFonts w:hint="eastAsia" w:ascii="仿宋" w:hAnsi="仿宋" w:eastAsia="仿宋" w:cs="仿宋"/>
                <w:color w:val="000000" w:themeColor="text1"/>
                <w:spacing w:val="-4"/>
                <w:sz w:val="24"/>
                <w:szCs w:val="24"/>
                <w14:textFill>
                  <w14:solidFill>
                    <w14:schemeClr w14:val="tx1"/>
                  </w14:solidFill>
                </w14:textFill>
              </w:rPr>
              <w:t>pro</w:t>
            </w:r>
          </w:p>
        </w:tc>
        <w:tc>
          <w:tcPr>
            <w:tcW w:w="1162" w:type="dxa"/>
          </w:tcPr>
          <w:p w14:paraId="32C9D988">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92" w:type="dxa"/>
          </w:tcPr>
          <w:p w14:paraId="7262476E">
            <w:pPr>
              <w:jc w:val="center"/>
              <w:rPr>
                <w:rFonts w:hint="eastAsia" w:ascii="仿宋" w:hAnsi="仿宋" w:eastAsia="仿宋" w:cs="仿宋"/>
                <w:sz w:val="24"/>
                <w:szCs w:val="24"/>
              </w:rPr>
            </w:pPr>
            <w:r>
              <w:rPr>
                <w:rFonts w:hint="eastAsia" w:ascii="仿宋" w:hAnsi="仿宋" w:eastAsia="仿宋" w:cs="仿宋"/>
                <w:sz w:val="24"/>
                <w:szCs w:val="24"/>
                <w:lang w:bidi="ar"/>
              </w:rPr>
              <w:t>含特征库升级许可</w:t>
            </w:r>
          </w:p>
        </w:tc>
      </w:tr>
      <w:tr w14:paraId="1F5F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222FCE33">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492" w:type="dxa"/>
          </w:tcPr>
          <w:p w14:paraId="5D570399">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无线交换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tcPr>
          <w:p w14:paraId="731B4B05">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DCWS-</w:t>
            </w:r>
            <w:r>
              <w:rPr>
                <w:rFonts w:hint="eastAsia" w:ascii="仿宋" w:hAnsi="仿宋" w:eastAsia="仿宋" w:cs="仿宋"/>
                <w:color w:val="000000" w:themeColor="text1"/>
                <w:spacing w:val="-4"/>
                <w:sz w:val="24"/>
                <w:szCs w:val="24"/>
                <w14:textFill>
                  <w14:solidFill>
                    <w14:schemeClr w14:val="tx1"/>
                  </w14:solidFill>
                </w14:textFill>
              </w:rPr>
              <w:t>6028-pro</w:t>
            </w:r>
          </w:p>
        </w:tc>
        <w:tc>
          <w:tcPr>
            <w:tcW w:w="1162" w:type="dxa"/>
          </w:tcPr>
          <w:p w14:paraId="3B8DB19E">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14:paraId="15655A5C">
            <w:pPr>
              <w:jc w:val="center"/>
              <w:rPr>
                <w:rFonts w:hint="eastAsia" w:ascii="仿宋" w:hAnsi="仿宋" w:eastAsia="仿宋" w:cs="仿宋"/>
                <w:sz w:val="24"/>
                <w:szCs w:val="24"/>
              </w:rPr>
            </w:pPr>
          </w:p>
        </w:tc>
      </w:tr>
      <w:tr w14:paraId="427B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044E14A7">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92" w:type="dxa"/>
          </w:tcPr>
          <w:p w14:paraId="21FC73CC">
            <w:pPr>
              <w:jc w:val="center"/>
              <w:rPr>
                <w:rFonts w:hint="eastAsia" w:ascii="仿宋" w:hAnsi="仿宋" w:eastAsia="仿宋" w:cs="仿宋"/>
                <w:sz w:val="24"/>
                <w:szCs w:val="24"/>
              </w:rPr>
            </w:pPr>
            <w:r>
              <w:rPr>
                <w:rFonts w:hint="eastAsia" w:ascii="仿宋" w:hAnsi="仿宋" w:eastAsia="仿宋" w:cs="仿宋"/>
                <w:sz w:val="24"/>
                <w:szCs w:val="24"/>
              </w:rPr>
              <w:t>无线接入点</w:t>
            </w:r>
          </w:p>
        </w:tc>
        <w:tc>
          <w:tcPr>
            <w:tcW w:w="2881" w:type="dxa"/>
          </w:tcPr>
          <w:p w14:paraId="2FF4FEEA">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WL8200-</w:t>
            </w:r>
            <w:r>
              <w:rPr>
                <w:rFonts w:hint="eastAsia" w:ascii="仿宋" w:hAnsi="仿宋" w:eastAsia="仿宋" w:cs="仿宋"/>
                <w:color w:val="000000" w:themeColor="text1"/>
                <w:spacing w:val="-5"/>
                <w:sz w:val="24"/>
                <w:szCs w:val="24"/>
                <w14:textFill>
                  <w14:solidFill>
                    <w14:schemeClr w14:val="tx1"/>
                  </w14:solidFill>
                </w14:textFill>
              </w:rPr>
              <w:t>I2</w:t>
            </w:r>
          </w:p>
        </w:tc>
        <w:tc>
          <w:tcPr>
            <w:tcW w:w="1162" w:type="dxa"/>
          </w:tcPr>
          <w:p w14:paraId="7251072E">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14:paraId="58309D16">
            <w:pPr>
              <w:jc w:val="center"/>
              <w:rPr>
                <w:rFonts w:hint="eastAsia" w:ascii="仿宋" w:hAnsi="仿宋" w:eastAsia="仿宋" w:cs="仿宋"/>
                <w:sz w:val="24"/>
                <w:szCs w:val="24"/>
              </w:rPr>
            </w:pPr>
          </w:p>
        </w:tc>
      </w:tr>
      <w:tr w14:paraId="6521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15455A5A">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92" w:type="dxa"/>
          </w:tcPr>
          <w:p w14:paraId="620217B6">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云实训平</w:t>
            </w:r>
            <w:r>
              <w:rPr>
                <w:rFonts w:hint="eastAsia" w:ascii="仿宋" w:hAnsi="仿宋" w:eastAsia="仿宋" w:cs="仿宋"/>
                <w:color w:val="000000" w:themeColor="text1"/>
                <w:spacing w:val="-10"/>
                <w:w w:val="95"/>
                <w:sz w:val="24"/>
                <w:szCs w:val="24"/>
                <w14:textFill>
                  <w14:solidFill>
                    <w14:schemeClr w14:val="tx1"/>
                  </w14:solidFill>
                </w14:textFill>
              </w:rPr>
              <w:t>台</w:t>
            </w:r>
          </w:p>
        </w:tc>
        <w:tc>
          <w:tcPr>
            <w:tcW w:w="2881" w:type="dxa"/>
          </w:tcPr>
          <w:p w14:paraId="4A62F98B">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DCC-</w:t>
            </w:r>
            <w:r>
              <w:rPr>
                <w:rFonts w:hint="eastAsia" w:ascii="仿宋" w:hAnsi="仿宋" w:eastAsia="仿宋" w:cs="仿宋"/>
                <w:color w:val="000000" w:themeColor="text1"/>
                <w:spacing w:val="-2"/>
                <w:sz w:val="24"/>
                <w:szCs w:val="24"/>
                <w14:textFill>
                  <w14:solidFill>
                    <w14:schemeClr w14:val="tx1"/>
                  </w14:solidFill>
                </w14:textFill>
              </w:rPr>
              <w:t>CRL1000</w:t>
            </w:r>
          </w:p>
        </w:tc>
        <w:tc>
          <w:tcPr>
            <w:tcW w:w="1162" w:type="dxa"/>
          </w:tcPr>
          <w:p w14:paraId="70E7893A">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14:paraId="17318DC3">
            <w:pPr>
              <w:jc w:val="center"/>
              <w:rPr>
                <w:rFonts w:hint="eastAsia" w:ascii="仿宋" w:hAnsi="仿宋" w:eastAsia="仿宋" w:cs="仿宋"/>
                <w:sz w:val="24"/>
                <w:szCs w:val="24"/>
              </w:rPr>
            </w:pPr>
          </w:p>
        </w:tc>
      </w:tr>
      <w:tr w14:paraId="6E8E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5B63DF1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92" w:type="dxa"/>
          </w:tcPr>
          <w:p w14:paraId="2FD15EC2">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POE 模</w:t>
            </w:r>
            <w:r>
              <w:rPr>
                <w:rFonts w:hint="eastAsia" w:ascii="仿宋" w:hAnsi="仿宋" w:eastAsia="仿宋" w:cs="仿宋"/>
                <w:color w:val="000000" w:themeColor="text1"/>
                <w:spacing w:val="-10"/>
                <w:sz w:val="24"/>
                <w:szCs w:val="24"/>
                <w14:textFill>
                  <w14:solidFill>
                    <w14:schemeClr w14:val="tx1"/>
                  </w14:solidFill>
                </w14:textFill>
              </w:rPr>
              <w:t>块</w:t>
            </w:r>
          </w:p>
        </w:tc>
        <w:tc>
          <w:tcPr>
            <w:tcW w:w="2881" w:type="dxa"/>
          </w:tcPr>
          <w:p w14:paraId="43D34652">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DCWL-PoEINJ-</w:t>
            </w:r>
            <w:r>
              <w:rPr>
                <w:rFonts w:hint="eastAsia" w:ascii="仿宋" w:hAnsi="仿宋" w:eastAsia="仿宋" w:cs="仿宋"/>
                <w:color w:val="000000" w:themeColor="text1"/>
                <w:spacing w:val="-5"/>
                <w:w w:val="95"/>
                <w:sz w:val="24"/>
                <w:szCs w:val="24"/>
                <w14:textFill>
                  <w14:solidFill>
                    <w14:schemeClr w14:val="tx1"/>
                  </w14:solidFill>
                </w14:textFill>
              </w:rPr>
              <w:t>G+</w:t>
            </w:r>
          </w:p>
        </w:tc>
        <w:tc>
          <w:tcPr>
            <w:tcW w:w="1162" w:type="dxa"/>
          </w:tcPr>
          <w:p w14:paraId="0DD6558C">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14:paraId="766F2274">
            <w:pPr>
              <w:jc w:val="center"/>
              <w:rPr>
                <w:rFonts w:hint="eastAsia" w:ascii="仿宋" w:hAnsi="仿宋" w:eastAsia="仿宋" w:cs="仿宋"/>
                <w:sz w:val="24"/>
                <w:szCs w:val="24"/>
              </w:rPr>
            </w:pPr>
          </w:p>
        </w:tc>
      </w:tr>
      <w:tr w14:paraId="4468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757028F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92" w:type="dxa"/>
          </w:tcPr>
          <w:p w14:paraId="4BA30D96">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14:paraId="2E1AB19C">
            <w:pPr>
              <w:jc w:val="center"/>
              <w:rPr>
                <w:rFonts w:hint="eastAsia" w:ascii="仿宋" w:hAnsi="仿宋" w:eastAsia="仿宋" w:cs="仿宋"/>
                <w:sz w:val="24"/>
                <w:szCs w:val="24"/>
              </w:rPr>
            </w:pPr>
          </w:p>
        </w:tc>
        <w:tc>
          <w:tcPr>
            <w:tcW w:w="1162" w:type="dxa"/>
          </w:tcPr>
          <w:p w14:paraId="6291AA13">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392" w:type="dxa"/>
          </w:tcPr>
          <w:p w14:paraId="5FD3FAFD">
            <w:pPr>
              <w:jc w:val="center"/>
              <w:rPr>
                <w:rFonts w:hint="eastAsia" w:ascii="仿宋" w:hAnsi="仿宋" w:eastAsia="仿宋" w:cs="仿宋"/>
                <w:sz w:val="24"/>
                <w:szCs w:val="24"/>
              </w:rPr>
            </w:pPr>
          </w:p>
        </w:tc>
      </w:tr>
      <w:tr w14:paraId="7AF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14:paraId="6EF10BC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92" w:type="dxa"/>
          </w:tcPr>
          <w:p w14:paraId="5C49F97A">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国产</w:t>
            </w: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14:paraId="711E0F0A">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D526-2D</w:t>
            </w:r>
          </w:p>
        </w:tc>
        <w:tc>
          <w:tcPr>
            <w:tcW w:w="1162" w:type="dxa"/>
          </w:tcPr>
          <w:p w14:paraId="41F4A1E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92" w:type="dxa"/>
          </w:tcPr>
          <w:p w14:paraId="09F59820">
            <w:pPr>
              <w:jc w:val="center"/>
              <w:rPr>
                <w:rFonts w:hint="eastAsia" w:ascii="仿宋" w:hAnsi="仿宋" w:eastAsia="仿宋" w:cs="仿宋"/>
                <w:sz w:val="24"/>
                <w:szCs w:val="24"/>
              </w:rPr>
            </w:pPr>
          </w:p>
        </w:tc>
      </w:tr>
      <w:tr w14:paraId="4CE6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5" w:type="dxa"/>
          </w:tcPr>
          <w:p w14:paraId="0B0E861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92" w:type="dxa"/>
          </w:tcPr>
          <w:p w14:paraId="47B6549E">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bidi="ar"/>
              </w:rPr>
              <w:t>国产服务器</w:t>
            </w:r>
          </w:p>
        </w:tc>
        <w:tc>
          <w:tcPr>
            <w:tcW w:w="2881" w:type="dxa"/>
          </w:tcPr>
          <w:p w14:paraId="4B85D04F">
            <w:pPr>
              <w:widowControl/>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R522-3</w:t>
            </w:r>
          </w:p>
        </w:tc>
        <w:tc>
          <w:tcPr>
            <w:tcW w:w="1162" w:type="dxa"/>
          </w:tcPr>
          <w:p w14:paraId="256F96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92" w:type="dxa"/>
          </w:tcPr>
          <w:p w14:paraId="7803F2FD">
            <w:pPr>
              <w:jc w:val="center"/>
              <w:rPr>
                <w:rFonts w:hint="eastAsia" w:ascii="仿宋" w:hAnsi="仿宋" w:eastAsia="仿宋" w:cs="仿宋"/>
                <w:sz w:val="24"/>
                <w:szCs w:val="24"/>
              </w:rPr>
            </w:pPr>
          </w:p>
        </w:tc>
      </w:tr>
    </w:tbl>
    <w:p w14:paraId="3C9184DB">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软件技术平台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976"/>
        <w:gridCol w:w="1944"/>
      </w:tblGrid>
      <w:tr w14:paraId="0192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0052288">
            <w:pPr>
              <w:jc w:val="center"/>
              <w:rPr>
                <w:rFonts w:ascii="仿宋" w:hAnsi="仿宋" w:eastAsia="仿宋"/>
                <w:b/>
                <w:sz w:val="24"/>
              </w:rPr>
            </w:pPr>
            <w:r>
              <w:rPr>
                <w:rFonts w:hint="eastAsia" w:ascii="仿宋" w:hAnsi="仿宋" w:eastAsia="仿宋"/>
                <w:b/>
                <w:sz w:val="24"/>
              </w:rPr>
              <w:t>序号</w:t>
            </w:r>
          </w:p>
        </w:tc>
        <w:tc>
          <w:tcPr>
            <w:tcW w:w="4599" w:type="dxa"/>
            <w:vAlign w:val="center"/>
          </w:tcPr>
          <w:p w14:paraId="2B5BFEF4">
            <w:pPr>
              <w:jc w:val="center"/>
              <w:rPr>
                <w:rFonts w:ascii="仿宋" w:hAnsi="仿宋" w:eastAsia="仿宋"/>
                <w:b/>
                <w:sz w:val="24"/>
              </w:rPr>
            </w:pPr>
            <w:r>
              <w:rPr>
                <w:rFonts w:hint="eastAsia" w:ascii="仿宋" w:hAnsi="仿宋" w:eastAsia="仿宋"/>
                <w:b/>
                <w:sz w:val="24"/>
              </w:rPr>
              <w:t>软件参数</w:t>
            </w:r>
          </w:p>
        </w:tc>
        <w:tc>
          <w:tcPr>
            <w:tcW w:w="2766" w:type="dxa"/>
            <w:vAlign w:val="center"/>
          </w:tcPr>
          <w:p w14:paraId="0EF6470D">
            <w:pPr>
              <w:jc w:val="center"/>
              <w:rPr>
                <w:rFonts w:ascii="仿宋" w:hAnsi="仿宋" w:eastAsia="仿宋"/>
                <w:b/>
                <w:sz w:val="24"/>
              </w:rPr>
            </w:pPr>
            <w:r>
              <w:rPr>
                <w:rFonts w:hint="eastAsia" w:ascii="仿宋" w:hAnsi="仿宋" w:eastAsia="仿宋"/>
                <w:b/>
                <w:sz w:val="24"/>
              </w:rPr>
              <w:t>备注</w:t>
            </w:r>
          </w:p>
        </w:tc>
      </w:tr>
      <w:tr w14:paraId="0976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7B1FF0E">
            <w:pPr>
              <w:jc w:val="center"/>
              <w:rPr>
                <w:rFonts w:ascii="仿宋" w:hAnsi="仿宋" w:eastAsia="仿宋"/>
                <w:sz w:val="24"/>
              </w:rPr>
            </w:pPr>
            <w:r>
              <w:rPr>
                <w:rFonts w:hint="eastAsia" w:ascii="仿宋" w:hAnsi="仿宋" w:eastAsia="仿宋"/>
                <w:sz w:val="24"/>
              </w:rPr>
              <w:t>1</w:t>
            </w:r>
          </w:p>
        </w:tc>
        <w:tc>
          <w:tcPr>
            <w:tcW w:w="4599" w:type="dxa"/>
            <w:vAlign w:val="center"/>
          </w:tcPr>
          <w:p w14:paraId="3CC09AAD">
            <w:pPr>
              <w:jc w:val="center"/>
              <w:rPr>
                <w:rFonts w:ascii="仿宋" w:hAnsi="仿宋" w:eastAsia="仿宋"/>
                <w:sz w:val="24"/>
              </w:rPr>
            </w:pPr>
            <w:r>
              <w:rPr>
                <w:rFonts w:ascii="仿宋" w:hAnsi="仿宋" w:eastAsia="仿宋"/>
                <w:sz w:val="24"/>
              </w:rPr>
              <w:t>Ubuntu23</w:t>
            </w:r>
            <w:r>
              <w:rPr>
                <w:rFonts w:hint="eastAsia" w:ascii="仿宋" w:hAnsi="仿宋" w:eastAsia="仿宋"/>
                <w:sz w:val="24"/>
              </w:rPr>
              <w:t>英文版</w:t>
            </w:r>
          </w:p>
        </w:tc>
        <w:tc>
          <w:tcPr>
            <w:tcW w:w="2766" w:type="dxa"/>
            <w:vAlign w:val="center"/>
          </w:tcPr>
          <w:p w14:paraId="6F030747">
            <w:pPr>
              <w:jc w:val="center"/>
              <w:rPr>
                <w:rFonts w:ascii="仿宋" w:hAnsi="仿宋" w:eastAsia="仿宋"/>
                <w:sz w:val="24"/>
              </w:rPr>
            </w:pPr>
            <w:r>
              <w:rPr>
                <w:rFonts w:hint="eastAsia" w:ascii="仿宋" w:hAnsi="仿宋" w:eastAsia="仿宋"/>
                <w:sz w:val="24"/>
              </w:rPr>
              <w:t>承办校电脑自带</w:t>
            </w:r>
          </w:p>
        </w:tc>
      </w:tr>
      <w:tr w14:paraId="0DF9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0A6A68F">
            <w:pPr>
              <w:jc w:val="center"/>
              <w:rPr>
                <w:rFonts w:ascii="仿宋" w:hAnsi="仿宋" w:eastAsia="仿宋"/>
                <w:sz w:val="24"/>
              </w:rPr>
            </w:pPr>
            <w:r>
              <w:rPr>
                <w:rFonts w:hint="eastAsia" w:ascii="仿宋" w:hAnsi="仿宋" w:eastAsia="仿宋"/>
                <w:sz w:val="24"/>
              </w:rPr>
              <w:t>2</w:t>
            </w:r>
          </w:p>
        </w:tc>
        <w:tc>
          <w:tcPr>
            <w:tcW w:w="4599" w:type="dxa"/>
            <w:vAlign w:val="center"/>
          </w:tcPr>
          <w:p w14:paraId="21DAB4E3">
            <w:pPr>
              <w:tabs>
                <w:tab w:val="left" w:pos="812"/>
              </w:tabs>
              <w:jc w:val="center"/>
              <w:rPr>
                <w:rFonts w:ascii="仿宋" w:hAnsi="仿宋" w:eastAsia="仿宋"/>
                <w:sz w:val="24"/>
              </w:rPr>
            </w:pPr>
            <w:r>
              <w:rPr>
                <w:rFonts w:ascii="仿宋" w:hAnsi="仿宋" w:eastAsia="仿宋"/>
                <w:sz w:val="24"/>
              </w:rPr>
              <w:t>Kylin-Desktop-V10-SP1-General-Release-2303-ARM64</w:t>
            </w:r>
          </w:p>
        </w:tc>
        <w:tc>
          <w:tcPr>
            <w:tcW w:w="2766" w:type="dxa"/>
            <w:vAlign w:val="center"/>
          </w:tcPr>
          <w:p w14:paraId="7EF42EA5">
            <w:pPr>
              <w:jc w:val="center"/>
              <w:rPr>
                <w:rFonts w:ascii="仿宋" w:hAnsi="仿宋" w:eastAsia="仿宋"/>
                <w:sz w:val="24"/>
              </w:rPr>
            </w:pPr>
            <w:r>
              <w:rPr>
                <w:rFonts w:hint="eastAsia" w:ascii="仿宋" w:hAnsi="仿宋" w:eastAsia="仿宋"/>
                <w:sz w:val="24"/>
              </w:rPr>
              <w:t>赛场提供</w:t>
            </w:r>
          </w:p>
        </w:tc>
      </w:tr>
      <w:tr w14:paraId="3423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EA4DF79">
            <w:pPr>
              <w:jc w:val="center"/>
              <w:rPr>
                <w:rFonts w:ascii="仿宋" w:hAnsi="仿宋" w:eastAsia="仿宋"/>
                <w:sz w:val="24"/>
              </w:rPr>
            </w:pPr>
            <w:r>
              <w:rPr>
                <w:rFonts w:hint="eastAsia" w:ascii="仿宋" w:hAnsi="仿宋" w:eastAsia="仿宋"/>
                <w:sz w:val="24"/>
              </w:rPr>
              <w:t>3</w:t>
            </w:r>
          </w:p>
        </w:tc>
        <w:tc>
          <w:tcPr>
            <w:tcW w:w="4599" w:type="dxa"/>
            <w:vAlign w:val="center"/>
          </w:tcPr>
          <w:p w14:paraId="0DA8FAD7">
            <w:pPr>
              <w:jc w:val="center"/>
              <w:rPr>
                <w:rFonts w:ascii="仿宋" w:hAnsi="仿宋" w:eastAsia="仿宋"/>
                <w:sz w:val="24"/>
              </w:rPr>
            </w:pPr>
            <w:r>
              <w:rPr>
                <w:rFonts w:hint="eastAsia" w:ascii="仿宋" w:hAnsi="仿宋" w:eastAsia="仿宋"/>
                <w:sz w:val="24"/>
              </w:rPr>
              <w:t>Rockylinux</w:t>
            </w:r>
            <w:r>
              <w:rPr>
                <w:rFonts w:ascii="仿宋" w:hAnsi="仿宋" w:eastAsia="仿宋"/>
                <w:sz w:val="24"/>
              </w:rPr>
              <w:t>9.2</w:t>
            </w:r>
          </w:p>
        </w:tc>
        <w:tc>
          <w:tcPr>
            <w:tcW w:w="2766" w:type="dxa"/>
            <w:vAlign w:val="center"/>
          </w:tcPr>
          <w:p w14:paraId="4EE01BF6">
            <w:pPr>
              <w:jc w:val="center"/>
              <w:rPr>
                <w:rFonts w:ascii="仿宋" w:hAnsi="仿宋" w:eastAsia="仿宋"/>
                <w:sz w:val="24"/>
              </w:rPr>
            </w:pPr>
            <w:r>
              <w:rPr>
                <w:rFonts w:hint="eastAsia" w:ascii="仿宋" w:hAnsi="仿宋" w:eastAsia="仿宋"/>
                <w:sz w:val="24"/>
              </w:rPr>
              <w:t>赛场提供</w:t>
            </w:r>
          </w:p>
        </w:tc>
      </w:tr>
      <w:tr w14:paraId="573D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7EF67B7">
            <w:pPr>
              <w:jc w:val="center"/>
              <w:rPr>
                <w:rFonts w:ascii="仿宋" w:hAnsi="仿宋" w:eastAsia="仿宋"/>
                <w:sz w:val="24"/>
              </w:rPr>
            </w:pPr>
            <w:r>
              <w:rPr>
                <w:rFonts w:hint="eastAsia" w:ascii="仿宋" w:hAnsi="仿宋" w:eastAsia="仿宋"/>
                <w:sz w:val="24"/>
              </w:rPr>
              <w:t>4</w:t>
            </w:r>
          </w:p>
        </w:tc>
        <w:tc>
          <w:tcPr>
            <w:tcW w:w="4599" w:type="dxa"/>
            <w:vAlign w:val="center"/>
          </w:tcPr>
          <w:p w14:paraId="27D025F9">
            <w:pPr>
              <w:jc w:val="center"/>
              <w:rPr>
                <w:rFonts w:ascii="仿宋" w:hAnsi="仿宋" w:eastAsia="仿宋"/>
                <w:sz w:val="24"/>
              </w:rPr>
            </w:pPr>
            <w:r>
              <w:rPr>
                <w:rFonts w:hint="eastAsia" w:ascii="仿宋" w:hAnsi="仿宋" w:eastAsia="仿宋"/>
                <w:sz w:val="24"/>
              </w:rPr>
              <w:t>WindowsServer</w:t>
            </w:r>
            <w:r>
              <w:rPr>
                <w:rFonts w:ascii="仿宋" w:hAnsi="仿宋" w:eastAsia="仿宋"/>
                <w:sz w:val="24"/>
              </w:rPr>
              <w:t>2022</w:t>
            </w:r>
          </w:p>
        </w:tc>
        <w:tc>
          <w:tcPr>
            <w:tcW w:w="2766" w:type="dxa"/>
            <w:vAlign w:val="center"/>
          </w:tcPr>
          <w:p w14:paraId="1F25714C">
            <w:pPr>
              <w:jc w:val="center"/>
              <w:rPr>
                <w:rFonts w:ascii="仿宋" w:hAnsi="仿宋" w:eastAsia="仿宋"/>
                <w:sz w:val="24"/>
              </w:rPr>
            </w:pPr>
            <w:r>
              <w:rPr>
                <w:rFonts w:hint="eastAsia" w:ascii="仿宋" w:hAnsi="仿宋" w:eastAsia="仿宋"/>
                <w:sz w:val="24"/>
              </w:rPr>
              <w:t>云实训平台镜像</w:t>
            </w:r>
          </w:p>
        </w:tc>
      </w:tr>
      <w:tr w14:paraId="2FA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DB0D5E7">
            <w:pPr>
              <w:jc w:val="center"/>
              <w:rPr>
                <w:rFonts w:ascii="仿宋" w:hAnsi="仿宋" w:eastAsia="仿宋"/>
                <w:sz w:val="24"/>
              </w:rPr>
            </w:pPr>
            <w:r>
              <w:rPr>
                <w:rFonts w:hint="eastAsia" w:ascii="仿宋" w:hAnsi="仿宋" w:eastAsia="仿宋"/>
                <w:sz w:val="24"/>
              </w:rPr>
              <w:t>5</w:t>
            </w:r>
          </w:p>
        </w:tc>
        <w:tc>
          <w:tcPr>
            <w:tcW w:w="4599" w:type="dxa"/>
            <w:vAlign w:val="center"/>
          </w:tcPr>
          <w:p w14:paraId="6E1A3A6F">
            <w:pPr>
              <w:jc w:val="center"/>
              <w:rPr>
                <w:rFonts w:ascii="仿宋" w:hAnsi="仿宋" w:eastAsia="仿宋"/>
                <w:sz w:val="24"/>
              </w:rPr>
            </w:pPr>
            <w:r>
              <w:rPr>
                <w:rFonts w:hint="eastAsia" w:ascii="仿宋" w:hAnsi="仿宋" w:eastAsia="仿宋"/>
                <w:sz w:val="24"/>
              </w:rPr>
              <w:t>linux服务配置需要的软件包</w:t>
            </w:r>
          </w:p>
        </w:tc>
        <w:tc>
          <w:tcPr>
            <w:tcW w:w="2766" w:type="dxa"/>
            <w:vAlign w:val="center"/>
          </w:tcPr>
          <w:p w14:paraId="3446A726">
            <w:pPr>
              <w:jc w:val="center"/>
              <w:rPr>
                <w:rFonts w:ascii="仿宋" w:hAnsi="仿宋" w:eastAsia="仿宋"/>
                <w:sz w:val="24"/>
              </w:rPr>
            </w:pPr>
            <w:r>
              <w:rPr>
                <w:rFonts w:hint="eastAsia" w:ascii="仿宋" w:hAnsi="仿宋" w:eastAsia="仿宋"/>
                <w:sz w:val="24"/>
              </w:rPr>
              <w:t>赛场提供</w:t>
            </w:r>
          </w:p>
        </w:tc>
      </w:tr>
    </w:tbl>
    <w:p w14:paraId="5714D2B6">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firstLine="562" w:firstLineChars="200"/>
        <w:jc w:val="both"/>
        <w:textAlignment w:val="auto"/>
        <w:rPr>
          <w:rFonts w:hint="eastAsia" w:ascii="仿宋" w:hAnsi="仿宋" w:eastAsia="仿宋" w:cs="仿宋"/>
          <w:b/>
          <w:bCs/>
          <w:sz w:val="28"/>
        </w:rPr>
      </w:pPr>
      <w:r>
        <w:rPr>
          <w:rFonts w:hint="eastAsia" w:ascii="仿宋" w:hAnsi="仿宋" w:eastAsia="仿宋" w:cs="仿宋"/>
          <w:b/>
          <w:bCs/>
          <w:sz w:val="28"/>
          <w:lang w:val="en-US" w:eastAsia="zh-CN"/>
        </w:rPr>
        <w:t>九</w:t>
      </w:r>
      <w:r>
        <w:rPr>
          <w:rFonts w:hint="eastAsia" w:ascii="仿宋" w:hAnsi="仿宋" w:eastAsia="仿宋" w:cs="仿宋"/>
          <w:b/>
          <w:bCs/>
          <w:sz w:val="28"/>
        </w:rPr>
        <w:t>、安全应急预案</w:t>
      </w:r>
    </w:p>
    <w:p w14:paraId="124F2CE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本着“安全第一，预防为主”的方针，确保参赛师生的人身安全，杜绝大赛期间安全事故的发生，进一步提高突发事故的处置能力，最大限度地减少安全事故所造成的危害，特制定本赛项大赛期间的安全应急预案。</w:t>
      </w:r>
    </w:p>
    <w:p w14:paraId="310A782C">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一</w:t>
      </w:r>
      <w:r>
        <w:rPr>
          <w:rFonts w:hint="eastAsia" w:ascii="仿宋" w:hAnsi="仿宋" w:eastAsia="仿宋" w:cs="仿宋"/>
          <w:b w:val="0"/>
          <w:bCs w:val="0"/>
          <w:sz w:val="28"/>
        </w:rPr>
        <w:t>)安全职责</w:t>
      </w:r>
    </w:p>
    <w:p w14:paraId="6633F41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1.领导小组为所有参赛师生的间接责任人，领导小组全体人员均要以高度的责任心对每位参赛师生的安全负责，对参赛选手加强安全教育，抓好安全管理，确保本次大赛万无一失。</w:t>
      </w:r>
    </w:p>
    <w:p w14:paraId="01EC385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2.各队领队为参赛选手的第一直接责任人，要做好参赛选手的思想动员和具体安全教育工作。</w:t>
      </w:r>
    </w:p>
    <w:p w14:paraId="4518AD91">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3.教育学生按照时间节点到指定地点集合、候考、抽签、参赛。</w:t>
      </w:r>
    </w:p>
    <w:p w14:paraId="0514258E">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4.对参赛选手进行严格的纪律教育，大赛中各选手要严格遵守操作规程，确保人身和设备安全，带有危险性的操作必须先向裁判请求，经裁判同意并保证安全的前提下方可操作。</w:t>
      </w:r>
    </w:p>
    <w:p w14:paraId="45220F28">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5</w:t>
      </w:r>
      <w:r>
        <w:rPr>
          <w:rFonts w:hint="eastAsia" w:ascii="仿宋" w:hAnsi="仿宋" w:eastAsia="仿宋" w:cs="仿宋"/>
          <w:b w:val="0"/>
          <w:bCs w:val="0"/>
          <w:sz w:val="28"/>
        </w:rPr>
        <w:t>.参赛选手要有自我保护意识，在救助行动中，听从教师统一指挥，同时加强自我保护，确保抢救行动中的自身安全。</w:t>
      </w:r>
    </w:p>
    <w:p w14:paraId="5F7EF824">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二</w:t>
      </w:r>
      <w:r>
        <w:rPr>
          <w:rFonts w:hint="eastAsia" w:ascii="仿宋" w:hAnsi="仿宋" w:eastAsia="仿宋" w:cs="仿宋"/>
          <w:b w:val="0"/>
          <w:bCs w:val="0"/>
          <w:sz w:val="28"/>
        </w:rPr>
        <w:t>)报告程序</w:t>
      </w:r>
    </w:p>
    <w:p w14:paraId="5889BF6A">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1.事故发生后，现场人员应立即报告领导小组组长，组长根据现场情况指挥救援并逐级汇报。汇报事故发生的时间、地点、现场情况、受伤人数及简要经过，并对事故原因进行初步分析，采取必要的措施。</w:t>
      </w:r>
    </w:p>
    <w:p w14:paraId="5BE51C0E">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2.比赛期间发生事故，应第一时间与裁判和主办单位取得联系，积极有效争取援助。</w:t>
      </w:r>
    </w:p>
    <w:p w14:paraId="4F5E3B36">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三</w:t>
      </w:r>
      <w:r>
        <w:rPr>
          <w:rFonts w:hint="eastAsia" w:ascii="仿宋" w:hAnsi="仿宋" w:eastAsia="仿宋" w:cs="仿宋"/>
          <w:b w:val="0"/>
          <w:bCs w:val="0"/>
          <w:sz w:val="28"/>
        </w:rPr>
        <w:t>)事故处理</w:t>
      </w:r>
    </w:p>
    <w:p w14:paraId="6BC2E22D">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1.突发事故发生后，现场突发事件应急处理小组应当根据“生命第一”的原则，决定是否启动突发事件应急预案，并在第一时间向学校安全领导小组报告。</w:t>
      </w:r>
    </w:p>
    <w:p w14:paraId="31A97910">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2.应急状态期间，突发事件应急处理小组各成员之间必须保证通讯畅通，各领队根据突发事件应急处理小组的统一部署，做好应急处理工作，配合、服从对突发事件应急处理工作，并加以督查和指导。</w:t>
      </w:r>
    </w:p>
    <w:p w14:paraId="6B4C3AD3">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3.参与活动的任何集体和个人都应服从领导小组所作出的决定和命令。</w:t>
      </w:r>
    </w:p>
    <w:p w14:paraId="4480AE7E">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4.火灾事故:住宿宾馆、大赛现场出现火情时，现场安全小组工作人员应迅速指挥参赛选手从安全通道疏散撤离。疏散撤离时应听从指挥，防止拥挤、踩踏。如遇烟雾，用手帕或衣物等捂口、鼻，俯身行走迅速离开现场。撤离到安全地带后，领队立即清点人数，并报告安全领导小组组长。</w:t>
      </w:r>
    </w:p>
    <w:p w14:paraId="16BB90B4">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5</w:t>
      </w:r>
      <w:r>
        <w:rPr>
          <w:rFonts w:hint="eastAsia" w:ascii="仿宋" w:hAnsi="仿宋" w:eastAsia="仿宋" w:cs="仿宋"/>
          <w:b w:val="0"/>
          <w:bCs w:val="0"/>
          <w:sz w:val="28"/>
        </w:rPr>
        <w:t>.触电事故:立即切断电源，救出触电者，立即实施抢救，并拨打120，迅速向安全领导小组报告，如引起火灾，先切断电源再进行灭火。安全领导小组接到报告后，迅速赶赴事故现场，组织事故抢救。</w:t>
      </w:r>
    </w:p>
    <w:p w14:paraId="49F86616">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6</w:t>
      </w:r>
      <w:r>
        <w:rPr>
          <w:rFonts w:hint="eastAsia" w:ascii="仿宋" w:hAnsi="仿宋" w:eastAsia="仿宋" w:cs="仿宋"/>
          <w:b w:val="0"/>
          <w:bCs w:val="0"/>
          <w:sz w:val="28"/>
        </w:rPr>
        <w:t>.若发生其他安全事故，安全领导小组成员本着救人为主、灵活处理的原则开展施救。</w:t>
      </w:r>
    </w:p>
    <w:p w14:paraId="5DF5D496">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7</w:t>
      </w:r>
      <w:r>
        <w:rPr>
          <w:rFonts w:hint="eastAsia" w:ascii="仿宋" w:hAnsi="仿宋" w:eastAsia="仿宋" w:cs="仿宋"/>
          <w:b w:val="0"/>
          <w:bCs w:val="0"/>
          <w:sz w:val="28"/>
        </w:rPr>
        <w:t>.安抚工作:稳定现场选手的情绪，疏导其他人员撤离事故区域。</w:t>
      </w:r>
    </w:p>
    <w:p w14:paraId="1C732FB5">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十</w:t>
      </w:r>
      <w:r>
        <w:rPr>
          <w:rFonts w:hint="eastAsia" w:ascii="仿宋" w:hAnsi="仿宋" w:eastAsia="仿宋" w:cs="仿宋"/>
          <w:b/>
          <w:color w:val="000000" w:themeColor="text1"/>
          <w:sz w:val="28"/>
          <w:szCs w:val="28"/>
          <w14:textFill>
            <w14:solidFill>
              <w14:schemeClr w14:val="tx1"/>
            </w14:solidFill>
          </w14:textFill>
        </w:rPr>
        <w:t>、申诉与仲裁</w:t>
      </w:r>
    </w:p>
    <w:p w14:paraId="0E498A2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（一）申诉</w:t>
      </w:r>
    </w:p>
    <w:p w14:paraId="299359F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参赛队对不符合竞赛规定的软硬件设备，有失公正的评判，以及对工作人员的违规行为等，均可提出申诉；</w:t>
      </w:r>
    </w:p>
    <w:p w14:paraId="2B9A7C3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申诉时，应递交由参赛队领队亲笔签字同意的书面报告，报告应对申诉事件的现象、发生的时间、涉及的人员、申诉依据与理由等进行充分、实事求是的叙述。事实依据不充分、仅凭主观臆断的申诉不予受理；</w:t>
      </w:r>
    </w:p>
    <w:p w14:paraId="406A6B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申诉时效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竞赛结束后 1 小时内提出，超过时效将不予受理申诉；</w:t>
      </w:r>
    </w:p>
    <w:p w14:paraId="45E4E0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申诉处理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赛场专设仲裁工作组受理申诉，收到申诉报告之后，根据申诉事由进行审查，3 小时内书面通知申诉方，告知申诉处理结果；</w:t>
      </w:r>
    </w:p>
    <w:p w14:paraId="0B2BB28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申诉人不得无故拒不接受处理结果，不允许采取过激行为刁难、攻击工作人员，否则视为放弃申诉。</w:t>
      </w:r>
    </w:p>
    <w:p w14:paraId="069AF9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（二）仲裁</w:t>
      </w:r>
    </w:p>
    <w:p w14:paraId="1925410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1.大赛设仲</w:t>
      </w:r>
      <w:r>
        <w:rPr>
          <w:rFonts w:hint="eastAsia" w:ascii="仿宋" w:hAnsi="仿宋" w:eastAsia="仿宋" w:cs="仿宋"/>
          <w:color w:val="000000" w:themeColor="text1"/>
          <w:sz w:val="28"/>
          <w:szCs w:val="28"/>
          <w14:textFill>
            <w14:solidFill>
              <w14:schemeClr w14:val="tx1"/>
            </w14:solidFill>
          </w14:textFill>
        </w:rPr>
        <w:t>裁工作组，负责受理竞赛中出现的所有申诉并进行仲裁，以保证竞赛的顺利进行和竞赛结果公平、公正；</w:t>
      </w:r>
    </w:p>
    <w:p w14:paraId="241C2DE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仲裁工作组的裁决为最终裁决，参赛队不得因申诉或对处理意见不服而停止比赛或滋事，否则按弃权处理。</w:t>
      </w:r>
    </w:p>
    <w:p w14:paraId="39B64E80">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jc w:val="both"/>
        <w:textAlignment w:val="auto"/>
        <w:rPr>
          <w:rFonts w:hint="eastAsia" w:ascii="仿宋" w:hAnsi="仿宋" w:eastAsia="仿宋" w:cs="仿宋"/>
          <w:b/>
          <w:bCs/>
          <w:sz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mYTBhZTAwOWZkOWI5ZTFhOTA4MDc5NGY1NjBmNWYifQ=="/>
  </w:docVars>
  <w:rsids>
    <w:rsidRoot w:val="00702569"/>
    <w:rsid w:val="000E1712"/>
    <w:rsid w:val="0028768E"/>
    <w:rsid w:val="005533ED"/>
    <w:rsid w:val="00702569"/>
    <w:rsid w:val="0089293C"/>
    <w:rsid w:val="00B176CB"/>
    <w:rsid w:val="00F54202"/>
    <w:rsid w:val="09D55847"/>
    <w:rsid w:val="0F997252"/>
    <w:rsid w:val="144F1C12"/>
    <w:rsid w:val="1B7C52B8"/>
    <w:rsid w:val="21CD3C2D"/>
    <w:rsid w:val="350019E7"/>
    <w:rsid w:val="4ABD7945"/>
    <w:rsid w:val="4E0F766D"/>
    <w:rsid w:val="55C65EA2"/>
    <w:rsid w:val="60B71E9D"/>
    <w:rsid w:val="62C96D51"/>
    <w:rsid w:val="75D47D79"/>
    <w:rsid w:val="784A0269"/>
    <w:rsid w:val="78D9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First Indent"/>
    <w:basedOn w:val="2"/>
    <w:qFormat/>
    <w:uiPriority w:val="0"/>
    <w:pPr>
      <w:ind w:firstLine="420" w:firstLineChars="100"/>
    </w:pPr>
    <w:rPr>
      <w:rFonts w:ascii="Calibri" w:hAnsi="Calibri" w:eastAsia="宋体"/>
      <w:kern w:val="0"/>
      <w:sz w:val="20"/>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1"/>
    <w:pPr>
      <w:ind w:left="224" w:firstLine="4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5426</Words>
  <Characters>6373</Characters>
  <Lines>0</Lines>
  <Paragraphs>0</Paragraphs>
  <TotalTime>3</TotalTime>
  <ScaleCrop>false</ScaleCrop>
  <LinksUpToDate>false</LinksUpToDate>
  <CharactersWithSpaces>6393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冯懵</cp:lastModifiedBy>
  <dcterms:modified xsi:type="dcterms:W3CDTF">2025-06-11T08:35:24Z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DFDA5A14D45C4D30A89525227B2C0692_12</vt:lpwstr>
  </property>
  <property fmtid="{D5CDD505-2E9C-101B-9397-08002B2CF9AE}" pid="4" name="KSOTemplateDocerSaveRecord">
    <vt:lpwstr>eyJoZGlkIjoiNmU5NzYzYWE1MjhhYWRlYjBiMmE3NTRlNWFkOTRmOWUiLCJ1c2VySWQiOiIzMDM1Mzg2NDUifQ==</vt:lpwstr>
  </property>
</Properties>
</file>