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B5E1D">
      <w:pPr>
        <w:jc w:val="cente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WPS办公应用赛项规程</w:t>
      </w:r>
    </w:p>
    <w:p w14:paraId="48C6AB00">
      <w:pPr>
        <w:pStyle w:val="2"/>
        <w:bidi w:val="0"/>
        <w:rPr>
          <w:rFonts w:hint="eastAsia"/>
          <w:color w:val="auto"/>
          <w:highlight w:val="none"/>
          <w:lang w:val="en-US" w:eastAsia="zh-CN"/>
        </w:rPr>
      </w:pPr>
      <w:r>
        <w:rPr>
          <w:rFonts w:hint="eastAsia"/>
          <w:color w:val="auto"/>
          <w:highlight w:val="none"/>
          <w:lang w:val="en-US" w:eastAsia="zh-CN"/>
        </w:rPr>
        <w:t>赛项介绍</w:t>
      </w:r>
    </w:p>
    <w:p w14:paraId="3C47AEE0">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赛项</w:t>
      </w:r>
      <w:r>
        <w:rPr>
          <w:rFonts w:hint="eastAsia" w:ascii="仿宋" w:hAnsi="仿宋" w:eastAsia="仿宋" w:cs="仿宋"/>
          <w:color w:val="auto"/>
          <w:sz w:val="24"/>
          <w:szCs w:val="24"/>
          <w:highlight w:val="none"/>
        </w:rPr>
        <w:t>名称：WPS办公应用职业技能大赛</w:t>
      </w:r>
    </w:p>
    <w:p w14:paraId="7D9D4C26">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赛项级别：市级</w:t>
      </w:r>
    </w:p>
    <w:p w14:paraId="288F91F0">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比赛形式：中职团体赛</w:t>
      </w:r>
    </w:p>
    <w:p w14:paraId="5DE79164">
      <w:pPr>
        <w:pStyle w:val="2"/>
        <w:bidi w:val="0"/>
        <w:rPr>
          <w:rFonts w:hint="eastAsia"/>
          <w:color w:val="auto"/>
          <w:highlight w:val="none"/>
          <w:lang w:val="en-US" w:eastAsia="zh-CN"/>
        </w:rPr>
      </w:pPr>
      <w:r>
        <w:rPr>
          <w:rFonts w:hint="eastAsia"/>
          <w:color w:val="auto"/>
          <w:highlight w:val="none"/>
          <w:lang w:val="en-US" w:eastAsia="zh-CN"/>
        </w:rPr>
        <w:t>大赛目的</w:t>
      </w:r>
    </w:p>
    <w:p w14:paraId="0B9AE9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大赛深入贯彻《国家职业教育改革实施方案》（国发【2019】4号）</w:t>
      </w:r>
      <w:r>
        <w:rPr>
          <w:rFonts w:hint="eastAsia"/>
          <w:color w:val="auto"/>
          <w:sz w:val="24"/>
          <w:highlight w:val="none"/>
        </w:rPr>
        <w:t>文件精神，</w:t>
      </w:r>
      <w:r>
        <w:rPr>
          <w:rFonts w:hint="eastAsia"/>
          <w:color w:val="auto"/>
          <w:sz w:val="24"/>
          <w:highlight w:val="none"/>
          <w:lang w:eastAsia="zh-CN"/>
        </w:rPr>
        <w:t>在</w:t>
      </w:r>
      <w:r>
        <w:rPr>
          <w:rFonts w:hint="eastAsia"/>
          <w:color w:val="auto"/>
          <w:sz w:val="24"/>
          <w:highlight w:val="none"/>
          <w:lang w:val="en-US" w:eastAsia="zh-CN"/>
        </w:rPr>
        <w:t>“1+X证书制度”指导下，与院校专业课程体系改革和“WPS 办公应用职业技能等级证书”相结合，以学生发展为中心，以就业为导向，积极探索和推进“岗课赛证”综合人才培养方式。在中国信创产业背景下，WPS办公用软件作为基础办公应用领域最具核心技术优势的国产化软件，WPS办公应用技能也相应成为国产化办公领域人才的必备技能。通过大赛将职业岗位需求与院校和学生紧密关联起来，不仅</w:t>
      </w:r>
      <w:r>
        <w:rPr>
          <w:rFonts w:hint="eastAsia" w:ascii="仿宋" w:hAnsi="仿宋" w:eastAsia="仿宋" w:cs="仿宋"/>
          <w:b w:val="0"/>
          <w:bCs/>
          <w:color w:val="auto"/>
          <w:kern w:val="0"/>
          <w:sz w:val="24"/>
          <w:highlight w:val="none"/>
        </w:rPr>
        <w:t>使院校的教学建设能够更加具有针对性和实用性，</w:t>
      </w:r>
      <w:r>
        <w:rPr>
          <w:rFonts w:hint="eastAsia"/>
          <w:color w:val="auto"/>
          <w:sz w:val="24"/>
          <w:highlight w:val="none"/>
          <w:lang w:val="en-US" w:eastAsia="zh-CN"/>
        </w:rPr>
        <w:t>激励学生提升实践技能和创新能力，还拉近了院校与企业之间的距离，促进</w:t>
      </w:r>
      <w:r>
        <w:rPr>
          <w:rFonts w:hint="eastAsia" w:ascii="仿宋" w:hAnsi="仿宋" w:eastAsia="仿宋" w:cs="仿宋"/>
          <w:b w:val="0"/>
          <w:bCs/>
          <w:color w:val="auto"/>
          <w:kern w:val="0"/>
          <w:sz w:val="24"/>
          <w:highlight w:val="none"/>
        </w:rPr>
        <w:t>学生的学习动力</w:t>
      </w:r>
      <w:r>
        <w:rPr>
          <w:rFonts w:hint="eastAsia" w:cs="仿宋"/>
          <w:b w:val="0"/>
          <w:bCs/>
          <w:color w:val="auto"/>
          <w:kern w:val="0"/>
          <w:sz w:val="24"/>
          <w:highlight w:val="none"/>
          <w:lang w:val="en-US" w:eastAsia="zh-CN"/>
        </w:rPr>
        <w:t>和</w:t>
      </w:r>
      <w:r>
        <w:rPr>
          <w:rFonts w:hint="eastAsia" w:ascii="仿宋" w:hAnsi="仿宋" w:eastAsia="仿宋" w:cs="仿宋"/>
          <w:b w:val="0"/>
          <w:bCs/>
          <w:color w:val="auto"/>
          <w:kern w:val="0"/>
          <w:sz w:val="24"/>
          <w:highlight w:val="none"/>
        </w:rPr>
        <w:t>就业意识，</w:t>
      </w:r>
      <w:r>
        <w:rPr>
          <w:rFonts w:hint="eastAsia"/>
          <w:color w:val="auto"/>
          <w:sz w:val="24"/>
          <w:highlight w:val="none"/>
          <w:lang w:val="en-US" w:eastAsia="zh-CN"/>
        </w:rPr>
        <w:t>为学校教育与产业行业之间搭建了融合通道。坚持赛训结合，将大赛作为纽带，建立课与赛、证与赛的联结，实现大赛、课程和证书的有机结合，打造“课证赛深度融合、促进人才培养、深化产教融合、助力国产化进程”的大赛格局。通过提升具备实践能力和创新能力的高素质国产化办公应用型技能人才培养质量，增强学生社会竞争能力，促进校企合作，深化产教融合，实现“以赛促学、以赛促教、以赛促改”的目标。</w:t>
      </w:r>
    </w:p>
    <w:p w14:paraId="3D805F4C">
      <w:pPr>
        <w:pStyle w:val="2"/>
        <w:bidi w:val="0"/>
        <w:ind w:left="0" w:firstLine="0"/>
        <w:rPr>
          <w:rFonts w:hint="eastAsia"/>
          <w:color w:val="auto"/>
          <w:highlight w:val="none"/>
          <w:lang w:val="en-US" w:eastAsia="zh-CN"/>
        </w:rPr>
      </w:pPr>
      <w:r>
        <w:rPr>
          <w:rFonts w:hint="eastAsia"/>
          <w:color w:val="auto"/>
          <w:highlight w:val="none"/>
          <w:lang w:val="en-US" w:eastAsia="zh-CN"/>
        </w:rPr>
        <w:t>组织机构</w:t>
      </w:r>
    </w:p>
    <w:p w14:paraId="40149D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 xml:space="preserve">主办单位：唐山市教育局 </w:t>
      </w:r>
    </w:p>
    <w:p w14:paraId="704A75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承办单位：</w:t>
      </w:r>
      <w:r>
        <w:rPr>
          <w:rFonts w:hint="eastAsia" w:cs="仿宋"/>
          <w:color w:val="auto"/>
          <w:sz w:val="24"/>
          <w:szCs w:val="24"/>
          <w:highlight w:val="none"/>
          <w:lang w:val="en-US" w:eastAsia="zh-CN"/>
        </w:rPr>
        <w:t>迁安市职业技术教育中心（迁安市技师学院）</w:t>
      </w:r>
    </w:p>
    <w:p w14:paraId="68F969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协办单位：</w:t>
      </w:r>
      <w:r>
        <w:rPr>
          <w:rFonts w:hint="eastAsia" w:cs="仿宋"/>
          <w:color w:val="auto"/>
          <w:sz w:val="24"/>
          <w:szCs w:val="24"/>
          <w:highlight w:val="none"/>
          <w:lang w:val="en-US" w:eastAsia="zh-CN"/>
        </w:rPr>
        <w:t>北京金山办公软件股份有限公司、</w:t>
      </w:r>
      <w:r>
        <w:rPr>
          <w:rFonts w:hint="eastAsia" w:ascii="仿宋" w:hAnsi="仿宋" w:eastAsia="仿宋" w:cs="仿宋"/>
          <w:color w:val="auto"/>
          <w:sz w:val="24"/>
          <w:szCs w:val="24"/>
          <w:highlight w:val="none"/>
          <w:lang w:val="en-US" w:eastAsia="zh-CN"/>
        </w:rPr>
        <w:t>北京微金文华科技有限公司</w:t>
      </w:r>
      <w:r>
        <w:rPr>
          <w:rFonts w:hint="eastAsia" w:cs="仿宋"/>
          <w:color w:val="auto"/>
          <w:sz w:val="24"/>
          <w:szCs w:val="24"/>
          <w:highlight w:val="none"/>
          <w:lang w:val="en-US" w:eastAsia="zh-CN"/>
        </w:rPr>
        <w:t>、河北定点优选网络科技有限公司</w:t>
      </w:r>
    </w:p>
    <w:p w14:paraId="75F5AC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为保证比赛顺利进行，设立</w:t>
      </w:r>
      <w:r>
        <w:rPr>
          <w:rFonts w:hint="eastAsia" w:cs="仿宋"/>
          <w:color w:val="auto"/>
          <w:sz w:val="24"/>
          <w:szCs w:val="24"/>
          <w:highlight w:val="none"/>
          <w:lang w:val="en-US" w:eastAsia="zh-CN"/>
        </w:rPr>
        <w:t>唐山市市</w:t>
      </w:r>
      <w:r>
        <w:rPr>
          <w:rFonts w:hint="default" w:cs="仿宋"/>
          <w:color w:val="auto"/>
          <w:sz w:val="24"/>
          <w:szCs w:val="24"/>
          <w:highlight w:val="none"/>
          <w:lang w:val="en-US" w:eastAsia="zh-CN"/>
        </w:rPr>
        <w:t>职业院校技能大赛WPS办公应用赛项竞赛执委会</w:t>
      </w:r>
      <w:r>
        <w:rPr>
          <w:rFonts w:hint="eastAsia" w:cs="仿宋"/>
          <w:color w:val="auto"/>
          <w:sz w:val="24"/>
          <w:szCs w:val="24"/>
          <w:highlight w:val="none"/>
          <w:lang w:val="en-US" w:eastAsia="zh-CN"/>
        </w:rPr>
        <w:t>、监督仲裁组、裁判组和评审专家组</w:t>
      </w:r>
      <w:r>
        <w:rPr>
          <w:rFonts w:hint="default" w:cs="仿宋"/>
          <w:color w:val="auto"/>
          <w:sz w:val="24"/>
          <w:szCs w:val="24"/>
          <w:highlight w:val="none"/>
          <w:lang w:val="en-US" w:eastAsia="zh-CN"/>
        </w:rPr>
        <w:t>。</w:t>
      </w:r>
    </w:p>
    <w:p w14:paraId="361F3D8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color w:val="auto"/>
          <w:sz w:val="24"/>
          <w:szCs w:val="24"/>
          <w:highlight w:val="none"/>
        </w:rPr>
      </w:pPr>
    </w:p>
    <w:p w14:paraId="297C0C8D">
      <w:pPr>
        <w:pStyle w:val="2"/>
        <w:bidi w:val="0"/>
        <w:ind w:left="0" w:firstLine="0"/>
        <w:rPr>
          <w:rFonts w:hint="eastAsia"/>
          <w:color w:val="auto"/>
          <w:highlight w:val="none"/>
          <w:lang w:val="en-US" w:eastAsia="zh-CN"/>
        </w:rPr>
      </w:pPr>
      <w:r>
        <w:rPr>
          <w:rFonts w:hint="eastAsia"/>
          <w:color w:val="auto"/>
          <w:highlight w:val="none"/>
          <w:lang w:val="en-US" w:eastAsia="zh-CN"/>
        </w:rPr>
        <w:t>大赛内容</w:t>
      </w:r>
    </w:p>
    <w:p w14:paraId="601854F5">
      <w:pPr>
        <w:pStyle w:val="3"/>
        <w:numPr>
          <w:ilvl w:val="0"/>
          <w:numId w:val="3"/>
        </w:numPr>
        <w:bidi w:val="0"/>
        <w:rPr>
          <w:rFonts w:hint="eastAsia"/>
          <w:color w:val="auto"/>
          <w:highlight w:val="none"/>
          <w:lang w:val="en-US" w:eastAsia="zh-CN"/>
        </w:rPr>
      </w:pPr>
      <w:r>
        <w:rPr>
          <w:rFonts w:hint="eastAsia"/>
          <w:color w:val="auto"/>
          <w:highlight w:val="none"/>
          <w:lang w:val="en-US" w:eastAsia="zh-CN"/>
        </w:rPr>
        <w:t>比赛项目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483"/>
        <w:gridCol w:w="1483"/>
        <w:gridCol w:w="1483"/>
        <w:gridCol w:w="1484"/>
      </w:tblGrid>
      <w:tr w14:paraId="12C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shd w:val="clear" w:color="auto" w:fill="BEBEBE" w:themeFill="background1" w:themeFillShade="BF"/>
          </w:tcPr>
          <w:p w14:paraId="40FB5F8B">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项目名称</w:t>
            </w:r>
          </w:p>
        </w:tc>
        <w:tc>
          <w:tcPr>
            <w:tcW w:w="1483" w:type="dxa"/>
            <w:shd w:val="clear" w:color="auto" w:fill="BEBEBE" w:themeFill="background1" w:themeFillShade="BF"/>
          </w:tcPr>
          <w:p w14:paraId="6D2289D6">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组别</w:t>
            </w:r>
          </w:p>
        </w:tc>
        <w:tc>
          <w:tcPr>
            <w:tcW w:w="1483" w:type="dxa"/>
            <w:shd w:val="clear" w:color="auto" w:fill="BEBEBE" w:themeFill="background1" w:themeFillShade="BF"/>
          </w:tcPr>
          <w:p w14:paraId="0902AD3A">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比赛形式</w:t>
            </w:r>
          </w:p>
        </w:tc>
        <w:tc>
          <w:tcPr>
            <w:tcW w:w="1483" w:type="dxa"/>
            <w:shd w:val="clear" w:color="auto" w:fill="BEBEBE" w:themeFill="background1" w:themeFillShade="BF"/>
          </w:tcPr>
          <w:p w14:paraId="0F84ACCA">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选手人数</w:t>
            </w:r>
          </w:p>
        </w:tc>
        <w:tc>
          <w:tcPr>
            <w:tcW w:w="1484" w:type="dxa"/>
            <w:shd w:val="clear" w:color="auto" w:fill="BEBEBE" w:themeFill="background1" w:themeFillShade="BF"/>
          </w:tcPr>
          <w:p w14:paraId="445F7D06">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指导教师</w:t>
            </w:r>
          </w:p>
        </w:tc>
      </w:tr>
      <w:tr w14:paraId="425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5" w:type="dxa"/>
          </w:tcPr>
          <w:p w14:paraId="613E2264">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WPS办公应用职业技能</w:t>
            </w:r>
          </w:p>
        </w:tc>
        <w:tc>
          <w:tcPr>
            <w:tcW w:w="1483" w:type="dxa"/>
          </w:tcPr>
          <w:p w14:paraId="3B2E9F9C">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中职学生组</w:t>
            </w:r>
          </w:p>
        </w:tc>
        <w:tc>
          <w:tcPr>
            <w:tcW w:w="1483" w:type="dxa"/>
          </w:tcPr>
          <w:p w14:paraId="2A410942">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团体赛</w:t>
            </w:r>
          </w:p>
        </w:tc>
        <w:tc>
          <w:tcPr>
            <w:tcW w:w="1483" w:type="dxa"/>
          </w:tcPr>
          <w:p w14:paraId="0C2ED214">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2人/组</w:t>
            </w:r>
          </w:p>
        </w:tc>
        <w:tc>
          <w:tcPr>
            <w:tcW w:w="1484" w:type="dxa"/>
          </w:tcPr>
          <w:p w14:paraId="46381A45">
            <w:pPr>
              <w:widowControl w:val="0"/>
              <w:numPr>
                <w:ilvl w:val="0"/>
                <w:numId w:val="0"/>
              </w:numPr>
              <w:autoSpaceDE w:val="0"/>
              <w:autoSpaceDN w:val="0"/>
              <w:spacing w:before="0" w:after="0" w:line="240" w:lineRule="auto"/>
              <w:ind w:right="0" w:rightChars="0"/>
              <w:jc w:val="center"/>
              <w:rPr>
                <w:rFonts w:hint="default"/>
                <w:color w:val="auto"/>
                <w:highlight w:val="none"/>
                <w:vertAlign w:val="baseline"/>
                <w:lang w:val="en-US" w:eastAsia="zh-CN"/>
              </w:rPr>
            </w:pPr>
            <w:r>
              <w:rPr>
                <w:rFonts w:hint="eastAsia"/>
                <w:color w:val="auto"/>
                <w:highlight w:val="none"/>
                <w:vertAlign w:val="baseline"/>
                <w:lang w:val="en-US" w:eastAsia="zh-CN"/>
              </w:rPr>
              <w:t>1-2人/组</w:t>
            </w:r>
          </w:p>
        </w:tc>
      </w:tr>
    </w:tbl>
    <w:p w14:paraId="6214944B">
      <w:pPr>
        <w:widowControl w:val="0"/>
        <w:numPr>
          <w:ilvl w:val="0"/>
          <w:numId w:val="0"/>
        </w:numPr>
        <w:autoSpaceDE w:val="0"/>
        <w:autoSpaceDN w:val="0"/>
        <w:spacing w:before="0" w:after="0" w:line="240" w:lineRule="auto"/>
        <w:ind w:right="0" w:rightChars="0"/>
        <w:jc w:val="left"/>
        <w:rPr>
          <w:rFonts w:hint="default"/>
          <w:color w:val="auto"/>
          <w:highlight w:val="none"/>
          <w:lang w:val="en-US" w:eastAsia="zh-CN"/>
        </w:rPr>
      </w:pPr>
    </w:p>
    <w:p w14:paraId="7F676264">
      <w:pPr>
        <w:pStyle w:val="3"/>
        <w:numPr>
          <w:ilvl w:val="0"/>
          <w:numId w:val="3"/>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比赛内容</w:t>
      </w:r>
    </w:p>
    <w:p w14:paraId="388F2E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大赛分为WPS办公应用知识技能和职业素养两个部分。</w:t>
      </w:r>
    </w:p>
    <w:p w14:paraId="38E1A55A">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textAlignment w:val="auto"/>
        <w:outlineLvl w:val="2"/>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知识技能部分</w:t>
      </w:r>
    </w:p>
    <w:p w14:paraId="3B42A7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知识技能部分的竞赛命题以办公应用人才培养要求为基础，依据“1+X”职业技能等级证书《WPS办公应用职业技能等级标准》中级和高级的知识技能要求和职业岗位需要，适当增加新知识、新技术、新技能等相关内容。</w:t>
      </w:r>
    </w:p>
    <w:p w14:paraId="03A0AC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知识技能部分通过统一在线机考的方式进行，总分100分。分布如下：</w:t>
      </w:r>
    </w:p>
    <w:p w14:paraId="1443C596">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文本模块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14:paraId="2001DABE">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演示文稿模块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14:paraId="1E09015C">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表格模块</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30分</w:t>
      </w:r>
    </w:p>
    <w:p w14:paraId="2DF802DF">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协作办公</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10分</w:t>
      </w:r>
    </w:p>
    <w:p w14:paraId="7FE1DD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范围详见附件：</w:t>
      </w:r>
    </w:p>
    <w:p w14:paraId="06F41146">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《WPS办公应用职业技能大赛中职组</w:t>
      </w:r>
      <w:r>
        <w:rPr>
          <w:rFonts w:hint="eastAsia" w:ascii="仿宋" w:hAnsi="仿宋" w:eastAsia="仿宋" w:cs="仿宋"/>
          <w:color w:val="auto"/>
          <w:sz w:val="24"/>
          <w:szCs w:val="24"/>
          <w:highlight w:val="none"/>
          <w:lang w:val="en-US" w:eastAsia="zh-CN"/>
        </w:rPr>
        <w:t>知识技能</w:t>
      </w:r>
      <w:r>
        <w:rPr>
          <w:rFonts w:hint="eastAsia"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大纲</w:t>
      </w:r>
      <w:r>
        <w:rPr>
          <w:rFonts w:hint="eastAsia" w:cs="仿宋"/>
          <w:color w:val="auto"/>
          <w:sz w:val="24"/>
          <w:szCs w:val="24"/>
          <w:highlight w:val="none"/>
          <w:lang w:val="en-US" w:eastAsia="zh-CN"/>
        </w:rPr>
        <w:t>》</w:t>
      </w:r>
    </w:p>
    <w:p w14:paraId="5CF320B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职业素养部分</w:t>
      </w:r>
    </w:p>
    <w:p w14:paraId="01A10C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职业素养部分的竞赛要求</w:t>
      </w:r>
      <w:r>
        <w:rPr>
          <w:rFonts w:hint="eastAsia" w:ascii="仿宋" w:hAnsi="仿宋" w:eastAsia="仿宋" w:cs="仿宋"/>
          <w:color w:val="auto"/>
          <w:sz w:val="24"/>
          <w:szCs w:val="24"/>
          <w:highlight w:val="none"/>
          <w:lang w:val="en-US" w:eastAsia="zh-CN"/>
        </w:rPr>
        <w:t>在熟练掌握WPS办公应用软件技能的基础上，</w:t>
      </w:r>
      <w:r>
        <w:rPr>
          <w:rFonts w:hint="eastAsia" w:cs="仿宋"/>
          <w:color w:val="auto"/>
          <w:sz w:val="24"/>
          <w:szCs w:val="24"/>
          <w:highlight w:val="none"/>
          <w:lang w:val="en-US" w:eastAsia="zh-CN"/>
        </w:rPr>
        <w:t>创造性地完成生活和工作中的实际任务，体现</w:t>
      </w:r>
      <w:r>
        <w:rPr>
          <w:rFonts w:hint="eastAsia" w:ascii="仿宋" w:hAnsi="仿宋" w:eastAsia="仿宋" w:cs="仿宋"/>
          <w:b w:val="0"/>
          <w:bCs/>
          <w:color w:val="auto"/>
          <w:kern w:val="0"/>
          <w:sz w:val="24"/>
          <w:highlight w:val="none"/>
        </w:rPr>
        <w:t>信息化</w:t>
      </w:r>
      <w:r>
        <w:rPr>
          <w:rFonts w:hint="eastAsia" w:cs="仿宋"/>
          <w:color w:val="auto"/>
          <w:sz w:val="24"/>
          <w:szCs w:val="24"/>
          <w:highlight w:val="none"/>
          <w:lang w:val="en-US" w:eastAsia="zh-CN"/>
        </w:rPr>
        <w:t>办公应用技能的职场竞争力。</w:t>
      </w:r>
    </w:p>
    <w:p w14:paraId="2C6911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将根据办公应用技能使用的熟练程度，技巧应用的合理度和新颖度，以及完成命题的完整度、准确度、实用性、创意性和艺术性，综合进行评分。</w:t>
      </w:r>
    </w:p>
    <w:p w14:paraId="5825D74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s="仿宋"/>
          <w:color w:val="auto"/>
          <w:sz w:val="24"/>
          <w:szCs w:val="24"/>
          <w:highlight w:val="none"/>
          <w:lang w:val="en-US" w:eastAsia="zh-CN"/>
        </w:rPr>
        <w:t>职业素养部分在比赛阶段，通过选手现场完成指定任务，专家现场评审打分的方式进行。</w:t>
      </w:r>
    </w:p>
    <w:p w14:paraId="1EC11C35">
      <w:pPr>
        <w:pStyle w:val="3"/>
        <w:numPr>
          <w:ilvl w:val="0"/>
          <w:numId w:val="3"/>
        </w:numPr>
        <w:bidi w:val="0"/>
        <w:rPr>
          <w:rFonts w:hint="default" w:ascii="Arial" w:hAnsi="Arial"/>
          <w:b w:val="0"/>
          <w:color w:val="000000" w:themeColor="text1"/>
          <w:highlight w:val="none"/>
          <w:lang w:val="en-US" w:eastAsia="zh-CN"/>
          <w14:textFill>
            <w14:solidFill>
              <w14:schemeClr w14:val="tx1"/>
            </w14:solidFill>
          </w14:textFill>
        </w:rPr>
      </w:pPr>
      <w:r>
        <w:rPr>
          <w:rFonts w:hint="eastAsia" w:ascii="Arial" w:hAnsi="Arial"/>
          <w:b w:val="0"/>
          <w:color w:val="000000" w:themeColor="text1"/>
          <w:highlight w:val="none"/>
          <w:lang w:val="en-US" w:eastAsia="zh-CN"/>
          <w14:textFill>
            <w14:solidFill>
              <w14:schemeClr w14:val="tx1"/>
            </w14:solidFill>
          </w14:textFill>
        </w:rPr>
        <w:t>赛制设置</w:t>
      </w:r>
    </w:p>
    <w:p w14:paraId="6A5BD3AD">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Chars="200" w:right="0" w:rightChars="0"/>
        <w:textAlignment w:val="auto"/>
        <w:outlineLvl w:val="2"/>
        <w:rPr>
          <w:rFonts w:hint="default" w:cs="仿宋"/>
          <w:b w:val="0"/>
          <w:bCs w:val="0"/>
          <w:color w:val="000000" w:themeColor="text1"/>
          <w:sz w:val="24"/>
          <w:szCs w:val="24"/>
          <w:highlight w:val="none"/>
          <w:lang w:val="en-US" w:eastAsia="zh-CN"/>
          <w14:textFill>
            <w14:solidFill>
              <w14:schemeClr w14:val="tx1"/>
            </w14:solidFill>
          </w14:textFill>
        </w:rPr>
      </w:pPr>
      <w:r>
        <w:rPr>
          <w:rFonts w:hint="eastAsia" w:cs="仿宋"/>
          <w:b w:val="0"/>
          <w:bCs w:val="0"/>
          <w:color w:val="000000" w:themeColor="text1"/>
          <w:sz w:val="24"/>
          <w:szCs w:val="24"/>
          <w:highlight w:val="none"/>
          <w:lang w:val="en-US" w:eastAsia="zh-CN"/>
          <w14:textFill>
            <w14:solidFill>
              <w14:schemeClr w14:val="tx1"/>
            </w14:solidFill>
          </w14:textFill>
        </w:rPr>
        <w:t>比赛</w:t>
      </w:r>
    </w:p>
    <w:p w14:paraId="5DCBFA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比赛采用选手团队集中现场比赛、评审裁判现场打分的形式进行。竞赛内容是WPS办公应用的职业素养、应用与创新能力，分为两个赛段。</w:t>
      </w:r>
    </w:p>
    <w:p w14:paraId="577E0D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第一个赛段，竞赛内容包括WPS办公应用的知识掌握和技能操作。采用统一在线机考形式，比赛用时90分钟，总分100分，其中知识点分数占40%，技能操作占60%。机考有选择和实操两种赛题形式。</w:t>
      </w:r>
    </w:p>
    <w:p w14:paraId="1F20AF1B">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right="0" w:rightChars="0" w:hanging="425" w:firstLineChars="0"/>
        <w:textAlignment w:val="auto"/>
        <w:rPr>
          <w:rFonts w:hint="eastAsia"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报名团体赛的每位选手在规定时间内登录大赛专用平台，统一参加在线机考比赛。</w:t>
      </w:r>
    </w:p>
    <w:p w14:paraId="43DFDF9F">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选手</w:t>
      </w:r>
      <w:r>
        <w:rPr>
          <w:rFonts w:hint="default" w:cs="仿宋"/>
          <w:color w:val="000000" w:themeColor="text1"/>
          <w:sz w:val="24"/>
          <w:szCs w:val="24"/>
          <w:highlight w:val="none"/>
          <w:lang w:val="en-US" w:eastAsia="zh-CN"/>
          <w14:textFill>
            <w14:solidFill>
              <w14:schemeClr w14:val="tx1"/>
            </w14:solidFill>
          </w14:textFill>
        </w:rPr>
        <w:t>在规定</w:t>
      </w:r>
      <w:r>
        <w:rPr>
          <w:rFonts w:hint="eastAsia" w:cs="仿宋"/>
          <w:color w:val="000000" w:themeColor="text1"/>
          <w:sz w:val="24"/>
          <w:szCs w:val="24"/>
          <w:highlight w:val="none"/>
          <w:lang w:val="en-US" w:eastAsia="zh-CN"/>
          <w14:textFill>
            <w14:solidFill>
              <w14:schemeClr w14:val="tx1"/>
            </w14:solidFill>
          </w14:textFill>
        </w:rPr>
        <w:t>时间</w:t>
      </w:r>
      <w:r>
        <w:rPr>
          <w:rFonts w:hint="default" w:cs="仿宋"/>
          <w:color w:val="000000" w:themeColor="text1"/>
          <w:sz w:val="24"/>
          <w:szCs w:val="24"/>
          <w:highlight w:val="none"/>
          <w:lang w:val="en-US" w:eastAsia="zh-CN"/>
          <w14:textFill>
            <w14:solidFill>
              <w14:schemeClr w14:val="tx1"/>
            </w14:solidFill>
          </w14:textFill>
        </w:rPr>
        <w:t>内完成</w:t>
      </w:r>
      <w:r>
        <w:rPr>
          <w:rFonts w:hint="eastAsia" w:cs="仿宋"/>
          <w:color w:val="000000" w:themeColor="text1"/>
          <w:sz w:val="24"/>
          <w:szCs w:val="24"/>
          <w:highlight w:val="none"/>
          <w:lang w:val="en-US" w:eastAsia="zh-CN"/>
          <w14:textFill>
            <w14:solidFill>
              <w14:schemeClr w14:val="tx1"/>
            </w14:solidFill>
          </w14:textFill>
        </w:rPr>
        <w:t>赛题并提交。</w:t>
      </w:r>
      <w:r>
        <w:rPr>
          <w:rFonts w:hint="default" w:cs="仿宋"/>
          <w:color w:val="000000" w:themeColor="text1"/>
          <w:sz w:val="24"/>
          <w:szCs w:val="24"/>
          <w:highlight w:val="none"/>
          <w:lang w:val="en-US" w:eastAsia="zh-CN"/>
          <w14:textFill>
            <w14:solidFill>
              <w14:schemeClr w14:val="tx1"/>
            </w14:solidFill>
          </w14:textFill>
        </w:rPr>
        <w:t>提前交卷不加分</w:t>
      </w:r>
      <w:r>
        <w:rPr>
          <w:rFonts w:hint="eastAsia" w:cs="仿宋"/>
          <w:color w:val="000000" w:themeColor="text1"/>
          <w:sz w:val="24"/>
          <w:szCs w:val="24"/>
          <w:highlight w:val="none"/>
          <w:lang w:val="en-US" w:eastAsia="zh-CN"/>
          <w14:textFill>
            <w14:solidFill>
              <w14:schemeClr w14:val="tx1"/>
            </w14:solidFill>
          </w14:textFill>
        </w:rPr>
        <w:t>，不提交则视为放弃比赛资格。</w:t>
      </w:r>
    </w:p>
    <w:p w14:paraId="2AA411C6">
      <w:pPr>
        <w:keepNext w:val="0"/>
        <w:keepLines w:val="0"/>
        <w:pageBreakBefore w:val="0"/>
        <w:widowControl w:val="0"/>
        <w:numPr>
          <w:ilvl w:val="0"/>
          <w:numId w:val="7"/>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第一赛段成绩将根据一定规则计入总成绩，影响比赛最终成绩的排名。</w:t>
      </w:r>
    </w:p>
    <w:p w14:paraId="6CB709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第二个赛段，参赛团队按比赛命题在规定时间内完成竞赛任务，提交作品文件。比赛时间90分钟。其后参赛选手和团队基于已提交的作品完成不超过10分钟的作品展示演讲。专家对提交的竞赛作品和现场演讲按评分规则分别打分，累计总分100分。</w:t>
      </w:r>
    </w:p>
    <w:p w14:paraId="364A144B">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参赛团队</w:t>
      </w:r>
      <w:r>
        <w:rPr>
          <w:rFonts w:hint="default" w:cs="仿宋"/>
          <w:color w:val="000000" w:themeColor="text1"/>
          <w:sz w:val="24"/>
          <w:szCs w:val="24"/>
          <w:highlight w:val="none"/>
          <w:lang w:val="en-US" w:eastAsia="zh-CN"/>
          <w14:textFill>
            <w14:solidFill>
              <w14:schemeClr w14:val="tx1"/>
            </w14:solidFill>
          </w14:textFill>
        </w:rPr>
        <w:t>在规定</w:t>
      </w:r>
      <w:r>
        <w:rPr>
          <w:rFonts w:hint="eastAsia" w:cs="仿宋"/>
          <w:color w:val="000000" w:themeColor="text1"/>
          <w:sz w:val="24"/>
          <w:szCs w:val="24"/>
          <w:highlight w:val="none"/>
          <w:lang w:val="en-US" w:eastAsia="zh-CN"/>
          <w14:textFill>
            <w14:solidFill>
              <w14:schemeClr w14:val="tx1"/>
            </w14:solidFill>
          </w14:textFill>
        </w:rPr>
        <w:t>时间</w:t>
      </w:r>
      <w:r>
        <w:rPr>
          <w:rFonts w:hint="default" w:cs="仿宋"/>
          <w:color w:val="000000" w:themeColor="text1"/>
          <w:sz w:val="24"/>
          <w:szCs w:val="24"/>
          <w:highlight w:val="none"/>
          <w:lang w:val="en-US" w:eastAsia="zh-CN"/>
          <w14:textFill>
            <w14:solidFill>
              <w14:schemeClr w14:val="tx1"/>
            </w14:solidFill>
          </w14:textFill>
        </w:rPr>
        <w:t>内</w:t>
      </w:r>
      <w:r>
        <w:rPr>
          <w:rFonts w:hint="eastAsia" w:cs="仿宋"/>
          <w:color w:val="000000" w:themeColor="text1"/>
          <w:sz w:val="24"/>
          <w:szCs w:val="24"/>
          <w:highlight w:val="none"/>
          <w:lang w:val="en-US" w:eastAsia="zh-CN"/>
          <w14:textFill>
            <w14:solidFill>
              <w14:schemeClr w14:val="tx1"/>
            </w14:solidFill>
          </w14:textFill>
        </w:rPr>
        <w:t>完成竞赛任务，提交作品文件，并完成主题演讲。</w:t>
      </w:r>
    </w:p>
    <w:p w14:paraId="68FDEB6C">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比赛截止但尚未提交参赛作品文件，或者提交的作品不符合比赛规定要求，均视为放弃比赛资格，无对应比赛成绩。</w:t>
      </w:r>
    </w:p>
    <w:p w14:paraId="5A8413A6">
      <w:pPr>
        <w:keepNext w:val="0"/>
        <w:keepLines w:val="0"/>
        <w:pageBreakBefore w:val="0"/>
        <w:widowControl w:val="0"/>
        <w:numPr>
          <w:ilvl w:val="0"/>
          <w:numId w:val="8"/>
        </w:numPr>
        <w:tabs>
          <w:tab w:val="left" w:pos="840"/>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cs="仿宋"/>
          <w:color w:val="auto"/>
          <w:sz w:val="24"/>
          <w:szCs w:val="24"/>
          <w:highlight w:val="none"/>
          <w:lang w:val="en-US" w:eastAsia="zh-CN"/>
        </w:rPr>
      </w:pPr>
      <w:r>
        <w:rPr>
          <w:rFonts w:hint="eastAsia" w:cs="仿宋"/>
          <w:color w:val="000000" w:themeColor="text1"/>
          <w:sz w:val="24"/>
          <w:szCs w:val="24"/>
          <w:highlight w:val="none"/>
          <w:lang w:val="en-US" w:eastAsia="zh-CN"/>
          <w14:textFill>
            <w14:solidFill>
              <w14:schemeClr w14:val="tx1"/>
            </w14:solidFill>
          </w14:textFill>
        </w:rPr>
        <w:t>参赛作品提交的时间先后不作为评分条件</w:t>
      </w:r>
      <w:r>
        <w:rPr>
          <w:rFonts w:hint="eastAsia" w:cs="仿宋"/>
          <w:color w:val="auto"/>
          <w:sz w:val="24"/>
          <w:szCs w:val="24"/>
          <w:highlight w:val="none"/>
          <w:lang w:val="en-US" w:eastAsia="zh-CN"/>
        </w:rPr>
        <w:t>。</w:t>
      </w:r>
    </w:p>
    <w:p w14:paraId="53D0A3D3">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440" w:leftChars="200" w:right="0" w:rightChars="0" w:firstLine="0" w:firstLineChars="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公布奖项</w:t>
      </w:r>
    </w:p>
    <w:p w14:paraId="409249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s="仿宋"/>
          <w:color w:val="auto"/>
          <w:sz w:val="24"/>
          <w:szCs w:val="24"/>
          <w:highlight w:val="none"/>
          <w:lang w:val="en-US" w:eastAsia="zh-CN"/>
        </w:rPr>
        <w:t>按比赛成绩评定方法，根据比赛两个赛段的成绩核算形成最终总成绩排名和奖项名单。竞赛成绩和奖项在复核确认无误后，经大赛执委会和监督仲裁组签字，公布比赛最终排名和获奖通知。</w:t>
      </w:r>
    </w:p>
    <w:p w14:paraId="42121027">
      <w:pPr>
        <w:pStyle w:val="2"/>
        <w:bidi w:val="0"/>
        <w:ind w:left="0" w:firstLine="0"/>
        <w:rPr>
          <w:rFonts w:hint="eastAsia"/>
          <w:color w:val="auto"/>
          <w:highlight w:val="none"/>
          <w:lang w:val="en-US" w:eastAsia="zh-CN"/>
        </w:rPr>
      </w:pPr>
      <w:r>
        <w:rPr>
          <w:rFonts w:hint="eastAsia"/>
          <w:color w:val="auto"/>
          <w:highlight w:val="none"/>
          <w:lang w:val="en-US" w:eastAsia="zh-CN"/>
        </w:rPr>
        <w:t>参赛条件和报名方法</w:t>
      </w:r>
    </w:p>
    <w:p w14:paraId="28A517A2">
      <w:pPr>
        <w:pStyle w:val="3"/>
        <w:keepNext/>
        <w:keepLines/>
        <w:pageBreakBefore w:val="0"/>
        <w:widowControl w:val="0"/>
        <w:numPr>
          <w:ilvl w:val="0"/>
          <w:numId w:val="9"/>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default"/>
          <w:b w:val="0"/>
          <w:bCs/>
          <w:color w:val="auto"/>
          <w:highlight w:val="none"/>
          <w:lang w:val="en-US" w:eastAsia="zh-CN"/>
        </w:rPr>
      </w:pPr>
      <w:r>
        <w:rPr>
          <w:rFonts w:hint="eastAsia"/>
          <w:b w:val="0"/>
          <w:bCs/>
          <w:color w:val="auto"/>
          <w:highlight w:val="none"/>
        </w:rPr>
        <w:t>参赛对象</w:t>
      </w:r>
      <w:r>
        <w:rPr>
          <w:rFonts w:hint="eastAsia"/>
          <w:b w:val="0"/>
          <w:bCs/>
          <w:color w:val="auto"/>
          <w:highlight w:val="none"/>
          <w:lang w:val="en-US" w:eastAsia="zh-CN"/>
        </w:rPr>
        <w:t>条件和要求</w:t>
      </w:r>
    </w:p>
    <w:p w14:paraId="14FDB5DF">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比赛为中职组学生团体赛。</w:t>
      </w:r>
    </w:p>
    <w:p w14:paraId="0E98D786">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中职组学生团体赛中，</w:t>
      </w:r>
      <w:r>
        <w:rPr>
          <w:rFonts w:hint="eastAsia" w:ascii="仿宋" w:hAnsi="仿宋" w:eastAsia="仿宋" w:cs="仿宋"/>
          <w:color w:val="auto"/>
          <w:sz w:val="24"/>
          <w:szCs w:val="24"/>
          <w:highlight w:val="none"/>
          <w:lang w:val="en-US" w:eastAsia="zh-CN"/>
        </w:rPr>
        <w:t>参赛选手必须是</w:t>
      </w:r>
      <w:r>
        <w:rPr>
          <w:rFonts w:hint="eastAsia" w:cs="仿宋"/>
          <w:color w:val="auto"/>
          <w:sz w:val="24"/>
          <w:szCs w:val="24"/>
          <w:highlight w:val="none"/>
          <w:lang w:val="en-US" w:eastAsia="zh-CN"/>
        </w:rPr>
        <w:t>中职</w:t>
      </w:r>
      <w:r>
        <w:rPr>
          <w:rFonts w:hint="eastAsia" w:ascii="仿宋" w:hAnsi="仿宋" w:eastAsia="仿宋" w:cs="仿宋"/>
          <w:color w:val="auto"/>
          <w:sz w:val="24"/>
          <w:szCs w:val="24"/>
          <w:highlight w:val="none"/>
          <w:lang w:val="en-US" w:eastAsia="zh-CN"/>
        </w:rPr>
        <w:t>在籍学生</w:t>
      </w:r>
      <w:r>
        <w:rPr>
          <w:rFonts w:hint="eastAsia" w:cs="仿宋"/>
          <w:color w:val="auto"/>
          <w:sz w:val="24"/>
          <w:szCs w:val="24"/>
          <w:highlight w:val="none"/>
          <w:lang w:val="en-US" w:eastAsia="zh-CN"/>
        </w:rPr>
        <w:t>，学生身份的有效性需学生所在院校审核认定</w:t>
      </w:r>
      <w:r>
        <w:rPr>
          <w:rFonts w:hint="eastAsia" w:ascii="仿宋" w:hAnsi="仿宋" w:eastAsia="仿宋" w:cs="仿宋"/>
          <w:color w:val="auto"/>
          <w:sz w:val="24"/>
          <w:szCs w:val="24"/>
          <w:highlight w:val="none"/>
          <w:lang w:val="en-US" w:eastAsia="zh-CN"/>
        </w:rPr>
        <w:t>。</w:t>
      </w:r>
    </w:p>
    <w:p w14:paraId="4AD122A3">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845" w:leftChars="0" w:hanging="425" w:firstLineChars="0"/>
        <w:textAlignment w:val="auto"/>
        <w:rPr>
          <w:rFonts w:hint="eastAsia" w:cs="仿宋"/>
          <w:b w:val="0"/>
          <w:bCs/>
          <w:color w:val="auto"/>
          <w:kern w:val="0"/>
          <w:sz w:val="24"/>
          <w:highlight w:val="none"/>
          <w:lang w:val="en-US" w:eastAsia="zh-CN"/>
        </w:rPr>
      </w:pPr>
      <w:r>
        <w:rPr>
          <w:rFonts w:hint="eastAsia" w:cs="仿宋"/>
          <w:b w:val="0"/>
          <w:bCs/>
          <w:color w:val="auto"/>
          <w:kern w:val="0"/>
          <w:sz w:val="24"/>
          <w:highlight w:val="none"/>
          <w:lang w:val="en-US" w:eastAsia="zh-CN"/>
        </w:rPr>
        <w:t>中职组学生团体赛的每个</w:t>
      </w:r>
      <w:r>
        <w:rPr>
          <w:rFonts w:hint="eastAsia" w:ascii="仿宋" w:hAnsi="仿宋" w:eastAsia="仿宋" w:cs="仿宋"/>
          <w:b w:val="0"/>
          <w:bCs/>
          <w:color w:val="auto"/>
          <w:kern w:val="0"/>
          <w:sz w:val="24"/>
          <w:highlight w:val="none"/>
          <w:lang w:val="en-US" w:eastAsia="zh-CN"/>
        </w:rPr>
        <w:t>参赛</w:t>
      </w:r>
      <w:r>
        <w:rPr>
          <w:rFonts w:hint="eastAsia" w:cs="仿宋"/>
          <w:b w:val="0"/>
          <w:bCs/>
          <w:color w:val="auto"/>
          <w:kern w:val="0"/>
          <w:sz w:val="24"/>
          <w:highlight w:val="none"/>
          <w:lang w:val="en-US" w:eastAsia="zh-CN"/>
        </w:rPr>
        <w:t>团队</w:t>
      </w:r>
      <w:r>
        <w:rPr>
          <w:rFonts w:hint="eastAsia" w:ascii="仿宋" w:hAnsi="仿宋" w:eastAsia="仿宋" w:cs="仿宋"/>
          <w:b w:val="0"/>
          <w:bCs/>
          <w:color w:val="auto"/>
          <w:kern w:val="0"/>
          <w:sz w:val="24"/>
          <w:highlight w:val="none"/>
          <w:lang w:val="en-US" w:eastAsia="zh-CN"/>
        </w:rPr>
        <w:t>由</w:t>
      </w:r>
      <w:r>
        <w:rPr>
          <w:rFonts w:hint="eastAsia" w:cs="仿宋"/>
          <w:b w:val="0"/>
          <w:bCs/>
          <w:color w:val="auto"/>
          <w:kern w:val="0"/>
          <w:sz w:val="24"/>
          <w:highlight w:val="none"/>
          <w:lang w:val="en-US" w:eastAsia="zh-CN"/>
        </w:rPr>
        <w:t xml:space="preserve"> </w:t>
      </w:r>
      <w:r>
        <w:rPr>
          <w:rFonts w:hint="eastAsia" w:ascii="仿宋" w:hAnsi="仿宋" w:eastAsia="仿宋" w:cs="仿宋"/>
          <w:b w:val="0"/>
          <w:bCs/>
          <w:color w:val="auto"/>
          <w:kern w:val="0"/>
          <w:sz w:val="24"/>
          <w:highlight w:val="none"/>
          <w:lang w:val="en-US" w:eastAsia="zh-CN"/>
        </w:rPr>
        <w:t>2名参赛选手</w:t>
      </w:r>
      <w:r>
        <w:rPr>
          <w:rFonts w:hint="eastAsia" w:cs="仿宋"/>
          <w:b w:val="0"/>
          <w:bCs/>
          <w:color w:val="auto"/>
          <w:kern w:val="0"/>
          <w:sz w:val="24"/>
          <w:highlight w:val="none"/>
          <w:lang w:val="en-US" w:eastAsia="zh-CN"/>
        </w:rPr>
        <w:t>和1至2</w:t>
      </w:r>
      <w:r>
        <w:rPr>
          <w:rFonts w:hint="eastAsia" w:ascii="仿宋" w:hAnsi="仿宋" w:eastAsia="仿宋" w:cs="仿宋"/>
          <w:b w:val="0"/>
          <w:bCs/>
          <w:color w:val="auto"/>
          <w:kern w:val="0"/>
          <w:sz w:val="24"/>
          <w:highlight w:val="none"/>
          <w:lang w:val="en-US" w:eastAsia="zh-CN"/>
        </w:rPr>
        <w:t>名指导教师组成</w:t>
      </w:r>
      <w:r>
        <w:rPr>
          <w:rFonts w:hint="eastAsia" w:cs="仿宋"/>
          <w:b w:val="0"/>
          <w:bCs/>
          <w:color w:val="auto"/>
          <w:kern w:val="0"/>
          <w:sz w:val="24"/>
          <w:highlight w:val="none"/>
          <w:lang w:val="en-US" w:eastAsia="zh-CN"/>
        </w:rPr>
        <w:t>。指导教师必须为本校专兼职教师。</w:t>
      </w:r>
      <w:r>
        <w:rPr>
          <w:rFonts w:hint="eastAsia" w:ascii="仿宋" w:hAnsi="仿宋" w:eastAsia="仿宋" w:cs="仿宋"/>
          <w:color w:val="auto"/>
          <w:sz w:val="24"/>
          <w:szCs w:val="24"/>
          <w:highlight w:val="none"/>
          <w:lang w:val="en-US" w:eastAsia="zh-CN"/>
        </w:rPr>
        <w:t>团体赛项不支持跨校组队</w:t>
      </w:r>
      <w:r>
        <w:rPr>
          <w:rFonts w:hint="eastAsia" w:cs="仿宋"/>
          <w:b w:val="0"/>
          <w:bCs/>
          <w:color w:val="auto"/>
          <w:kern w:val="0"/>
          <w:sz w:val="24"/>
          <w:highlight w:val="none"/>
          <w:lang w:val="en-US" w:eastAsia="zh-CN"/>
        </w:rPr>
        <w:t>。</w:t>
      </w:r>
    </w:p>
    <w:p w14:paraId="63D0F0FB">
      <w:pPr>
        <w:pStyle w:val="3"/>
        <w:keepNext/>
        <w:keepLines/>
        <w:pageBreakBefore w:val="0"/>
        <w:widowControl w:val="0"/>
        <w:numPr>
          <w:ilvl w:val="0"/>
          <w:numId w:val="9"/>
        </w:numPr>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ascii="Arial" w:hAnsi="Arial"/>
          <w:b w:val="0"/>
          <w:bCs/>
          <w:color w:val="auto"/>
          <w:highlight w:val="none"/>
          <w:lang w:val="en-US" w:eastAsia="zh-CN"/>
        </w:rPr>
      </w:pPr>
      <w:r>
        <w:rPr>
          <w:rFonts w:hint="eastAsia" w:ascii="Arial" w:hAnsi="Arial"/>
          <w:b w:val="0"/>
          <w:bCs/>
          <w:color w:val="auto"/>
          <w:highlight w:val="none"/>
        </w:rPr>
        <w:t>报名</w:t>
      </w:r>
      <w:r>
        <w:rPr>
          <w:rFonts w:hint="eastAsia" w:ascii="Arial" w:hAnsi="Arial"/>
          <w:b w:val="0"/>
          <w:bCs/>
          <w:color w:val="auto"/>
          <w:highlight w:val="none"/>
          <w:lang w:val="en-US" w:eastAsia="zh-CN"/>
        </w:rPr>
        <w:t>方法</w:t>
      </w:r>
    </w:p>
    <w:p w14:paraId="771265E6">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w:t>
      </w:r>
      <w:r>
        <w:rPr>
          <w:rFonts w:hint="eastAsia" w:cs="仿宋"/>
          <w:color w:val="auto"/>
          <w:sz w:val="24"/>
          <w:szCs w:val="24"/>
          <w:highlight w:val="none"/>
          <w:lang w:val="en-US" w:eastAsia="zh-CN"/>
        </w:rPr>
        <w:t>学校</w:t>
      </w:r>
      <w:r>
        <w:rPr>
          <w:rFonts w:hint="eastAsia" w:ascii="仿宋" w:hAnsi="仿宋" w:eastAsia="仿宋" w:cs="仿宋"/>
          <w:color w:val="auto"/>
          <w:sz w:val="24"/>
          <w:szCs w:val="24"/>
          <w:highlight w:val="none"/>
          <w:lang w:val="en-US" w:eastAsia="zh-CN"/>
        </w:rPr>
        <w:t>统一组织报名</w:t>
      </w:r>
      <w:r>
        <w:rPr>
          <w:rFonts w:hint="eastAsia" w:cs="仿宋"/>
          <w:color w:val="auto"/>
          <w:sz w:val="24"/>
          <w:szCs w:val="24"/>
          <w:highlight w:val="none"/>
          <w:lang w:val="en-US" w:eastAsia="zh-CN"/>
        </w:rPr>
        <w:t>本次比赛。报名学校需从参赛团队中选择一名指导教师担任学校大赛负责人，作为学校参与比赛过程中的对接人。</w:t>
      </w:r>
    </w:p>
    <w:p w14:paraId="2B4AE5B7">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中职组学生团体赛每个学校申报参赛不能超过2个团队。</w:t>
      </w:r>
    </w:p>
    <w:p w14:paraId="242B117F">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方式：参赛学校</w:t>
      </w:r>
      <w:r>
        <w:rPr>
          <w:rFonts w:hint="eastAsia" w:ascii="仿宋" w:hAnsi="仿宋" w:eastAsia="仿宋" w:cs="仿宋"/>
          <w:color w:val="auto"/>
          <w:sz w:val="24"/>
          <w:szCs w:val="24"/>
          <w:highlight w:val="none"/>
          <w:lang w:val="en-US" w:eastAsia="zh-CN"/>
        </w:rPr>
        <w:t>在规定时间内</w:t>
      </w:r>
      <w:r>
        <w:rPr>
          <w:rFonts w:hint="eastAsia" w:cs="仿宋"/>
          <w:color w:val="auto"/>
          <w:sz w:val="24"/>
          <w:szCs w:val="24"/>
          <w:highlight w:val="none"/>
          <w:lang w:val="en-US" w:eastAsia="zh-CN"/>
        </w:rPr>
        <w:t>完成网上报名</w:t>
      </w:r>
      <w:r>
        <w:rPr>
          <w:rFonts w:hint="eastAsia" w:ascii="仿宋" w:hAnsi="仿宋" w:eastAsia="仿宋" w:cs="仿宋"/>
          <w:color w:val="auto"/>
          <w:sz w:val="24"/>
          <w:szCs w:val="24"/>
          <w:highlight w:val="none"/>
          <w:lang w:val="en-US" w:eastAsia="zh-CN"/>
        </w:rPr>
        <w:t>。</w:t>
      </w:r>
    </w:p>
    <w:p w14:paraId="2CEE1CE6">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报名时间：</w:t>
      </w:r>
      <w:r>
        <w:rPr>
          <w:rFonts w:hint="eastAsia" w:cs="仿宋"/>
          <w:color w:val="000000" w:themeColor="text1"/>
          <w:sz w:val="24"/>
          <w:szCs w:val="24"/>
          <w:highlight w:val="none"/>
          <w:lang w:val="en-US" w:eastAsia="zh-CN"/>
          <w14:textFill>
            <w14:solidFill>
              <w14:schemeClr w14:val="tx1"/>
            </w14:solidFill>
          </w14:textFill>
        </w:rPr>
        <w:t>2025年6月11日至13日</w:t>
      </w:r>
    </w:p>
    <w:p w14:paraId="5FC81EC4">
      <w:pPr>
        <w:pStyle w:val="3"/>
        <w:numPr>
          <w:ilvl w:val="0"/>
          <w:numId w:val="0"/>
        </w:numPr>
        <w:bidi w:val="0"/>
        <w:ind w:left="0" w:leftChars="0" w:right="0" w:rightChars="0"/>
        <w:rPr>
          <w:rFonts w:hint="default" w:ascii="仿宋" w:hAnsi="仿宋" w:eastAsia="仿宋" w:cs="仿宋"/>
          <w:b/>
          <w:bCs/>
          <w:color w:val="auto"/>
          <w:sz w:val="28"/>
          <w:szCs w:val="32"/>
          <w:highlight w:val="none"/>
          <w:lang w:val="en-US" w:eastAsia="zh-CN" w:bidi="zh-CN"/>
        </w:rPr>
      </w:pPr>
      <w:r>
        <w:rPr>
          <w:rFonts w:hint="eastAsia" w:ascii="仿宋" w:hAnsi="仿宋" w:eastAsia="仿宋" w:cs="仿宋"/>
          <w:b/>
          <w:bCs/>
          <w:color w:val="auto"/>
          <w:sz w:val="28"/>
          <w:szCs w:val="32"/>
          <w:highlight w:val="none"/>
          <w:lang w:val="en-US" w:eastAsia="zh-CN" w:bidi="zh-CN"/>
        </w:rPr>
        <w:t>六、</w:t>
      </w:r>
      <w:r>
        <w:rPr>
          <w:rFonts w:hint="eastAsia" w:ascii="仿宋" w:hAnsi="仿宋" w:eastAsia="仿宋" w:cs="仿宋"/>
          <w:b/>
          <w:bCs/>
          <w:color w:val="auto"/>
          <w:sz w:val="28"/>
          <w:szCs w:val="32"/>
          <w:highlight w:val="none"/>
          <w:lang w:val="en-US" w:eastAsia="zh-CN" w:bidi="zh-CN"/>
        </w:rPr>
        <w:t>比赛成绩评定</w:t>
      </w:r>
    </w:p>
    <w:p w14:paraId="365B0D08">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比赛第一赛段</w:t>
      </w:r>
      <w:r>
        <w:rPr>
          <w:rFonts w:hint="eastAsia" w:ascii="仿宋" w:hAnsi="仿宋" w:eastAsia="仿宋" w:cs="仿宋"/>
          <w:color w:val="auto"/>
          <w:sz w:val="24"/>
          <w:szCs w:val="24"/>
          <w:highlight w:val="none"/>
          <w:lang w:val="en-US" w:eastAsia="zh-CN"/>
        </w:rPr>
        <w:t>。选手通过大赛专用客户端参加比赛，成绩评定由大赛专用客户端系统自动评分实现。在线机考部分总分是100分。</w:t>
      </w:r>
    </w:p>
    <w:p w14:paraId="65AA1F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团体得分计算规则：团队初赛=（团队成员机考成绩累加）/人数。</w:t>
      </w:r>
    </w:p>
    <w:p w14:paraId="7BB443E5">
      <w:pPr>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比赛第二赛段。</w:t>
      </w:r>
      <w:r>
        <w:rPr>
          <w:rFonts w:hint="eastAsia" w:ascii="仿宋" w:hAnsi="仿宋" w:eastAsia="仿宋" w:cs="仿宋"/>
          <w:color w:val="auto"/>
          <w:sz w:val="24"/>
          <w:szCs w:val="24"/>
          <w:highlight w:val="none"/>
          <w:lang w:val="en-US" w:eastAsia="zh-CN"/>
        </w:rPr>
        <w:t>选手</w:t>
      </w:r>
      <w:r>
        <w:rPr>
          <w:rFonts w:hint="eastAsia" w:cs="仿宋"/>
          <w:color w:val="auto"/>
          <w:sz w:val="24"/>
          <w:szCs w:val="24"/>
          <w:highlight w:val="none"/>
          <w:lang w:val="en-US" w:eastAsia="zh-CN"/>
        </w:rPr>
        <w:t>在赛场根据竞赛任务提交竞赛作品，完成主题演讲</w:t>
      </w:r>
      <w:r>
        <w:rPr>
          <w:rFonts w:hint="eastAsia" w:ascii="仿宋" w:hAnsi="仿宋" w:eastAsia="仿宋" w:cs="仿宋"/>
          <w:color w:val="auto"/>
          <w:sz w:val="24"/>
          <w:szCs w:val="24"/>
          <w:highlight w:val="none"/>
          <w:lang w:val="en-US" w:eastAsia="zh-CN"/>
        </w:rPr>
        <w:t>，由专家组按规则打分</w:t>
      </w:r>
      <w:r>
        <w:rPr>
          <w:rFonts w:hint="eastAsia" w:cs="仿宋"/>
          <w:color w:val="auto"/>
          <w:sz w:val="24"/>
          <w:szCs w:val="24"/>
          <w:highlight w:val="none"/>
          <w:lang w:val="en-US" w:eastAsia="zh-CN"/>
        </w:rPr>
        <w:t>并核算成绩。</w:t>
      </w:r>
    </w:p>
    <w:p w14:paraId="09DFA2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专家组评分规则：</w:t>
      </w:r>
    </w:p>
    <w:p w14:paraId="568F2322">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每</w:t>
      </w:r>
      <w:r>
        <w:rPr>
          <w:rFonts w:hint="eastAsia" w:cs="仿宋"/>
          <w:color w:val="000000" w:themeColor="text1"/>
          <w:sz w:val="24"/>
          <w:szCs w:val="24"/>
          <w:highlight w:val="none"/>
          <w:lang w:val="en-US" w:eastAsia="zh-CN"/>
          <w14:textFill>
            <w14:solidFill>
              <w14:schemeClr w14:val="tx1"/>
            </w14:solidFill>
          </w14:textFill>
        </w:rPr>
        <w:t>3个专家</w:t>
      </w:r>
      <w:r>
        <w:rPr>
          <w:rFonts w:hint="eastAsia" w:cs="仿宋"/>
          <w:color w:val="auto"/>
          <w:sz w:val="24"/>
          <w:szCs w:val="24"/>
          <w:highlight w:val="none"/>
          <w:lang w:val="en-US" w:eastAsia="zh-CN"/>
        </w:rPr>
        <w:t>组成一个专家组，对提交的作品和演讲分别打分；</w:t>
      </w:r>
    </w:p>
    <w:p w14:paraId="55BDB40E">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参赛作品</w:t>
      </w:r>
      <w:r>
        <w:rPr>
          <w:rFonts w:hint="eastAsia" w:cs="仿宋"/>
          <w:color w:val="000000" w:themeColor="text1"/>
          <w:sz w:val="24"/>
          <w:szCs w:val="24"/>
          <w:highlight w:val="none"/>
          <w:lang w:val="en-US" w:eastAsia="zh-CN"/>
          <w14:textFill>
            <w14:solidFill>
              <w14:schemeClr w14:val="tx1"/>
            </w14:solidFill>
          </w14:textFill>
        </w:rPr>
        <w:t>获得的3个专家评分做均值计算</w:t>
      </w:r>
      <w:r>
        <w:rPr>
          <w:rFonts w:hint="eastAsia" w:cs="仿宋"/>
          <w:color w:val="auto"/>
          <w:sz w:val="24"/>
          <w:szCs w:val="24"/>
          <w:highlight w:val="none"/>
          <w:lang w:val="en-US" w:eastAsia="zh-CN"/>
        </w:rPr>
        <w:t>，作为作品得分结果；</w:t>
      </w:r>
    </w:p>
    <w:p w14:paraId="0F7818A5">
      <w:pPr>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left="84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参赛演讲获得的3个专家评分做均值计算，作为演讲评分结果。</w:t>
      </w:r>
    </w:p>
    <w:p w14:paraId="65CF50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竞赛评分细则</w:t>
      </w:r>
      <w:r>
        <w:rPr>
          <w:rFonts w:hint="eastAsia" w:ascii="仿宋" w:hAnsi="仿宋" w:eastAsia="仿宋" w:cs="仿宋"/>
          <w:color w:val="auto"/>
          <w:sz w:val="24"/>
          <w:szCs w:val="24"/>
          <w:highlight w:val="none"/>
          <w:lang w:val="en-US" w:eastAsia="zh-CN"/>
        </w:rPr>
        <w:t>详见附件：</w:t>
      </w:r>
    </w:p>
    <w:p w14:paraId="5F07E841">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840" w:leftChars="0" w:hanging="420" w:firstLineChars="0"/>
        <w:textAlignment w:val="auto"/>
        <w:rPr>
          <w:rFonts w:hint="eastAsia" w:ascii="仿宋" w:hAnsi="仿宋" w:cs="仿宋"/>
          <w:color w:val="auto"/>
          <w:sz w:val="24"/>
          <w:szCs w:val="24"/>
          <w:highlight w:val="none"/>
          <w:lang w:val="en-US" w:eastAsia="zh-CN"/>
        </w:rPr>
      </w:pPr>
      <w:r>
        <w:rPr>
          <w:rFonts w:hint="eastAsia" w:cs="仿宋"/>
          <w:color w:val="auto"/>
          <w:sz w:val="24"/>
          <w:szCs w:val="24"/>
          <w:highlight w:val="none"/>
          <w:lang w:val="en-US" w:eastAsia="zh-CN"/>
        </w:rPr>
        <w:t>《WPS办公应用职业技能大赛</w:t>
      </w:r>
      <w:r>
        <w:rPr>
          <w:rFonts w:hint="eastAsia"/>
          <w:color w:val="auto"/>
          <w:highlight w:val="none"/>
        </w:rPr>
        <w:t>评分</w:t>
      </w:r>
      <w:r>
        <w:rPr>
          <w:rFonts w:hint="eastAsia"/>
          <w:color w:val="auto"/>
          <w:highlight w:val="none"/>
          <w:lang w:eastAsia="zh-CN"/>
        </w:rPr>
        <w:t>参考细则</w:t>
      </w:r>
      <w:r>
        <w:rPr>
          <w:rFonts w:hint="eastAsia" w:cs="仿宋"/>
          <w:color w:val="auto"/>
          <w:sz w:val="24"/>
          <w:szCs w:val="24"/>
          <w:highlight w:val="none"/>
          <w:lang w:val="en-US" w:eastAsia="zh-CN"/>
        </w:rPr>
        <w:t>》</w:t>
      </w:r>
    </w:p>
    <w:p w14:paraId="2AB9E7D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比赛成绩=第一赛段成绩*40%+第二赛段成绩*60%</w:t>
      </w:r>
    </w:p>
    <w:p w14:paraId="3E4E5417">
      <w:pPr>
        <w:pStyle w:val="2"/>
        <w:numPr>
          <w:numId w:val="0"/>
        </w:numPr>
        <w:bidi w:val="0"/>
        <w:ind w:leftChars="0" w:right="0" w:rightChars="0"/>
        <w:rPr>
          <w:rFonts w:hint="eastAsia"/>
          <w:color w:val="auto"/>
          <w:highlight w:val="none"/>
          <w:lang w:val="en-US" w:eastAsia="zh-CN"/>
        </w:rPr>
      </w:pPr>
      <w:r>
        <w:rPr>
          <w:rFonts w:hint="eastAsia"/>
          <w:color w:val="auto"/>
          <w:highlight w:val="none"/>
          <w:lang w:val="en-US" w:eastAsia="zh-CN"/>
        </w:rPr>
        <w:t>七、大赛环境</w:t>
      </w:r>
    </w:p>
    <w:p w14:paraId="0005B2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根据大赛的赛制和赛程设置，需要支持统一机考的赛场和相关软件完成整个比赛。大赛执委会根据参赛选手人数和实际举办大赛的客观情况，决定竞赛是否采用分散赛场与在线竞赛结合方式，大赛执委会安排专门工作组考察和选择场地，并负责赛前完成赛场的测试和验收。</w:t>
      </w:r>
    </w:p>
    <w:p w14:paraId="058CCD33">
      <w:pPr>
        <w:pStyle w:val="3"/>
        <w:numPr>
          <w:ilvl w:val="0"/>
          <w:numId w:val="14"/>
        </w:numPr>
        <w:bidi w:val="0"/>
        <w:rPr>
          <w:rFonts w:hint="eastAsia"/>
          <w:color w:val="auto"/>
          <w:highlight w:val="none"/>
          <w:lang w:val="en-US" w:eastAsia="zh-CN"/>
        </w:rPr>
      </w:pPr>
      <w:r>
        <w:rPr>
          <w:rFonts w:hint="eastAsia"/>
          <w:color w:val="auto"/>
          <w:highlight w:val="none"/>
          <w:lang w:val="en-US" w:eastAsia="zh-CN"/>
        </w:rPr>
        <w:t>赛场标准和条件</w:t>
      </w:r>
    </w:p>
    <w:p w14:paraId="796EE1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第一阶段采用统一在线机考形式开展，赛场</w:t>
      </w:r>
      <w:r>
        <w:rPr>
          <w:rFonts w:hint="eastAsia" w:ascii="仿宋" w:hAnsi="仿宋" w:eastAsia="仿宋" w:cs="仿宋"/>
          <w:color w:val="auto"/>
          <w:sz w:val="24"/>
          <w:szCs w:val="24"/>
          <w:highlight w:val="none"/>
          <w:lang w:val="en-US" w:eastAsia="zh-CN"/>
        </w:rPr>
        <w:t>的布置、赛场内设备</w:t>
      </w:r>
      <w:r>
        <w:rPr>
          <w:rFonts w:hint="eastAsia" w:cs="仿宋"/>
          <w:color w:val="auto"/>
          <w:sz w:val="24"/>
          <w:szCs w:val="24"/>
          <w:highlight w:val="none"/>
          <w:lang w:val="en-US" w:eastAsia="zh-CN"/>
        </w:rPr>
        <w:t>和条件</w:t>
      </w:r>
      <w:r>
        <w:rPr>
          <w:rFonts w:hint="eastAsia" w:ascii="仿宋" w:hAnsi="仿宋" w:eastAsia="仿宋" w:cs="仿宋"/>
          <w:color w:val="auto"/>
          <w:sz w:val="24"/>
          <w:szCs w:val="24"/>
          <w:highlight w:val="none"/>
          <w:lang w:val="en-US" w:eastAsia="zh-CN"/>
        </w:rPr>
        <w:t>，应符合国家有关安全规定及</w:t>
      </w:r>
      <w:r>
        <w:rPr>
          <w:rFonts w:hint="eastAsia" w:cs="仿宋"/>
          <w:color w:val="auto"/>
          <w:sz w:val="24"/>
          <w:szCs w:val="24"/>
          <w:highlight w:val="none"/>
          <w:lang w:val="en-US" w:eastAsia="zh-CN"/>
        </w:rPr>
        <w:t>大赛的</w:t>
      </w:r>
      <w:r>
        <w:rPr>
          <w:rFonts w:hint="eastAsia" w:ascii="仿宋" w:hAnsi="仿宋" w:eastAsia="仿宋" w:cs="仿宋"/>
          <w:color w:val="auto"/>
          <w:sz w:val="24"/>
          <w:szCs w:val="24"/>
          <w:highlight w:val="none"/>
          <w:lang w:val="en-US" w:eastAsia="zh-CN"/>
        </w:rPr>
        <w:t>标准和要求</w:t>
      </w:r>
      <w:r>
        <w:rPr>
          <w:rFonts w:hint="eastAsia" w:cs="仿宋"/>
          <w:color w:val="auto"/>
          <w:sz w:val="24"/>
          <w:szCs w:val="24"/>
          <w:highlight w:val="none"/>
          <w:lang w:val="en-US" w:eastAsia="zh-CN"/>
        </w:rPr>
        <w:t>。</w:t>
      </w:r>
    </w:p>
    <w:p w14:paraId="6A6156D9">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赛场整体环境要求</w:t>
      </w:r>
    </w:p>
    <w:p w14:paraId="6ECB2421">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竞赛场地平整、明亮、通风良好，场地采光良好，照明条件优良，可保证赛位在比赛期间稳定的光源环境。</w:t>
      </w:r>
    </w:p>
    <w:p w14:paraId="7E2F4BED">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w:t>
      </w:r>
      <w:r>
        <w:rPr>
          <w:rFonts w:hint="eastAsia" w:cs="仿宋"/>
          <w:color w:val="auto"/>
          <w:sz w:val="24"/>
          <w:szCs w:val="24"/>
          <w:highlight w:val="none"/>
          <w:lang w:val="en-US" w:eastAsia="zh-CN"/>
        </w:rPr>
        <w:t>合理</w:t>
      </w:r>
      <w:r>
        <w:rPr>
          <w:rFonts w:hint="default" w:cs="仿宋"/>
          <w:color w:val="auto"/>
          <w:sz w:val="24"/>
          <w:szCs w:val="24"/>
          <w:highlight w:val="none"/>
          <w:lang w:val="en-US" w:eastAsia="zh-CN"/>
        </w:rPr>
        <w:t>规划</w:t>
      </w:r>
      <w:r>
        <w:rPr>
          <w:rFonts w:hint="eastAsia" w:cs="仿宋"/>
          <w:color w:val="auto"/>
          <w:sz w:val="24"/>
          <w:szCs w:val="24"/>
          <w:highlight w:val="none"/>
          <w:lang w:val="en-US" w:eastAsia="zh-CN"/>
        </w:rPr>
        <w:t>通道和</w:t>
      </w:r>
      <w:r>
        <w:rPr>
          <w:rFonts w:hint="default" w:cs="仿宋"/>
          <w:color w:val="auto"/>
          <w:sz w:val="24"/>
          <w:szCs w:val="24"/>
          <w:highlight w:val="none"/>
          <w:lang w:val="en-US" w:eastAsia="zh-CN"/>
        </w:rPr>
        <w:t>区域，不影响竞赛正常进行。</w:t>
      </w:r>
    </w:p>
    <w:p w14:paraId="53DCE585">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赛场设置合理</w:t>
      </w:r>
      <w:r>
        <w:rPr>
          <w:rFonts w:hint="eastAsia" w:cs="仿宋"/>
          <w:color w:val="auto"/>
          <w:sz w:val="24"/>
          <w:szCs w:val="24"/>
          <w:highlight w:val="none"/>
          <w:lang w:val="en-US" w:eastAsia="zh-CN"/>
        </w:rPr>
        <w:t>温度调节设备</w:t>
      </w:r>
      <w:r>
        <w:rPr>
          <w:rFonts w:hint="default" w:cs="仿宋"/>
          <w:color w:val="auto"/>
          <w:sz w:val="24"/>
          <w:szCs w:val="24"/>
          <w:highlight w:val="none"/>
          <w:lang w:val="en-US" w:eastAsia="zh-CN"/>
        </w:rPr>
        <w:t>，保证赛场温度适宜。</w:t>
      </w:r>
    </w:p>
    <w:p w14:paraId="7FDA7E0E">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赛项设置合理数量监控，保证无死角全覆盖所有赛位和人员活动范围，</w:t>
      </w:r>
      <w:r>
        <w:rPr>
          <w:rFonts w:hint="eastAsia" w:cs="仿宋"/>
          <w:color w:val="auto"/>
          <w:sz w:val="24"/>
          <w:szCs w:val="24"/>
          <w:highlight w:val="none"/>
          <w:lang w:val="en-US" w:eastAsia="zh-CN"/>
        </w:rPr>
        <w:t>全程</w:t>
      </w:r>
      <w:r>
        <w:rPr>
          <w:rFonts w:hint="default" w:cs="仿宋"/>
          <w:color w:val="auto"/>
          <w:sz w:val="24"/>
          <w:szCs w:val="24"/>
          <w:highlight w:val="none"/>
          <w:lang w:val="en-US" w:eastAsia="zh-CN"/>
        </w:rPr>
        <w:t>监控录像文件</w:t>
      </w:r>
      <w:r>
        <w:rPr>
          <w:rFonts w:hint="eastAsia" w:cs="仿宋"/>
          <w:color w:val="auto"/>
          <w:sz w:val="24"/>
          <w:szCs w:val="24"/>
          <w:highlight w:val="none"/>
          <w:lang w:val="en-US" w:eastAsia="zh-CN"/>
        </w:rPr>
        <w:t>需</w:t>
      </w:r>
      <w:r>
        <w:rPr>
          <w:rFonts w:hint="default" w:cs="仿宋"/>
          <w:color w:val="auto"/>
          <w:sz w:val="24"/>
          <w:szCs w:val="24"/>
          <w:highlight w:val="none"/>
          <w:lang w:val="en-US" w:eastAsia="zh-CN"/>
        </w:rPr>
        <w:t>妥善保存</w:t>
      </w:r>
      <w:r>
        <w:rPr>
          <w:rFonts w:hint="eastAsia" w:cs="仿宋"/>
          <w:color w:val="auto"/>
          <w:sz w:val="24"/>
          <w:szCs w:val="24"/>
          <w:highlight w:val="none"/>
          <w:lang w:val="en-US" w:eastAsia="zh-CN"/>
        </w:rPr>
        <w:t>，比赛完成后由赛场裁判长上交到监督仲裁组</w:t>
      </w:r>
      <w:r>
        <w:rPr>
          <w:rFonts w:hint="default" w:cs="仿宋"/>
          <w:color w:val="auto"/>
          <w:sz w:val="24"/>
          <w:szCs w:val="24"/>
          <w:highlight w:val="none"/>
          <w:lang w:val="en-US" w:eastAsia="zh-CN"/>
        </w:rPr>
        <w:t>。</w:t>
      </w:r>
    </w:p>
    <w:p w14:paraId="053CF074">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赛场设置医疗站。</w:t>
      </w:r>
    </w:p>
    <w:p w14:paraId="217EEF84">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赛场放置灭火器。</w:t>
      </w:r>
    </w:p>
    <w:p w14:paraId="09E23989">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赛场设置备用电源。</w:t>
      </w:r>
    </w:p>
    <w:p w14:paraId="5DE55AC7">
      <w:pPr>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425" w:leftChars="0" w:hanging="425" w:firstLineChars="0"/>
        <w:textAlignment w:val="auto"/>
        <w:rPr>
          <w:rFonts w:hint="default" w:cs="仿宋"/>
          <w:color w:val="auto"/>
          <w:sz w:val="24"/>
          <w:szCs w:val="24"/>
          <w:highlight w:val="none"/>
          <w:lang w:val="en-US" w:eastAsia="zh-CN"/>
        </w:rPr>
      </w:pPr>
      <w:r>
        <w:rPr>
          <w:rFonts w:hint="default" w:cs="仿宋"/>
          <w:color w:val="auto"/>
          <w:sz w:val="24"/>
          <w:szCs w:val="24"/>
          <w:highlight w:val="none"/>
          <w:lang w:val="en-US" w:eastAsia="zh-CN"/>
        </w:rPr>
        <w:t>赛场的布置，赛场内的器材、设备，应符合国家有关安全规定。</w:t>
      </w:r>
    </w:p>
    <w:p w14:paraId="6BDE9ACB">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赛场硬件要求</w:t>
      </w:r>
    </w:p>
    <w:p w14:paraId="4A7DE5B6">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赛场机位保证为选手人数的1.5倍，机位之间保证合理间距。</w:t>
      </w:r>
    </w:p>
    <w:p w14:paraId="09CCBF0C">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每个竞赛机位包含：电脑桌1个、计算机1台（主机和屏幕）、椅子2张。</w:t>
      </w:r>
    </w:p>
    <w:p w14:paraId="40DD61B7">
      <w:pPr>
        <w:keepNext w:val="0"/>
        <w:keepLines w:val="0"/>
        <w:pageBreakBefore w:val="0"/>
        <w:widowControl w:val="0"/>
        <w:numPr>
          <w:ilvl w:val="0"/>
          <w:numId w:val="17"/>
        </w:numPr>
        <w:kinsoku/>
        <w:wordWrap/>
        <w:overflowPunct/>
        <w:topLinePunct w:val="0"/>
        <w:autoSpaceDE w:val="0"/>
        <w:autoSpaceDN w:val="0"/>
        <w:bidi w:val="0"/>
        <w:adjustRightInd/>
        <w:snapToGrid/>
        <w:spacing w:line="360" w:lineRule="auto"/>
        <w:ind w:left="425" w:leftChars="0" w:hanging="425"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计算机配置保证不低于以下指标：</w:t>
      </w:r>
    </w:p>
    <w:p w14:paraId="5431A53D">
      <w:pPr>
        <w:numPr>
          <w:ilvl w:val="0"/>
          <w:numId w:val="18"/>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CPU：核心</w:t>
      </w:r>
      <w:r>
        <w:rPr>
          <w:rFonts w:hint="eastAsia" w:ascii="仿宋" w:hAnsi="仿宋" w:eastAsia="仿宋" w:cs="仿宋"/>
          <w:color w:val="auto"/>
          <w:sz w:val="24"/>
          <w:highlight w:val="none"/>
          <w:lang w:val="en-US" w:eastAsia="zh-CN"/>
        </w:rPr>
        <w:t>数4，及以上</w:t>
      </w:r>
    </w:p>
    <w:p w14:paraId="67D47431">
      <w:pPr>
        <w:numPr>
          <w:ilvl w:val="0"/>
          <w:numId w:val="18"/>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内存：</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G</w:t>
      </w:r>
      <w:r>
        <w:rPr>
          <w:rFonts w:hint="eastAsia" w:ascii="仿宋" w:hAnsi="仿宋" w:eastAsia="仿宋" w:cs="仿宋"/>
          <w:color w:val="auto"/>
          <w:sz w:val="24"/>
          <w:highlight w:val="none"/>
          <w:lang w:val="en-US" w:eastAsia="zh-CN"/>
        </w:rPr>
        <w:t xml:space="preserve"> 容量同级别，或以上</w:t>
      </w:r>
    </w:p>
    <w:p w14:paraId="135F9F3C">
      <w:pPr>
        <w:numPr>
          <w:ilvl w:val="0"/>
          <w:numId w:val="18"/>
        </w:numPr>
        <w:spacing w:line="400" w:lineRule="exact"/>
        <w:ind w:left="840" w:leftChars="0" w:hanging="42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操作系统：Win</w:t>
      </w:r>
      <w:r>
        <w:rPr>
          <w:rFonts w:hint="eastAsia" w:ascii="仿宋" w:hAnsi="仿宋" w:eastAsia="仿宋" w:cs="仿宋"/>
          <w:color w:val="auto"/>
          <w:sz w:val="24"/>
          <w:highlight w:val="none"/>
          <w:lang w:val="en-US" w:eastAsia="zh-CN"/>
        </w:rPr>
        <w:t>dows 7及以上正</w:t>
      </w:r>
      <w:r>
        <w:rPr>
          <w:rFonts w:hint="eastAsia" w:ascii="仿宋" w:hAnsi="仿宋" w:eastAsia="仿宋" w:cs="仿宋"/>
          <w:color w:val="auto"/>
          <w:sz w:val="24"/>
          <w:highlight w:val="none"/>
        </w:rPr>
        <w:t>版操作系统</w:t>
      </w:r>
    </w:p>
    <w:p w14:paraId="36B3B941">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赛场软件要求</w:t>
      </w:r>
    </w:p>
    <w:p w14:paraId="1449582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赛场中每台计算机必须统一安装大赛专用软件，并需要提前检测竞赛软件能够正常使用。</w:t>
      </w:r>
    </w:p>
    <w:p w14:paraId="7AC0DC61">
      <w:pPr>
        <w:numPr>
          <w:ilvl w:val="0"/>
          <w:numId w:val="18"/>
        </w:numPr>
        <w:spacing w:line="400" w:lineRule="exact"/>
        <w:ind w:left="840" w:leftChars="0" w:hanging="42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WPS Office</w:t>
      </w:r>
      <w:r>
        <w:rPr>
          <w:rFonts w:hint="eastAsia" w:cs="仿宋"/>
          <w:color w:val="auto"/>
          <w:sz w:val="24"/>
          <w:highlight w:val="none"/>
          <w:lang w:val="en-US" w:eastAsia="zh-CN"/>
        </w:rPr>
        <w:t>365教育版</w:t>
      </w:r>
    </w:p>
    <w:p w14:paraId="7490531F">
      <w:pPr>
        <w:numPr>
          <w:ilvl w:val="0"/>
          <w:numId w:val="18"/>
        </w:numPr>
        <w:spacing w:line="400" w:lineRule="exact"/>
        <w:ind w:left="840" w:leftChars="0" w:hanging="420" w:firstLineChars="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WPS办公应用大赛</w:t>
      </w:r>
      <w:r>
        <w:rPr>
          <w:rFonts w:hint="eastAsia" w:cs="仿宋"/>
          <w:color w:val="auto"/>
          <w:sz w:val="24"/>
          <w:highlight w:val="none"/>
          <w:lang w:val="en-US" w:eastAsia="zh-CN"/>
        </w:rPr>
        <w:t>专用客户端</w:t>
      </w:r>
      <w:r>
        <w:rPr>
          <w:rFonts w:hint="eastAsia" w:ascii="仿宋" w:hAnsi="仿宋" w:eastAsia="仿宋" w:cs="仿宋"/>
          <w:color w:val="auto"/>
          <w:sz w:val="24"/>
          <w:highlight w:val="none"/>
          <w:lang w:val="en-US" w:eastAsia="zh-CN"/>
        </w:rPr>
        <w:t>（V</w:t>
      </w:r>
      <w:r>
        <w:rPr>
          <w:rFonts w:hint="eastAsia" w:cs="仿宋"/>
          <w:color w:val="auto"/>
          <w:sz w:val="24"/>
          <w:highlight w:val="none"/>
          <w:lang w:val="en-US" w:eastAsia="zh-CN"/>
        </w:rPr>
        <w:t>3</w:t>
      </w:r>
      <w:r>
        <w:rPr>
          <w:rFonts w:hint="eastAsia" w:ascii="仿宋" w:hAnsi="仿宋" w:eastAsia="仿宋" w:cs="仿宋"/>
          <w:color w:val="auto"/>
          <w:sz w:val="24"/>
          <w:highlight w:val="none"/>
          <w:lang w:val="en-US" w:eastAsia="zh-CN"/>
        </w:rPr>
        <w:t>.0）</w:t>
      </w:r>
    </w:p>
    <w:p w14:paraId="7F00687E">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赛场网络条件</w:t>
      </w:r>
    </w:p>
    <w:p w14:paraId="6636B45F">
      <w:pPr>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服务器与</w:t>
      </w:r>
      <w:r>
        <w:rPr>
          <w:rFonts w:hint="eastAsia" w:cs="仿宋"/>
          <w:color w:val="auto"/>
          <w:sz w:val="24"/>
          <w:highlight w:val="none"/>
          <w:lang w:val="en-US" w:eastAsia="zh-CN"/>
        </w:rPr>
        <w:t>赛场</w:t>
      </w:r>
      <w:r>
        <w:rPr>
          <w:rFonts w:hint="eastAsia" w:ascii="仿宋" w:hAnsi="仿宋" w:eastAsia="仿宋" w:cs="仿宋"/>
          <w:color w:val="auto"/>
          <w:sz w:val="24"/>
          <w:highlight w:val="none"/>
        </w:rPr>
        <w:t>工作站电脑均在一个局域网内，局域网</w:t>
      </w:r>
      <w:r>
        <w:rPr>
          <w:rFonts w:hint="eastAsia" w:cs="仿宋"/>
          <w:color w:val="auto"/>
          <w:sz w:val="24"/>
          <w:highlight w:val="none"/>
          <w:lang w:val="en-US" w:eastAsia="zh-CN"/>
        </w:rPr>
        <w:t>内</w:t>
      </w:r>
      <w:r>
        <w:rPr>
          <w:rFonts w:hint="eastAsia" w:ascii="仿宋" w:hAnsi="仿宋" w:eastAsia="仿宋" w:cs="仿宋"/>
          <w:color w:val="auto"/>
          <w:sz w:val="24"/>
          <w:highlight w:val="none"/>
        </w:rPr>
        <w:t>通畅无通信故障</w:t>
      </w:r>
      <w:r>
        <w:rPr>
          <w:rFonts w:hint="eastAsia" w:cs="仿宋"/>
          <w:color w:val="auto"/>
          <w:sz w:val="24"/>
          <w:szCs w:val="24"/>
          <w:highlight w:val="none"/>
          <w:lang w:val="en-US" w:eastAsia="zh-CN"/>
        </w:rPr>
        <w:t>。赛场网络出口带宽不低于（赛场考场人数 * 1M），竞赛计算机可以无障碍连接互联网。</w:t>
      </w:r>
    </w:p>
    <w:p w14:paraId="6528F2F1">
      <w:pPr>
        <w:pStyle w:val="3"/>
        <w:numPr>
          <w:ilvl w:val="0"/>
          <w:numId w:val="14"/>
        </w:numPr>
        <w:bidi w:val="0"/>
        <w:rPr>
          <w:rFonts w:hint="default"/>
          <w:color w:val="auto"/>
          <w:highlight w:val="none"/>
          <w:lang w:val="en-US" w:eastAsia="zh-CN"/>
        </w:rPr>
      </w:pPr>
      <w:r>
        <w:rPr>
          <w:rFonts w:hint="eastAsia"/>
          <w:color w:val="auto"/>
          <w:highlight w:val="none"/>
          <w:lang w:val="en-US" w:eastAsia="zh-CN"/>
        </w:rPr>
        <w:t>赛场预备方案</w:t>
      </w:r>
    </w:p>
    <w:p w14:paraId="3BFB5F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为保证比赛顺利开展，需要赛场做好突发事件的预备方案。</w:t>
      </w:r>
    </w:p>
    <w:p w14:paraId="267A13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包括以下内容：</w:t>
      </w:r>
    </w:p>
    <w:p w14:paraId="5FEF4C99">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设置备用机位：比赛场地设置本场地</w:t>
      </w:r>
      <w:r>
        <w:rPr>
          <w:rFonts w:hint="eastAsia" w:cs="仿宋"/>
          <w:color w:val="000000" w:themeColor="text1"/>
          <w:sz w:val="24"/>
          <w:szCs w:val="24"/>
          <w:highlight w:val="none"/>
          <w:lang w:val="en-US" w:eastAsia="zh-CN"/>
          <w14:textFill>
            <w14:solidFill>
              <w14:schemeClr w14:val="tx1"/>
            </w14:solidFill>
          </w14:textFill>
        </w:rPr>
        <w:t>总参赛选手人数10%</w:t>
      </w:r>
      <w:r>
        <w:rPr>
          <w:rFonts w:hint="eastAsia" w:cs="仿宋"/>
          <w:color w:val="auto"/>
          <w:sz w:val="24"/>
          <w:szCs w:val="24"/>
          <w:highlight w:val="none"/>
          <w:lang w:val="en-US" w:eastAsia="zh-CN"/>
        </w:rPr>
        <w:t>个比赛机位作为备用（与比赛机位相同标准和要求）。</w:t>
      </w:r>
    </w:p>
    <w:p w14:paraId="20AE0015">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设置备用云主机资源：比赛场地提供本场地</w:t>
      </w:r>
      <w:r>
        <w:rPr>
          <w:rFonts w:hint="eastAsia" w:cs="仿宋"/>
          <w:color w:val="000000" w:themeColor="text1"/>
          <w:sz w:val="24"/>
          <w:szCs w:val="24"/>
          <w:highlight w:val="none"/>
          <w:lang w:val="en-US" w:eastAsia="zh-CN"/>
          <w14:textFill>
            <w14:solidFill>
              <w14:schemeClr w14:val="tx1"/>
            </w14:solidFill>
          </w14:textFill>
        </w:rPr>
        <w:t>总参赛选手人数10%</w:t>
      </w:r>
      <w:r>
        <w:rPr>
          <w:rFonts w:hint="eastAsia" w:cs="仿宋"/>
          <w:color w:val="auto"/>
          <w:sz w:val="24"/>
          <w:szCs w:val="24"/>
          <w:highlight w:val="none"/>
          <w:lang w:val="en-US" w:eastAsia="zh-CN"/>
        </w:rPr>
        <w:t>个备用云主机（已安装大赛专用软件）。</w:t>
      </w:r>
    </w:p>
    <w:p w14:paraId="7C239259">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设置至少1台备用服务器。</w:t>
      </w:r>
    </w:p>
    <w:p w14:paraId="0149E202">
      <w:pPr>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备用电源：现场准备 UPS 电源确保在断电情况下继续为赛场供电。</w:t>
      </w:r>
    </w:p>
    <w:p w14:paraId="2F13D859">
      <w:pPr>
        <w:pStyle w:val="3"/>
        <w:numPr>
          <w:ilvl w:val="0"/>
          <w:numId w:val="14"/>
        </w:numPr>
        <w:bidi w:val="0"/>
        <w:rPr>
          <w:rFonts w:hint="default"/>
          <w:color w:val="auto"/>
          <w:highlight w:val="none"/>
          <w:lang w:val="en-US" w:eastAsia="zh-CN"/>
        </w:rPr>
      </w:pPr>
      <w:r>
        <w:rPr>
          <w:rFonts w:hint="eastAsia"/>
          <w:color w:val="auto"/>
          <w:highlight w:val="none"/>
          <w:lang w:val="en-US" w:eastAsia="zh-CN"/>
        </w:rPr>
        <w:t>赛场测试与验收</w:t>
      </w:r>
    </w:p>
    <w:p w14:paraId="2F2708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大赛执委会和技术工作组将在赛前对赛场进行环境检查和仿真模拟测试，</w:t>
      </w:r>
      <w:r>
        <w:rPr>
          <w:rFonts w:hint="eastAsia" w:ascii="仿宋" w:hAnsi="仿宋" w:eastAsia="仿宋" w:cs="仿宋"/>
          <w:color w:val="auto"/>
          <w:sz w:val="24"/>
          <w:szCs w:val="24"/>
          <w:highlight w:val="none"/>
        </w:rPr>
        <w:t>以确保比赛</w:t>
      </w:r>
      <w:r>
        <w:rPr>
          <w:rFonts w:hint="eastAsia" w:cs="仿宋"/>
          <w:color w:val="auto"/>
          <w:sz w:val="24"/>
          <w:szCs w:val="24"/>
          <w:highlight w:val="none"/>
          <w:lang w:val="en-US" w:eastAsia="zh-CN"/>
        </w:rPr>
        <w:t>环境</w:t>
      </w:r>
      <w:r>
        <w:rPr>
          <w:rFonts w:hint="eastAsia" w:ascii="仿宋" w:hAnsi="仿宋" w:eastAsia="仿宋" w:cs="仿宋"/>
          <w:color w:val="auto"/>
          <w:sz w:val="24"/>
          <w:szCs w:val="24"/>
          <w:highlight w:val="none"/>
        </w:rPr>
        <w:t>的安全高效</w:t>
      </w:r>
      <w:r>
        <w:rPr>
          <w:rFonts w:hint="eastAsia" w:cs="仿宋"/>
          <w:color w:val="auto"/>
          <w:sz w:val="24"/>
          <w:szCs w:val="24"/>
          <w:highlight w:val="none"/>
          <w:lang w:val="en-US" w:eastAsia="zh-CN"/>
        </w:rPr>
        <w:t>。</w:t>
      </w:r>
    </w:p>
    <w:p w14:paraId="15FFD1B5">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赛场环境检查</w:t>
      </w:r>
    </w:p>
    <w:p w14:paraId="704A246D">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检查赛场机位的硬件条件和软件安装情况是否符合标准和要求。</w:t>
      </w:r>
    </w:p>
    <w:p w14:paraId="6A90A8FD">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检查机房比赛机位数量和备用机位数量。</w:t>
      </w:r>
    </w:p>
    <w:p w14:paraId="1C08F920">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检查赛场网络情况，如赛场人数较多，会安排压力测试。</w:t>
      </w:r>
    </w:p>
    <w:p w14:paraId="479D5087">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检查赛场服务器情况。</w:t>
      </w:r>
    </w:p>
    <w:p w14:paraId="631A8D4F">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检查赛场备用方案执行情况。</w:t>
      </w:r>
    </w:p>
    <w:p w14:paraId="30E202B2">
      <w:pPr>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检查赛场的安全性和规范性。</w:t>
      </w:r>
    </w:p>
    <w:p w14:paraId="12228262">
      <w:pPr>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val="en-US" w:eastAsia="zh-CN"/>
        </w:rPr>
        <w:t>赛前测试</w:t>
      </w:r>
    </w:p>
    <w:p w14:paraId="3BE19B9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赛前一周开始测试赛场环境，完成至少2次压力测试。</w:t>
      </w:r>
    </w:p>
    <w:p w14:paraId="4EB3747D">
      <w:pPr>
        <w:pStyle w:val="3"/>
        <w:numPr>
          <w:ilvl w:val="0"/>
          <w:numId w:val="14"/>
        </w:numPr>
        <w:bidi w:val="0"/>
        <w:rPr>
          <w:rFonts w:hint="eastAsia"/>
          <w:color w:val="auto"/>
          <w:highlight w:val="none"/>
          <w:lang w:val="en-US" w:eastAsia="zh-CN"/>
        </w:rPr>
      </w:pPr>
      <w:r>
        <w:rPr>
          <w:rFonts w:hint="eastAsia"/>
          <w:color w:val="auto"/>
          <w:highlight w:val="none"/>
          <w:lang w:val="en-US" w:eastAsia="zh-CN"/>
        </w:rPr>
        <w:t>大赛软件</w:t>
      </w:r>
    </w:p>
    <w:p w14:paraId="00D59D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lang w:val="en-US" w:eastAsia="zh-CN"/>
        </w:rPr>
      </w:pPr>
      <w:r>
        <w:rPr>
          <w:rFonts w:hint="eastAsia" w:cs="仿宋"/>
          <w:color w:val="auto"/>
          <w:sz w:val="24"/>
          <w:szCs w:val="24"/>
          <w:highlight w:val="none"/>
          <w:lang w:val="en-US" w:eastAsia="zh-CN"/>
        </w:rPr>
        <w:t>大赛所使用的软件有</w:t>
      </w: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官方平台和</w:t>
      </w: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专用系统。软件的功能维护和正常运行，以及安装和使用过程中的问题，统一由技术工作组负责。</w:t>
      </w:r>
    </w:p>
    <w:p w14:paraId="301A817C">
      <w:pPr>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firstLine="480" w:firstLineChars="200"/>
        <w:textAlignment w:val="auto"/>
        <w:outlineLvl w:val="2"/>
        <w:rPr>
          <w:rFonts w:hint="default" w:cs="仿宋"/>
          <w:color w:val="auto"/>
          <w:sz w:val="24"/>
          <w:szCs w:val="24"/>
          <w:highlight w:val="none"/>
          <w:lang w:val="en-US" w:eastAsia="zh-CN"/>
        </w:rPr>
      </w:pPr>
      <w:r>
        <w:rPr>
          <w:rFonts w:hint="eastAsia" w:cs="仿宋"/>
          <w:color w:val="auto"/>
          <w:sz w:val="24"/>
          <w:szCs w:val="24"/>
          <w:highlight w:val="none"/>
          <w:lang w:eastAsia="zh-CN"/>
        </w:rPr>
        <w:t>WPS办公应用职业技能大赛</w:t>
      </w:r>
      <w:r>
        <w:rPr>
          <w:rFonts w:hint="eastAsia" w:cs="仿宋"/>
          <w:color w:val="auto"/>
          <w:sz w:val="24"/>
          <w:szCs w:val="24"/>
          <w:highlight w:val="none"/>
          <w:lang w:val="en-US" w:eastAsia="zh-CN"/>
        </w:rPr>
        <w:t>专用系统</w:t>
      </w:r>
    </w:p>
    <w:p w14:paraId="21C21F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ascii="仿宋" w:hAnsi="仿宋" w:eastAsia="仿宋" w:cs="仿宋"/>
          <w:color w:val="auto"/>
          <w:sz w:val="24"/>
          <w:szCs w:val="24"/>
          <w:highlight w:val="none"/>
        </w:rPr>
        <w:t>WPS办公应用技能大赛</w:t>
      </w:r>
      <w:r>
        <w:rPr>
          <w:rFonts w:hint="eastAsia" w:cs="仿宋"/>
          <w:color w:val="auto"/>
          <w:sz w:val="24"/>
          <w:szCs w:val="24"/>
          <w:highlight w:val="none"/>
          <w:lang w:val="en-US" w:eastAsia="zh-CN"/>
        </w:rPr>
        <w:t>专用系统的客户端支持选手在赛场完成比赛过程。第一赛段，参赛选手登录大赛专用客户端完成初赛，系统会自动对比赛进行评分。第二赛段，参赛选手在竞赛现场登录大赛专用客户端提交参赛作品。</w:t>
      </w:r>
    </w:p>
    <w:p w14:paraId="1B50259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比赛过程中，</w:t>
      </w:r>
      <w:r>
        <w:rPr>
          <w:rFonts w:hint="eastAsia" w:ascii="仿宋" w:hAnsi="仿宋" w:eastAsia="仿宋" w:cs="仿宋"/>
          <w:color w:val="auto"/>
          <w:sz w:val="24"/>
          <w:szCs w:val="24"/>
          <w:highlight w:val="none"/>
        </w:rPr>
        <w:t>大赛</w:t>
      </w:r>
      <w:r>
        <w:rPr>
          <w:rFonts w:hint="eastAsia" w:cs="仿宋"/>
          <w:color w:val="auto"/>
          <w:sz w:val="24"/>
          <w:szCs w:val="24"/>
          <w:highlight w:val="none"/>
          <w:lang w:val="en-US" w:eastAsia="zh-CN"/>
        </w:rPr>
        <w:t>专用系统的管理平台提供赛程管理和信息查询统计等服务。为专家组提供评审打分的通道，以及为大赛工作组和监督仲裁组提供赛场和选手的比赛详情和成绩查询等一系列比赛过程管理功能。</w:t>
      </w:r>
    </w:p>
    <w:p w14:paraId="409FD12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szCs w:val="24"/>
          <w:highlight w:val="none"/>
          <w:lang w:val="en-US" w:eastAsia="zh-CN"/>
        </w:rPr>
      </w:pPr>
    </w:p>
    <w:p w14:paraId="3FA5219A">
      <w:pPr>
        <w:pStyle w:val="2"/>
        <w:numPr>
          <w:numId w:val="0"/>
        </w:numPr>
        <w:bidi w:val="0"/>
        <w:ind w:leftChars="0" w:right="0" w:rightChars="0"/>
        <w:rPr>
          <w:rFonts w:hint="eastAsia"/>
          <w:color w:val="auto"/>
          <w:highlight w:val="none"/>
          <w:lang w:val="en-US" w:eastAsia="zh-CN"/>
        </w:rPr>
      </w:pPr>
      <w:r>
        <w:rPr>
          <w:rFonts w:hint="eastAsia"/>
          <w:color w:val="auto"/>
          <w:highlight w:val="none"/>
          <w:lang w:val="en-US" w:eastAsia="zh-CN"/>
        </w:rPr>
        <w:t>八、比赛安排</w:t>
      </w:r>
    </w:p>
    <w:p w14:paraId="7F37DC16">
      <w:pPr>
        <w:pStyle w:val="3"/>
        <w:numPr>
          <w:ilvl w:val="0"/>
          <w:numId w:val="23"/>
        </w:numPr>
        <w:bidi w:val="0"/>
        <w:rPr>
          <w:rFonts w:hint="eastAsia"/>
          <w:color w:val="auto"/>
          <w:highlight w:val="none"/>
          <w:lang w:val="en-US" w:eastAsia="zh-CN"/>
        </w:rPr>
      </w:pPr>
      <w:r>
        <w:rPr>
          <w:rFonts w:hint="eastAsia"/>
          <w:color w:val="auto"/>
          <w:highlight w:val="none"/>
          <w:lang w:val="en-US" w:eastAsia="zh-CN"/>
        </w:rPr>
        <w:t>比赛筹备</w:t>
      </w:r>
    </w:p>
    <w:p w14:paraId="502DA9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1.成立</w:t>
      </w:r>
      <w:r>
        <w:rPr>
          <w:rFonts w:hint="eastAsia" w:cs="仿宋"/>
          <w:color w:val="auto"/>
          <w:sz w:val="24"/>
          <w:szCs w:val="24"/>
          <w:highlight w:val="none"/>
          <w:lang w:val="en-US" w:eastAsia="zh-CN"/>
        </w:rPr>
        <w:t>赛前</w:t>
      </w:r>
      <w:r>
        <w:rPr>
          <w:rFonts w:hint="eastAsia" w:ascii="仿宋" w:hAnsi="仿宋" w:eastAsia="仿宋" w:cs="仿宋"/>
          <w:color w:val="auto"/>
          <w:sz w:val="24"/>
          <w:szCs w:val="24"/>
          <w:highlight w:val="none"/>
          <w:lang w:val="en-US" w:eastAsia="zh-CN"/>
        </w:rPr>
        <w:t>工作组</w:t>
      </w:r>
    </w:p>
    <w:p w14:paraId="38F053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赛事方案确定后，</w:t>
      </w:r>
      <w:r>
        <w:rPr>
          <w:rFonts w:hint="eastAsia" w:cs="仿宋"/>
          <w:color w:val="auto"/>
          <w:sz w:val="24"/>
          <w:szCs w:val="24"/>
          <w:highlight w:val="none"/>
          <w:lang w:val="en-US" w:eastAsia="zh-CN"/>
        </w:rPr>
        <w:t>由赛事主办方和承办方</w:t>
      </w:r>
      <w:r>
        <w:rPr>
          <w:rFonts w:hint="eastAsia" w:ascii="仿宋" w:hAnsi="仿宋" w:eastAsia="仿宋" w:cs="仿宋"/>
          <w:color w:val="auto"/>
          <w:sz w:val="24"/>
          <w:szCs w:val="24"/>
          <w:highlight w:val="none"/>
          <w:lang w:val="en-US" w:eastAsia="zh-CN"/>
        </w:rPr>
        <w:t>共同成立赛前工作组，</w:t>
      </w:r>
      <w:r>
        <w:rPr>
          <w:rFonts w:hint="eastAsia" w:cs="仿宋"/>
          <w:color w:val="auto"/>
          <w:sz w:val="24"/>
          <w:szCs w:val="24"/>
          <w:highlight w:val="none"/>
          <w:lang w:val="en-US" w:eastAsia="zh-CN"/>
        </w:rPr>
        <w:t>提前</w:t>
      </w:r>
      <w:r>
        <w:rPr>
          <w:rFonts w:hint="eastAsia" w:ascii="仿宋" w:hAnsi="仿宋" w:eastAsia="仿宋" w:cs="仿宋"/>
          <w:color w:val="auto"/>
          <w:sz w:val="24"/>
          <w:szCs w:val="24"/>
          <w:highlight w:val="none"/>
          <w:lang w:val="en-US" w:eastAsia="zh-CN"/>
        </w:rPr>
        <w:t>开展</w:t>
      </w:r>
      <w:r>
        <w:rPr>
          <w:rFonts w:hint="eastAsia" w:cs="仿宋"/>
          <w:color w:val="auto"/>
          <w:sz w:val="24"/>
          <w:szCs w:val="24"/>
          <w:highlight w:val="none"/>
          <w:lang w:val="en-US" w:eastAsia="zh-CN"/>
        </w:rPr>
        <w:t>大赛</w:t>
      </w:r>
      <w:r>
        <w:rPr>
          <w:rFonts w:hint="eastAsia" w:ascii="仿宋" w:hAnsi="仿宋" w:eastAsia="仿宋" w:cs="仿宋"/>
          <w:color w:val="auto"/>
          <w:sz w:val="24"/>
          <w:szCs w:val="24"/>
          <w:highlight w:val="none"/>
          <w:lang w:val="en-US" w:eastAsia="zh-CN"/>
        </w:rPr>
        <w:t>相关筹备工作。主要职能是整合咨询、物资、人员等资源，促使赛项的成立并步入实施阶段。</w:t>
      </w:r>
    </w:p>
    <w:p w14:paraId="36B4B5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2.成立</w:t>
      </w:r>
      <w:r>
        <w:rPr>
          <w:rFonts w:hint="eastAsia" w:cs="仿宋"/>
          <w:color w:val="auto"/>
          <w:sz w:val="24"/>
          <w:szCs w:val="24"/>
          <w:highlight w:val="none"/>
          <w:lang w:val="en-US" w:eastAsia="zh-CN"/>
        </w:rPr>
        <w:t>大赛执委会</w:t>
      </w:r>
    </w:p>
    <w:p w14:paraId="683DFE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赛事方案确定后，需根据赛事目标和规划，由赛前工作组拟定赛事</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预选名单，并逐一确定名单中的相应部门和单位同意或参与该赛项的举办，并确定相关联系人，如需签署合作备忘录或有关协议的，需及时确保相关合作关系的确立。</w:t>
      </w:r>
    </w:p>
    <w:p w14:paraId="56BFA52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在赛前工作组前期工作取得一定进展，且已按照赛事规划与相应部门达成意见一致后，根据赛事规划方案，成立的</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，明确职能划分，确保比赛按照策划方案向前推进。</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成立后，赛前工作组直接纳入</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，继续分管相应赛事工作。</w:t>
      </w:r>
      <w:r>
        <w:rPr>
          <w:rFonts w:hint="eastAsia" w:cs="仿宋"/>
          <w:color w:val="auto"/>
          <w:sz w:val="24"/>
          <w:szCs w:val="24"/>
          <w:highlight w:val="none"/>
          <w:lang w:val="en-US" w:eastAsia="zh-CN"/>
        </w:rPr>
        <w:t>并由大赛执委会拟定技术工作组和评审专家组的名单，确定合作关系后，明确主要职责和工作流程。</w:t>
      </w:r>
    </w:p>
    <w:p w14:paraId="51D7AA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3.赛前验收</w:t>
      </w:r>
    </w:p>
    <w:p w14:paraId="077103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在进入正式赛事比赛阶段前，需由各阶段的项目队伍、赛前工作组等对各阶、段的工作内容进行整理验收，并最终由成立的赛事</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对整个赛事的赛事策划方案、赛事日程表、宣传方案、人员物资、参赛院校名单等一切与赛事相关的工作逐一进行集中验收，确保赛前各项准备工作落实到位，不遗留潜在问题。</w:t>
      </w:r>
    </w:p>
    <w:p w14:paraId="2ACDB884">
      <w:pPr>
        <w:pStyle w:val="3"/>
        <w:numPr>
          <w:ilvl w:val="0"/>
          <w:numId w:val="23"/>
        </w:numPr>
        <w:bidi w:val="0"/>
        <w:rPr>
          <w:rFonts w:hint="eastAsia" w:ascii="Arial" w:hAnsi="Arial"/>
          <w:b w:val="0"/>
          <w:color w:val="auto"/>
          <w:highlight w:val="none"/>
          <w:lang w:val="en-US" w:eastAsia="zh-CN"/>
        </w:rPr>
      </w:pPr>
      <w:r>
        <w:rPr>
          <w:rFonts w:hint="eastAsia" w:ascii="Arial" w:hAnsi="Arial"/>
          <w:b w:val="0"/>
          <w:color w:val="auto"/>
          <w:highlight w:val="none"/>
          <w:lang w:val="en-US" w:eastAsia="zh-CN"/>
        </w:rPr>
        <w:t>比赛</w:t>
      </w:r>
      <w:r>
        <w:rPr>
          <w:rFonts w:hint="eastAsia"/>
          <w:b w:val="0"/>
          <w:color w:val="auto"/>
          <w:highlight w:val="none"/>
          <w:lang w:val="en-US" w:eastAsia="zh-CN"/>
        </w:rPr>
        <w:t>时间和</w:t>
      </w:r>
      <w:r>
        <w:rPr>
          <w:rFonts w:hint="eastAsia" w:ascii="Arial" w:hAnsi="Arial"/>
          <w:b w:val="0"/>
          <w:color w:val="auto"/>
          <w:highlight w:val="none"/>
          <w:lang w:val="en-US" w:eastAsia="zh-CN"/>
        </w:rPr>
        <w:t>流程</w:t>
      </w:r>
    </w:p>
    <w:p w14:paraId="7E0731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比赛的</w:t>
      </w:r>
      <w:r>
        <w:rPr>
          <w:rFonts w:hint="eastAsia" w:cs="仿宋"/>
          <w:color w:val="auto"/>
          <w:sz w:val="24"/>
          <w:szCs w:val="24"/>
          <w:highlight w:val="none"/>
          <w:lang w:val="en-US" w:eastAsia="zh-CN"/>
        </w:rPr>
        <w:t>具体</w:t>
      </w:r>
      <w:r>
        <w:rPr>
          <w:rFonts w:hint="eastAsia" w:ascii="仿宋" w:hAnsi="仿宋" w:eastAsia="仿宋" w:cs="仿宋"/>
          <w:color w:val="auto"/>
          <w:sz w:val="24"/>
          <w:szCs w:val="24"/>
          <w:highlight w:val="none"/>
          <w:lang w:val="en-US" w:eastAsia="zh-CN"/>
        </w:rPr>
        <w:t>时间</w:t>
      </w:r>
      <w:r>
        <w:rPr>
          <w:rFonts w:hint="eastAsia" w:cs="仿宋"/>
          <w:color w:val="auto"/>
          <w:sz w:val="24"/>
          <w:szCs w:val="24"/>
          <w:highlight w:val="none"/>
          <w:lang w:val="en-US" w:eastAsia="zh-CN"/>
        </w:rPr>
        <w:t>和</w:t>
      </w:r>
      <w:r>
        <w:rPr>
          <w:rFonts w:hint="eastAsia" w:ascii="仿宋" w:hAnsi="仿宋" w:eastAsia="仿宋" w:cs="仿宋"/>
          <w:color w:val="auto"/>
          <w:sz w:val="24"/>
          <w:szCs w:val="24"/>
          <w:highlight w:val="none"/>
          <w:lang w:val="en-US" w:eastAsia="zh-CN"/>
        </w:rPr>
        <w:t>日程由大赛</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提前面向全社会发布。如因赛事安排所作出的时间调整</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也将</w:t>
      </w:r>
      <w:r>
        <w:rPr>
          <w:rFonts w:hint="eastAsia" w:cs="仿宋"/>
          <w:color w:val="auto"/>
          <w:sz w:val="24"/>
          <w:szCs w:val="24"/>
          <w:highlight w:val="none"/>
          <w:lang w:val="en-US" w:eastAsia="zh-CN"/>
        </w:rPr>
        <w:t>提前通知</w:t>
      </w:r>
      <w:r>
        <w:rPr>
          <w:rFonts w:hint="eastAsia" w:ascii="仿宋" w:hAnsi="仿宋" w:eastAsia="仿宋" w:cs="仿宋"/>
          <w:color w:val="auto"/>
          <w:sz w:val="24"/>
          <w:szCs w:val="24"/>
          <w:highlight w:val="none"/>
          <w:lang w:val="en-US" w:eastAsia="zh-CN"/>
        </w:rPr>
        <w:t>。</w:t>
      </w:r>
    </w:p>
    <w:p w14:paraId="67D3431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outlineLvl w:val="2"/>
        <w:rPr>
          <w:rFonts w:hint="eastAsia" w:cs="仿宋"/>
          <w:b w:val="0"/>
          <w:bCs w:val="0"/>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比赛时间：</w:t>
      </w:r>
      <w:r>
        <w:rPr>
          <w:rFonts w:hint="eastAsia" w:cs="仿宋"/>
          <w:b w:val="0"/>
          <w:bCs w:val="0"/>
          <w:color w:val="000000" w:themeColor="text1"/>
          <w:sz w:val="24"/>
          <w:szCs w:val="24"/>
          <w:highlight w:val="none"/>
          <w:lang w:val="en-US" w:eastAsia="zh-CN"/>
          <w14:textFill>
            <w14:solidFill>
              <w14:schemeClr w14:val="tx1"/>
            </w14:solidFill>
          </w14:textFill>
        </w:rPr>
        <w:t>2025年7</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月</w:t>
      </w:r>
      <w:r>
        <w:rPr>
          <w:rFonts w:hint="eastAsia" w:cs="仿宋"/>
          <w:b w:val="0"/>
          <w:bCs w:val="0"/>
          <w:color w:val="000000" w:themeColor="text1"/>
          <w:sz w:val="24"/>
          <w:szCs w:val="24"/>
          <w:highlight w:val="none"/>
          <w:u w:val="none"/>
          <w:lang w:val="en-US" w:eastAsia="zh-CN"/>
          <w14:textFill>
            <w14:solidFill>
              <w14:schemeClr w14:val="tx1"/>
            </w14:solidFill>
          </w14:textFill>
        </w:rPr>
        <w:t>2日</w:t>
      </w:r>
    </w:p>
    <w:p w14:paraId="4CDF32D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比赛流程安排详见赛项通知或赛项指南。</w:t>
      </w:r>
    </w:p>
    <w:p w14:paraId="26940C1D">
      <w:pPr>
        <w:pStyle w:val="3"/>
        <w:numPr>
          <w:ilvl w:val="0"/>
          <w:numId w:val="23"/>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比赛规则</w:t>
      </w:r>
    </w:p>
    <w:p w14:paraId="471A19D1">
      <w:pPr>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竞赛报名</w:t>
      </w:r>
    </w:p>
    <w:p w14:paraId="0683A420">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报名通过官方指定报名入口统一进行。</w:t>
      </w:r>
    </w:p>
    <w:p w14:paraId="337B9555">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院校统一组织报名</w:t>
      </w:r>
      <w:r>
        <w:rPr>
          <w:rFonts w:hint="eastAsia" w:cs="仿宋"/>
          <w:color w:val="auto"/>
          <w:sz w:val="24"/>
          <w:szCs w:val="24"/>
          <w:highlight w:val="none"/>
          <w:lang w:val="en-US" w:eastAsia="zh-CN"/>
        </w:rPr>
        <w:t>，各参赛院校设领队1名，负责赛务协调和组织工作。</w:t>
      </w:r>
    </w:p>
    <w:p w14:paraId="01E47247">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参赛选手和指导教师在报名获得确认后，不允许更换。如备赛过程中参赛选手和指导教师因故无法参赛，须学校负责人联系市级教育行政部门，在正式大赛开始前 10 个工作日之前出具书面说明，并按参赛人数要求补充人员并接受审核，经大赛执委会办公室核实后予以更换。否则，视为自动放弃比赛资格，不允许参加比赛。</w:t>
      </w:r>
    </w:p>
    <w:p w14:paraId="31BAE8F1">
      <w:pPr>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竞赛过程</w:t>
      </w:r>
    </w:p>
    <w:p w14:paraId="27497190">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竞赛前</w:t>
      </w:r>
      <w:r>
        <w:rPr>
          <w:rFonts w:hint="eastAsia" w:cs="仿宋"/>
          <w:color w:val="auto"/>
          <w:sz w:val="24"/>
          <w:szCs w:val="24"/>
          <w:highlight w:val="none"/>
          <w:lang w:val="en-US" w:eastAsia="zh-CN"/>
        </w:rPr>
        <w:t>参赛学校负责人和选手</w:t>
      </w:r>
      <w:r>
        <w:rPr>
          <w:rFonts w:hint="eastAsia" w:ascii="仿宋" w:hAnsi="仿宋" w:eastAsia="仿宋" w:cs="仿宋"/>
          <w:color w:val="auto"/>
          <w:sz w:val="24"/>
          <w:szCs w:val="24"/>
          <w:highlight w:val="none"/>
          <w:lang w:val="en-US" w:eastAsia="zh-CN"/>
        </w:rPr>
        <w:t>熟悉赛场</w:t>
      </w:r>
      <w:r>
        <w:rPr>
          <w:rFonts w:hint="eastAsia" w:cs="仿宋"/>
          <w:color w:val="auto"/>
          <w:sz w:val="24"/>
          <w:szCs w:val="24"/>
          <w:highlight w:val="none"/>
          <w:lang w:val="en-US" w:eastAsia="zh-CN"/>
        </w:rPr>
        <w:t>环境。</w:t>
      </w:r>
    </w:p>
    <w:p w14:paraId="5B326D79">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选手在比赛前30分钟开始进入考场，比赛开始10分钟后，不允许再进入赛场，视为放弃比赛，没有比赛成绩。</w:t>
      </w:r>
    </w:p>
    <w:p w14:paraId="5F169939">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选手进入赛场，不</w:t>
      </w:r>
      <w:r>
        <w:rPr>
          <w:rFonts w:hint="eastAsia" w:ascii="仿宋" w:hAnsi="仿宋" w:eastAsia="仿宋" w:cs="仿宋"/>
          <w:color w:val="auto"/>
          <w:sz w:val="24"/>
          <w:szCs w:val="24"/>
          <w:highlight w:val="none"/>
          <w:lang w:val="en-US" w:eastAsia="zh-CN"/>
        </w:rPr>
        <w:t>允许携带任何书籍和其他纸质资料，不允许携带通讯工具和</w:t>
      </w:r>
      <w:r>
        <w:rPr>
          <w:rFonts w:hint="eastAsia" w:cs="仿宋"/>
          <w:color w:val="auto"/>
          <w:sz w:val="24"/>
          <w:szCs w:val="24"/>
          <w:highlight w:val="none"/>
          <w:lang w:val="en-US" w:eastAsia="zh-CN"/>
        </w:rPr>
        <w:t>任何</w:t>
      </w:r>
      <w:r>
        <w:rPr>
          <w:rFonts w:hint="eastAsia" w:ascii="仿宋" w:hAnsi="仿宋" w:eastAsia="仿宋" w:cs="仿宋"/>
          <w:color w:val="auto"/>
          <w:sz w:val="24"/>
          <w:szCs w:val="24"/>
          <w:highlight w:val="none"/>
          <w:lang w:val="en-US" w:eastAsia="zh-CN"/>
        </w:rPr>
        <w:t>存储</w:t>
      </w:r>
      <w:r>
        <w:rPr>
          <w:rFonts w:hint="eastAsia" w:cs="仿宋"/>
          <w:color w:val="auto"/>
          <w:sz w:val="24"/>
          <w:szCs w:val="24"/>
          <w:highlight w:val="none"/>
          <w:lang w:val="en-US" w:eastAsia="zh-CN"/>
        </w:rPr>
        <w:t>功能</w:t>
      </w:r>
      <w:r>
        <w:rPr>
          <w:rFonts w:hint="eastAsia" w:ascii="仿宋" w:hAnsi="仿宋" w:eastAsia="仿宋" w:cs="仿宋"/>
          <w:color w:val="auto"/>
          <w:sz w:val="24"/>
          <w:szCs w:val="24"/>
          <w:highlight w:val="none"/>
          <w:lang w:val="en-US" w:eastAsia="zh-CN"/>
        </w:rPr>
        <w:t>设备（如U盘</w:t>
      </w:r>
      <w:r>
        <w:rPr>
          <w:rFonts w:hint="eastAsia" w:cs="仿宋"/>
          <w:color w:val="auto"/>
          <w:sz w:val="24"/>
          <w:szCs w:val="24"/>
          <w:highlight w:val="none"/>
          <w:lang w:val="en-US" w:eastAsia="zh-CN"/>
        </w:rPr>
        <w:t>、手机等</w:t>
      </w:r>
      <w:r>
        <w:rPr>
          <w:rFonts w:hint="eastAsia" w:ascii="仿宋" w:hAnsi="仿宋" w:eastAsia="仿宋" w:cs="仿宋"/>
          <w:color w:val="auto"/>
          <w:sz w:val="24"/>
          <w:szCs w:val="24"/>
          <w:highlight w:val="none"/>
          <w:lang w:val="en-US" w:eastAsia="zh-CN"/>
        </w:rPr>
        <w:t>）。竞赛统一提供</w:t>
      </w:r>
      <w:r>
        <w:rPr>
          <w:rFonts w:hint="eastAsia" w:cs="仿宋"/>
          <w:color w:val="auto"/>
          <w:sz w:val="24"/>
          <w:szCs w:val="24"/>
          <w:highlight w:val="none"/>
          <w:lang w:val="en-US" w:eastAsia="zh-CN"/>
        </w:rPr>
        <w:t>竞赛所需</w:t>
      </w:r>
      <w:r>
        <w:rPr>
          <w:rFonts w:hint="eastAsia" w:ascii="仿宋" w:hAnsi="仿宋" w:eastAsia="仿宋" w:cs="仿宋"/>
          <w:color w:val="auto"/>
          <w:sz w:val="24"/>
          <w:szCs w:val="24"/>
          <w:highlight w:val="none"/>
          <w:lang w:val="en-US" w:eastAsia="zh-CN"/>
        </w:rPr>
        <w:t>计算机以及应用软件。</w:t>
      </w:r>
    </w:p>
    <w:p w14:paraId="4E07D4D5">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入场后，</w:t>
      </w:r>
      <w:r>
        <w:rPr>
          <w:rFonts w:hint="eastAsia" w:cs="仿宋"/>
          <w:color w:val="auto"/>
          <w:sz w:val="24"/>
          <w:szCs w:val="24"/>
          <w:highlight w:val="none"/>
          <w:lang w:val="en-US" w:eastAsia="zh-CN"/>
        </w:rPr>
        <w:t>根据裁判员指示，</w:t>
      </w:r>
      <w:r>
        <w:rPr>
          <w:rFonts w:hint="eastAsia" w:ascii="仿宋" w:hAnsi="仿宋" w:eastAsia="仿宋" w:cs="仿宋"/>
          <w:color w:val="auto"/>
          <w:sz w:val="24"/>
          <w:szCs w:val="24"/>
          <w:highlight w:val="none"/>
          <w:lang w:val="en-US" w:eastAsia="zh-CN"/>
        </w:rPr>
        <w:t>确认操作条件及设备状况</w:t>
      </w:r>
      <w:r>
        <w:rPr>
          <w:rFonts w:hint="eastAsia" w:cs="仿宋"/>
          <w:color w:val="auto"/>
          <w:sz w:val="24"/>
          <w:szCs w:val="24"/>
          <w:highlight w:val="none"/>
          <w:lang w:val="en-US" w:eastAsia="zh-CN"/>
        </w:rPr>
        <w:t>。如果一切正常，签字确认可以参加考试。如有问题需及时向裁判员提出，否则影响比赛结果，由个人承担全部责任。</w:t>
      </w:r>
    </w:p>
    <w:p w14:paraId="7BFB4268">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在收到开赛指令前</w:t>
      </w: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不得</w:t>
      </w:r>
      <w:r>
        <w:rPr>
          <w:rFonts w:hint="eastAsia" w:cs="仿宋"/>
          <w:color w:val="auto"/>
          <w:sz w:val="24"/>
          <w:szCs w:val="24"/>
          <w:highlight w:val="none"/>
          <w:lang w:val="en-US" w:eastAsia="zh-CN"/>
        </w:rPr>
        <w:t>随意启动或</w:t>
      </w:r>
      <w:r>
        <w:rPr>
          <w:rFonts w:hint="eastAsia" w:ascii="仿宋" w:hAnsi="仿宋" w:eastAsia="仿宋" w:cs="仿宋"/>
          <w:color w:val="auto"/>
          <w:sz w:val="24"/>
          <w:szCs w:val="24"/>
          <w:highlight w:val="none"/>
          <w:lang w:val="en-US" w:eastAsia="zh-CN"/>
        </w:rPr>
        <w:t>操作</w:t>
      </w:r>
      <w:r>
        <w:rPr>
          <w:rFonts w:hint="eastAsia" w:cs="仿宋"/>
          <w:color w:val="auto"/>
          <w:sz w:val="24"/>
          <w:szCs w:val="24"/>
          <w:highlight w:val="none"/>
          <w:lang w:val="en-US" w:eastAsia="zh-CN"/>
        </w:rPr>
        <w:t>比赛计算机和软件。如果人为导致竞赛硬件或软件故障而影响比赛结果，由个人承担全部责任。</w:t>
      </w:r>
    </w:p>
    <w:p w14:paraId="6A0CEF6F">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选手需在指定比赛机位上完成比赛，如因个人原因导致比赛成绩出现异常，由个人承担全部责任。</w:t>
      </w:r>
    </w:p>
    <w:p w14:paraId="3F779B1B">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选手在</w:t>
      </w:r>
      <w:r>
        <w:rPr>
          <w:rFonts w:hint="eastAsia" w:ascii="仿宋" w:hAnsi="仿宋" w:eastAsia="仿宋" w:cs="仿宋"/>
          <w:color w:val="auto"/>
          <w:sz w:val="24"/>
          <w:szCs w:val="24"/>
          <w:highlight w:val="none"/>
          <w:lang w:val="en-US" w:eastAsia="zh-CN"/>
        </w:rPr>
        <w:t>比赛期间不能</w:t>
      </w:r>
      <w:r>
        <w:rPr>
          <w:rFonts w:hint="eastAsia" w:cs="仿宋"/>
          <w:color w:val="auto"/>
          <w:sz w:val="24"/>
          <w:szCs w:val="24"/>
          <w:highlight w:val="none"/>
          <w:lang w:val="en-US" w:eastAsia="zh-CN"/>
        </w:rPr>
        <w:t>离开赛场规定区域，否则视为放弃比赛。如果有特殊紧急情况，必须在征得裁判员同意的情况下离开，并经过裁判员和监考员确认情况并允许后，才可以回到比赛机位继续完成比赛。离开期间的时间，均计入竞赛时间内。</w:t>
      </w:r>
    </w:p>
    <w:p w14:paraId="578B29F1">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竞赛期间，选手的饮用水由赛场统一提供，选手如厕时间</w:t>
      </w:r>
      <w:r>
        <w:rPr>
          <w:rFonts w:hint="eastAsia" w:cs="仿宋"/>
          <w:color w:val="auto"/>
          <w:sz w:val="24"/>
          <w:szCs w:val="24"/>
          <w:highlight w:val="none"/>
          <w:lang w:val="en-US" w:eastAsia="zh-CN"/>
        </w:rPr>
        <w:t>计入竞赛时间内</w:t>
      </w:r>
      <w:r>
        <w:rPr>
          <w:rFonts w:hint="eastAsia" w:ascii="仿宋" w:hAnsi="仿宋" w:eastAsia="仿宋" w:cs="仿宋"/>
          <w:color w:val="auto"/>
          <w:sz w:val="24"/>
          <w:szCs w:val="24"/>
          <w:highlight w:val="none"/>
          <w:lang w:val="en-US" w:eastAsia="zh-CN"/>
        </w:rPr>
        <w:t>。</w:t>
      </w:r>
    </w:p>
    <w:p w14:paraId="7A5FA3E5">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竞赛期间</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如遇非人为因素造成的设备故障，经</w:t>
      </w:r>
      <w:r>
        <w:rPr>
          <w:rFonts w:hint="eastAsia" w:cs="仿宋"/>
          <w:color w:val="auto"/>
          <w:sz w:val="24"/>
          <w:szCs w:val="24"/>
          <w:highlight w:val="none"/>
          <w:lang w:val="en-US" w:eastAsia="zh-CN"/>
        </w:rPr>
        <w:t>裁判员</w:t>
      </w:r>
      <w:r>
        <w:rPr>
          <w:rFonts w:hint="eastAsia" w:ascii="仿宋" w:hAnsi="仿宋" w:eastAsia="仿宋" w:cs="仿宋"/>
          <w:color w:val="auto"/>
          <w:sz w:val="24"/>
          <w:szCs w:val="24"/>
          <w:highlight w:val="none"/>
          <w:lang w:val="en-US" w:eastAsia="zh-CN"/>
        </w:rPr>
        <w:t>确认</w:t>
      </w:r>
      <w:r>
        <w:rPr>
          <w:rFonts w:hint="eastAsia" w:cs="仿宋"/>
          <w:color w:val="auto"/>
          <w:sz w:val="24"/>
          <w:szCs w:val="24"/>
          <w:highlight w:val="none"/>
          <w:lang w:val="en-US" w:eastAsia="zh-CN"/>
        </w:rPr>
        <w:t>情况</w:t>
      </w:r>
      <w:r>
        <w:rPr>
          <w:rFonts w:hint="eastAsia" w:ascii="仿宋" w:hAnsi="仿宋" w:eastAsia="仿宋" w:cs="仿宋"/>
          <w:color w:val="auto"/>
          <w:sz w:val="24"/>
          <w:szCs w:val="24"/>
          <w:highlight w:val="none"/>
          <w:lang w:val="en-US" w:eastAsia="zh-CN"/>
        </w:rPr>
        <w:t>后，</w:t>
      </w:r>
      <w:r>
        <w:rPr>
          <w:rFonts w:hint="eastAsia" w:cs="仿宋"/>
          <w:color w:val="auto"/>
          <w:sz w:val="24"/>
          <w:szCs w:val="24"/>
          <w:highlight w:val="none"/>
          <w:lang w:val="en-US" w:eastAsia="zh-CN"/>
        </w:rPr>
        <w:t>提供适当的备用方案，如启用备用设备等。如确实延误比赛时间，裁判员</w:t>
      </w:r>
      <w:r>
        <w:rPr>
          <w:rFonts w:hint="eastAsia" w:ascii="仿宋" w:hAnsi="仿宋" w:eastAsia="仿宋" w:cs="仿宋"/>
          <w:color w:val="auto"/>
          <w:sz w:val="24"/>
          <w:szCs w:val="24"/>
          <w:highlight w:val="none"/>
          <w:lang w:val="en-US" w:eastAsia="zh-CN"/>
        </w:rPr>
        <w:t>可向</w:t>
      </w:r>
      <w:r>
        <w:rPr>
          <w:rFonts w:hint="eastAsia" w:cs="仿宋"/>
          <w:color w:val="auto"/>
          <w:sz w:val="24"/>
          <w:szCs w:val="24"/>
          <w:highlight w:val="none"/>
          <w:lang w:val="en-US" w:eastAsia="zh-CN"/>
        </w:rPr>
        <w:t>大赛执委会</w:t>
      </w:r>
      <w:r>
        <w:rPr>
          <w:rFonts w:hint="eastAsia" w:ascii="仿宋" w:hAnsi="仿宋" w:eastAsia="仿宋" w:cs="仿宋"/>
          <w:color w:val="auto"/>
          <w:sz w:val="24"/>
          <w:szCs w:val="24"/>
          <w:highlight w:val="none"/>
          <w:lang w:val="en-US" w:eastAsia="zh-CN"/>
        </w:rPr>
        <w:t>申请补足排除故障的时间</w:t>
      </w:r>
      <w:r>
        <w:rPr>
          <w:rFonts w:hint="eastAsia" w:cs="仿宋"/>
          <w:color w:val="auto"/>
          <w:sz w:val="24"/>
          <w:szCs w:val="24"/>
          <w:highlight w:val="none"/>
          <w:lang w:val="en-US" w:eastAsia="zh-CN"/>
        </w:rPr>
        <w:t>。</w:t>
      </w:r>
    </w:p>
    <w:p w14:paraId="07B8DA80">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竞赛开始后</w:t>
      </w:r>
      <w:r>
        <w:rPr>
          <w:rFonts w:hint="eastAsia" w:cs="仿宋"/>
          <w:color w:val="auto"/>
          <w:sz w:val="24"/>
          <w:szCs w:val="24"/>
          <w:highlight w:val="none"/>
          <w:lang w:val="en-US" w:eastAsia="zh-CN"/>
        </w:rPr>
        <w:t>，参赛选手</w:t>
      </w:r>
      <w:r>
        <w:rPr>
          <w:rFonts w:hint="eastAsia" w:ascii="仿宋" w:hAnsi="仿宋" w:eastAsia="仿宋" w:cs="仿宋"/>
          <w:color w:val="auto"/>
          <w:sz w:val="24"/>
          <w:szCs w:val="24"/>
          <w:highlight w:val="none"/>
          <w:lang w:val="en-US" w:eastAsia="zh-CN"/>
        </w:rPr>
        <w:t>不允许提前离场</w:t>
      </w:r>
      <w:r>
        <w:rPr>
          <w:rFonts w:hint="eastAsia" w:cs="仿宋"/>
          <w:color w:val="auto"/>
          <w:sz w:val="24"/>
          <w:szCs w:val="24"/>
          <w:highlight w:val="none"/>
          <w:lang w:val="en-US" w:eastAsia="zh-CN"/>
        </w:rPr>
        <w:t>，需在机位上等候裁判员逐一确认本次比赛有效并在裁判及选手确认签字后，方可统一离场。如果选手未经确认离开赛场，视为放弃比赛资格，没有比赛成绩。</w:t>
      </w:r>
    </w:p>
    <w:p w14:paraId="3B4D7050">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竞赛开始后</w:t>
      </w:r>
      <w:r>
        <w:rPr>
          <w:rFonts w:hint="eastAsia" w:cs="仿宋"/>
          <w:color w:val="auto"/>
          <w:sz w:val="24"/>
          <w:szCs w:val="24"/>
          <w:highlight w:val="none"/>
          <w:lang w:val="en-US" w:eastAsia="zh-CN"/>
        </w:rPr>
        <w:t>，如果参赛选手发生严重操作失误或安全事故，或者有任何干扰其他选手比赛和影响比赛正常进行的行为，裁判有权终止选手的比赛</w:t>
      </w:r>
      <w:r>
        <w:rPr>
          <w:rFonts w:hint="eastAsia" w:ascii="仿宋" w:hAnsi="仿宋" w:eastAsia="仿宋" w:cs="仿宋"/>
          <w:color w:val="auto"/>
          <w:sz w:val="24"/>
          <w:szCs w:val="24"/>
          <w:highlight w:val="none"/>
          <w:lang w:val="en-US" w:eastAsia="zh-CN"/>
        </w:rPr>
        <w:t>。</w:t>
      </w:r>
    </w:p>
    <w:p w14:paraId="6A2162D8">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参赛选手应严格遵守赛场规则，</w:t>
      </w:r>
      <w:r>
        <w:rPr>
          <w:rFonts w:hint="eastAsia" w:cs="仿宋"/>
          <w:color w:val="auto"/>
          <w:sz w:val="24"/>
          <w:szCs w:val="24"/>
          <w:highlight w:val="none"/>
          <w:lang w:val="en-US" w:eastAsia="zh-CN"/>
        </w:rPr>
        <w:t>保证人身及设备安全，</w:t>
      </w:r>
      <w:r>
        <w:rPr>
          <w:rFonts w:hint="eastAsia" w:ascii="仿宋" w:hAnsi="仿宋" w:eastAsia="仿宋" w:cs="仿宋"/>
          <w:color w:val="auto"/>
          <w:sz w:val="24"/>
          <w:szCs w:val="24"/>
          <w:highlight w:val="none"/>
          <w:lang w:val="en-US" w:eastAsia="zh-CN"/>
        </w:rPr>
        <w:t>服从裁判，文明竞赛。如有不服从裁判及监考、扰乱赛场秩序等不文明行为，按照相关规定扣减分数，情节严重的取消比赛资格。</w:t>
      </w:r>
    </w:p>
    <w:p w14:paraId="07B37B05">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参赛</w:t>
      </w:r>
      <w:r>
        <w:rPr>
          <w:rFonts w:hint="eastAsia" w:cs="仿宋"/>
          <w:color w:val="auto"/>
          <w:sz w:val="24"/>
          <w:szCs w:val="24"/>
          <w:highlight w:val="none"/>
          <w:lang w:val="en-US" w:eastAsia="zh-CN"/>
        </w:rPr>
        <w:t>选手</w:t>
      </w:r>
      <w:r>
        <w:rPr>
          <w:rFonts w:hint="eastAsia" w:ascii="仿宋" w:hAnsi="仿宋" w:eastAsia="仿宋" w:cs="仿宋"/>
          <w:color w:val="auto"/>
          <w:sz w:val="24"/>
          <w:szCs w:val="24"/>
          <w:highlight w:val="none"/>
          <w:lang w:val="en-US" w:eastAsia="zh-CN"/>
        </w:rPr>
        <w:t>严禁</w:t>
      </w:r>
      <w:r>
        <w:rPr>
          <w:rFonts w:hint="eastAsia" w:cs="仿宋"/>
          <w:color w:val="auto"/>
          <w:sz w:val="24"/>
          <w:szCs w:val="24"/>
          <w:highlight w:val="none"/>
          <w:lang w:val="en-US" w:eastAsia="zh-CN"/>
        </w:rPr>
        <w:t>任何</w:t>
      </w:r>
      <w:r>
        <w:rPr>
          <w:rFonts w:hint="eastAsia" w:ascii="仿宋" w:hAnsi="仿宋" w:eastAsia="仿宋" w:cs="仿宋"/>
          <w:color w:val="auto"/>
          <w:sz w:val="24"/>
          <w:szCs w:val="24"/>
          <w:highlight w:val="none"/>
          <w:lang w:val="en-US" w:eastAsia="zh-CN"/>
        </w:rPr>
        <w:t>作弊行为</w:t>
      </w:r>
      <w:r>
        <w:rPr>
          <w:rFonts w:hint="eastAsia" w:cs="仿宋"/>
          <w:color w:val="auto"/>
          <w:sz w:val="24"/>
          <w:szCs w:val="24"/>
          <w:highlight w:val="none"/>
          <w:lang w:val="en-US" w:eastAsia="zh-CN"/>
        </w:rPr>
        <w:t>，一旦确认</w:t>
      </w:r>
      <w:r>
        <w:rPr>
          <w:rFonts w:hint="eastAsia" w:ascii="仿宋" w:hAnsi="仿宋" w:eastAsia="仿宋" w:cs="仿宋"/>
          <w:color w:val="auto"/>
          <w:sz w:val="24"/>
          <w:szCs w:val="24"/>
          <w:highlight w:val="none"/>
          <w:lang w:val="en-US" w:eastAsia="zh-CN"/>
        </w:rPr>
        <w:t>，取消比赛资格</w:t>
      </w:r>
      <w:r>
        <w:rPr>
          <w:rFonts w:hint="eastAsia" w:cs="仿宋"/>
          <w:color w:val="auto"/>
          <w:sz w:val="24"/>
          <w:szCs w:val="24"/>
          <w:highlight w:val="none"/>
          <w:lang w:val="en-US" w:eastAsia="zh-CN"/>
        </w:rPr>
        <w:t>。</w:t>
      </w:r>
    </w:p>
    <w:p w14:paraId="3BED2049">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在赛事期间，学校负责人及参赛选手，均不得私自接触评判专家，凡发现有弄虚作假者，取消涉及人员参赛资格，成绩无效。</w:t>
      </w:r>
    </w:p>
    <w:p w14:paraId="23D2B9A9">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参赛选手需经过学校负责人与比赛工作组沟通，大赛各工作组不接受选手直接联系。</w:t>
      </w:r>
    </w:p>
    <w:p w14:paraId="076FA13B">
      <w:pPr>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成绩评定</w:t>
      </w:r>
    </w:p>
    <w:p w14:paraId="4E7706A2">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评审专家需严格按照评审细则完成评分，确保公平公正。</w:t>
      </w:r>
    </w:p>
    <w:p w14:paraId="05DD042D">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default" w:cs="仿宋"/>
          <w:color w:val="auto"/>
          <w:sz w:val="24"/>
          <w:szCs w:val="24"/>
          <w:highlight w:val="none"/>
          <w:lang w:val="en-US" w:eastAsia="zh-CN"/>
        </w:rPr>
        <w:t>不得</w:t>
      </w:r>
      <w:r>
        <w:rPr>
          <w:rFonts w:hint="eastAsia" w:cs="仿宋"/>
          <w:color w:val="auto"/>
          <w:sz w:val="24"/>
          <w:szCs w:val="24"/>
          <w:highlight w:val="none"/>
          <w:lang w:val="en-US" w:eastAsia="zh-CN"/>
        </w:rPr>
        <w:t>私下接触选手或者参赛院校相关人员。</w:t>
      </w:r>
    </w:p>
    <w:p w14:paraId="311E00F0">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不得在复核成绩之前，泄漏选手比赛情况</w:t>
      </w:r>
      <w:r>
        <w:rPr>
          <w:rFonts w:hint="default" w:cs="仿宋"/>
          <w:color w:val="auto"/>
          <w:sz w:val="24"/>
          <w:szCs w:val="24"/>
          <w:highlight w:val="none"/>
          <w:lang w:val="en-US" w:eastAsia="zh-CN"/>
        </w:rPr>
        <w:t>和评定结果</w:t>
      </w:r>
      <w:r>
        <w:rPr>
          <w:rFonts w:hint="eastAsia" w:cs="仿宋"/>
          <w:color w:val="auto"/>
          <w:sz w:val="24"/>
          <w:szCs w:val="24"/>
          <w:highlight w:val="none"/>
          <w:lang w:val="en-US" w:eastAsia="zh-CN"/>
        </w:rPr>
        <w:t>。</w:t>
      </w:r>
    </w:p>
    <w:p w14:paraId="7BD7FAC2">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如果发现有干扰评审工作的情况，需及时向监督仲裁组或大赛执委会反映情况。</w:t>
      </w:r>
    </w:p>
    <w:p w14:paraId="481802AA">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评审工作完成后，评审专家需积极配合成绩复核工作，不能干扰或者设置阻碍。</w:t>
      </w:r>
    </w:p>
    <w:p w14:paraId="1F1764D1">
      <w:pPr>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firstLine="480" w:firstLineChars="200"/>
        <w:textAlignment w:val="auto"/>
        <w:outlineLvl w:val="2"/>
        <w:rPr>
          <w:rFonts w:hint="eastAsia" w:cs="仿宋"/>
          <w:color w:val="auto"/>
          <w:sz w:val="24"/>
          <w:szCs w:val="24"/>
          <w:highlight w:val="none"/>
          <w:lang w:val="en-US" w:eastAsia="zh-CN"/>
        </w:rPr>
      </w:pPr>
      <w:r>
        <w:rPr>
          <w:rFonts w:hint="eastAsia" w:cs="仿宋"/>
          <w:color w:val="auto"/>
          <w:sz w:val="24"/>
          <w:szCs w:val="24"/>
          <w:highlight w:val="none"/>
          <w:lang w:val="en-US" w:eastAsia="zh-CN"/>
        </w:rPr>
        <w:t>成绩公布</w:t>
      </w:r>
    </w:p>
    <w:p w14:paraId="26BDB7F4">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比赛的成绩复核并经由监督仲裁组和大赛执委会签字确认后，公示3日。</w:t>
      </w:r>
    </w:p>
    <w:p w14:paraId="6634A669">
      <w:pPr>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420" w:leftChars="0" w:hanging="420" w:firstLineChars="0"/>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公示期间由监督仲裁组接受申诉，并进行核查。</w:t>
      </w:r>
    </w:p>
    <w:p w14:paraId="3037BD98">
      <w:pPr>
        <w:pStyle w:val="3"/>
        <w:numPr>
          <w:ilvl w:val="0"/>
          <w:numId w:val="23"/>
        </w:numPr>
        <w:bidi w:val="0"/>
        <w:rPr>
          <w:rFonts w:hint="default" w:ascii="Arial" w:hAnsi="Arial"/>
          <w:b w:val="0"/>
          <w:color w:val="auto"/>
          <w:highlight w:val="none"/>
          <w:lang w:val="en-US" w:eastAsia="zh-CN"/>
        </w:rPr>
      </w:pPr>
      <w:r>
        <w:rPr>
          <w:rFonts w:hint="eastAsia" w:ascii="Arial" w:hAnsi="Arial"/>
          <w:b w:val="0"/>
          <w:color w:val="auto"/>
          <w:highlight w:val="none"/>
          <w:lang w:val="en-US" w:eastAsia="zh-CN"/>
        </w:rPr>
        <w:t>比赛环境</w:t>
      </w:r>
    </w:p>
    <w:p w14:paraId="209C29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为保障大赛顺利进行，</w:t>
      </w:r>
      <w:r>
        <w:rPr>
          <w:rFonts w:hint="eastAsia" w:cs="仿宋"/>
          <w:color w:val="auto"/>
          <w:sz w:val="24"/>
          <w:szCs w:val="24"/>
          <w:highlight w:val="none"/>
          <w:lang w:val="en-US" w:eastAsia="zh-CN"/>
        </w:rPr>
        <w:t>赛前由</w:t>
      </w:r>
      <w:r>
        <w:rPr>
          <w:rFonts w:hint="eastAsia" w:ascii="仿宋" w:hAnsi="仿宋" w:eastAsia="仿宋" w:cs="仿宋"/>
          <w:color w:val="auto"/>
          <w:sz w:val="24"/>
          <w:szCs w:val="24"/>
          <w:highlight w:val="none"/>
          <w:lang w:val="en-US" w:eastAsia="zh-CN"/>
        </w:rPr>
        <w:t>大赛</w:t>
      </w:r>
      <w:r>
        <w:rPr>
          <w:rFonts w:hint="eastAsia" w:cs="仿宋"/>
          <w:color w:val="auto"/>
          <w:sz w:val="24"/>
          <w:szCs w:val="24"/>
          <w:highlight w:val="none"/>
          <w:lang w:val="en-US" w:eastAsia="zh-CN"/>
        </w:rPr>
        <w:t>执委会</w:t>
      </w:r>
      <w:r>
        <w:rPr>
          <w:rFonts w:hint="eastAsia" w:ascii="仿宋" w:hAnsi="仿宋" w:eastAsia="仿宋" w:cs="仿宋"/>
          <w:color w:val="auto"/>
          <w:sz w:val="24"/>
          <w:szCs w:val="24"/>
          <w:highlight w:val="none"/>
          <w:lang w:val="en-US" w:eastAsia="zh-CN"/>
        </w:rPr>
        <w:t>组织</w:t>
      </w:r>
      <w:r>
        <w:rPr>
          <w:rFonts w:hint="eastAsia" w:cs="仿宋"/>
          <w:color w:val="auto"/>
          <w:sz w:val="24"/>
          <w:szCs w:val="24"/>
          <w:highlight w:val="none"/>
          <w:lang w:val="en-US" w:eastAsia="zh-CN"/>
        </w:rPr>
        <w:t>专门工作组负责</w:t>
      </w:r>
      <w:r>
        <w:rPr>
          <w:rFonts w:hint="eastAsia" w:ascii="仿宋" w:hAnsi="仿宋" w:eastAsia="仿宋" w:cs="仿宋"/>
          <w:color w:val="auto"/>
          <w:sz w:val="24"/>
          <w:szCs w:val="24"/>
          <w:highlight w:val="none"/>
          <w:lang w:val="en-US" w:eastAsia="zh-CN"/>
        </w:rPr>
        <w:t>考察</w:t>
      </w:r>
      <w:r>
        <w:rPr>
          <w:rFonts w:hint="eastAsia" w:cs="仿宋"/>
          <w:color w:val="auto"/>
          <w:sz w:val="24"/>
          <w:szCs w:val="24"/>
          <w:highlight w:val="none"/>
          <w:lang w:val="en-US" w:eastAsia="zh-CN"/>
        </w:rPr>
        <w:t>并确定赛场。由专门工作组和技术工作组配合，根据大赛的标准和条件进行赛场环境检查、软件测试和整体验收。</w:t>
      </w:r>
    </w:p>
    <w:p w14:paraId="6208455A">
      <w:pPr>
        <w:pStyle w:val="2"/>
        <w:numPr>
          <w:numId w:val="0"/>
        </w:numPr>
        <w:bidi w:val="0"/>
        <w:ind w:leftChars="0" w:right="0" w:rightChars="0"/>
        <w:rPr>
          <w:rFonts w:hint="eastAsia"/>
          <w:color w:val="auto"/>
          <w:highlight w:val="none"/>
          <w:lang w:val="en-US" w:eastAsia="zh-CN"/>
        </w:rPr>
      </w:pPr>
      <w:r>
        <w:rPr>
          <w:rFonts w:hint="eastAsia"/>
          <w:color w:val="auto"/>
          <w:highlight w:val="none"/>
          <w:lang w:val="en-US" w:eastAsia="zh-CN"/>
        </w:rPr>
        <w:t>九、申诉与仲裁</w:t>
      </w:r>
    </w:p>
    <w:p w14:paraId="0DA98E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在比赛过程中如有疑义，学校负责人可在比赛结束后 1小时之内向监督仲裁组提出书面申诉，申诉书须学校负责人和参赛选手及指导教师签字。</w:t>
      </w:r>
    </w:p>
    <w:p w14:paraId="17CF67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FF0000"/>
          <w:sz w:val="24"/>
          <w:szCs w:val="24"/>
          <w:highlight w:val="none"/>
          <w:lang w:val="en-US" w:eastAsia="zh-CN"/>
        </w:rPr>
      </w:pPr>
      <w:r>
        <w:rPr>
          <w:rFonts w:hint="eastAsia" w:cs="仿宋"/>
          <w:color w:val="auto"/>
          <w:sz w:val="24"/>
          <w:szCs w:val="24"/>
          <w:highlight w:val="none"/>
          <w:lang w:val="en-US" w:eastAsia="zh-CN"/>
        </w:rPr>
        <w:t>大赛采取两级仲裁机制。赛项设有大赛执委会和监督仲裁组，由大赛执委会选派人员参加监督仲裁组。赛项监督仲裁组在接到申诉后的 2 小时内组织复议，并及时书面反馈复议结果。申诉方对复议结果仍有异议，可继续向大赛执委会提出书面申诉。以大赛执委会的仲裁结果为最终结果。</w:t>
      </w:r>
      <w:bookmarkStart w:id="0" w:name="_GoBack"/>
      <w:bookmarkEnd w:id="0"/>
    </w:p>
    <w:p w14:paraId="4E857431">
      <w:pPr>
        <w:pStyle w:val="2"/>
        <w:numPr>
          <w:numId w:val="0"/>
        </w:numPr>
        <w:bidi w:val="0"/>
        <w:ind w:leftChars="0" w:right="0" w:rightChars="0"/>
        <w:rPr>
          <w:rFonts w:hint="default"/>
          <w:color w:val="auto"/>
          <w:highlight w:val="none"/>
          <w:lang w:val="en-US" w:eastAsia="zh-CN"/>
        </w:rPr>
      </w:pPr>
      <w:r>
        <w:rPr>
          <w:rFonts w:hint="eastAsia"/>
          <w:color w:val="auto"/>
          <w:highlight w:val="none"/>
          <w:lang w:val="en-US" w:eastAsia="zh-CN"/>
        </w:rPr>
        <w:t>十、联系方式及食宿安排</w:t>
      </w:r>
    </w:p>
    <w:p w14:paraId="4BE457FF">
      <w:pPr>
        <w:pStyle w:val="3"/>
        <w:bidi w:val="0"/>
        <w:rPr>
          <w:rFonts w:hint="eastAsia"/>
          <w:color w:val="auto"/>
          <w:highlight w:val="none"/>
        </w:rPr>
      </w:pPr>
      <w:r>
        <w:rPr>
          <w:rFonts w:hint="eastAsia"/>
          <w:color w:val="auto"/>
          <w:highlight w:val="none"/>
        </w:rPr>
        <w:t>（一）</w:t>
      </w:r>
      <w:r>
        <w:rPr>
          <w:rFonts w:hint="eastAsia"/>
          <w:color w:val="auto"/>
          <w:highlight w:val="none"/>
          <w:lang w:val="en-US" w:eastAsia="zh-CN"/>
        </w:rPr>
        <w:t>比赛官方联系方式</w:t>
      </w:r>
    </w:p>
    <w:p w14:paraId="6ED3A9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w:t>
      </w:r>
      <w:r>
        <w:rPr>
          <w:rFonts w:hint="eastAsia" w:cs="仿宋"/>
          <w:color w:val="auto"/>
          <w:sz w:val="24"/>
          <w:szCs w:val="24"/>
          <w:highlight w:val="none"/>
          <w:lang w:val="en-US" w:eastAsia="zh-CN"/>
        </w:rPr>
        <w:t>王璐</w:t>
      </w:r>
    </w:p>
    <w:p w14:paraId="2F1D2FC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cs="仿宋"/>
          <w:color w:val="auto"/>
          <w:sz w:val="24"/>
          <w:szCs w:val="24"/>
          <w:highlight w:val="none"/>
          <w:lang w:val="en-US" w:eastAsia="zh-CN"/>
        </w:rPr>
        <w:t xml:space="preserve">15630588178  </w:t>
      </w:r>
    </w:p>
    <w:p w14:paraId="3758658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eastAsia="仿宋"/>
          <w:color w:val="auto"/>
          <w:highlight w:val="none"/>
          <w:lang w:val="en-US" w:eastAsia="zh-CN"/>
        </w:rPr>
      </w:pPr>
      <w:r>
        <w:rPr>
          <w:rFonts w:hint="eastAsia"/>
          <w:color w:val="auto"/>
          <w:highlight w:val="none"/>
        </w:rPr>
        <w:t>承办</w:t>
      </w:r>
      <w:r>
        <w:rPr>
          <w:rFonts w:hint="eastAsia"/>
          <w:color w:val="auto"/>
          <w:highlight w:val="none"/>
          <w:lang w:val="en-US" w:eastAsia="zh-CN"/>
        </w:rPr>
        <w:t>机构</w:t>
      </w:r>
      <w:r>
        <w:rPr>
          <w:rFonts w:hint="eastAsia"/>
          <w:color w:val="auto"/>
          <w:highlight w:val="none"/>
        </w:rPr>
        <w:t>联系方式</w:t>
      </w:r>
    </w:p>
    <w:p w14:paraId="291BCB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b w:val="0"/>
          <w:bCs w:val="0"/>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联系人：</w:t>
      </w:r>
      <w:r>
        <w:rPr>
          <w:rFonts w:hint="eastAsia" w:cs="仿宋"/>
          <w:color w:val="auto"/>
          <w:sz w:val="24"/>
          <w:szCs w:val="24"/>
          <w:highlight w:val="none"/>
          <w:lang w:val="en-US" w:eastAsia="zh-CN"/>
        </w:rPr>
        <w:t>周伟</w:t>
      </w:r>
    </w:p>
    <w:p w14:paraId="5439B0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cs="仿宋"/>
          <w:b w:val="0"/>
          <w:bCs w:val="0"/>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cs="仿宋"/>
          <w:color w:val="auto"/>
          <w:sz w:val="24"/>
          <w:szCs w:val="24"/>
          <w:highlight w:val="none"/>
          <w:lang w:val="en-US" w:eastAsia="zh-CN"/>
        </w:rPr>
        <w:t>15369528789</w:t>
      </w:r>
    </w:p>
    <w:p w14:paraId="59329568">
      <w:pPr>
        <w:pStyle w:val="3"/>
        <w:bidi w:val="0"/>
        <w:ind w:firstLine="480" w:firstLineChars="200"/>
        <w:rPr>
          <w:rFonts w:hint="default"/>
          <w:color w:val="auto"/>
          <w:highlight w:val="none"/>
          <w:lang w:val="en-US" w:eastAsia="zh-CN"/>
        </w:rPr>
      </w:pPr>
      <w:r>
        <w:rPr>
          <w:rFonts w:hint="eastAsia"/>
          <w:color w:val="auto"/>
          <w:highlight w:val="none"/>
          <w:lang w:val="en-US" w:eastAsia="zh-CN"/>
        </w:rPr>
        <w:t>技术支持联系方式</w:t>
      </w:r>
    </w:p>
    <w:p w14:paraId="752945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cs="仿宋"/>
          <w:b w:val="0"/>
          <w:bCs w:val="0"/>
          <w:color w:val="auto"/>
          <w:sz w:val="24"/>
          <w:szCs w:val="24"/>
          <w:highlight w:val="none"/>
          <w:lang w:val="en-US" w:eastAsia="zh-CN"/>
        </w:rPr>
      </w:pPr>
      <w:r>
        <w:rPr>
          <w:rFonts w:hint="eastAsia" w:cs="仿宋"/>
          <w:color w:val="auto"/>
          <w:sz w:val="24"/>
          <w:szCs w:val="24"/>
          <w:highlight w:val="none"/>
          <w:lang w:val="en-US" w:eastAsia="zh-CN"/>
        </w:rPr>
        <w:t>联系人：</w:t>
      </w:r>
      <w:r>
        <w:rPr>
          <w:rFonts w:hint="eastAsia" w:cs="仿宋"/>
          <w:b w:val="0"/>
          <w:bCs w:val="0"/>
          <w:color w:val="auto"/>
          <w:sz w:val="24"/>
          <w:szCs w:val="24"/>
          <w:highlight w:val="none"/>
          <w:lang w:val="en-US" w:eastAsia="zh-CN"/>
        </w:rPr>
        <w:t>刘宏磊</w:t>
      </w:r>
    </w:p>
    <w:p w14:paraId="6E23787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0" w:firstLineChars="200"/>
        <w:textAlignment w:val="auto"/>
        <w:rPr>
          <w:rFonts w:hint="default" w:cs="仿宋"/>
          <w:b w:val="0"/>
          <w:bCs w:val="0"/>
          <w:color w:val="auto"/>
          <w:sz w:val="24"/>
          <w:szCs w:val="24"/>
          <w:highlight w:val="none"/>
          <w:lang w:val="en-US" w:eastAsia="zh-CN"/>
        </w:rPr>
      </w:pPr>
      <w:r>
        <w:rPr>
          <w:rFonts w:hint="eastAsia" w:cs="仿宋"/>
          <w:color w:val="auto"/>
          <w:sz w:val="24"/>
          <w:szCs w:val="24"/>
          <w:highlight w:val="none"/>
          <w:lang w:val="en-US" w:eastAsia="zh-CN"/>
        </w:rPr>
        <w:t>联系方式：</w:t>
      </w:r>
      <w:r>
        <w:rPr>
          <w:rFonts w:hint="eastAsia" w:cs="仿宋"/>
          <w:b w:val="0"/>
          <w:bCs w:val="0"/>
          <w:color w:val="auto"/>
          <w:sz w:val="24"/>
          <w:szCs w:val="24"/>
          <w:highlight w:val="none"/>
          <w:lang w:val="en-US" w:eastAsia="zh-CN"/>
        </w:rPr>
        <w:t>15530160541</w:t>
      </w:r>
    </w:p>
    <w:p w14:paraId="00951942">
      <w:pP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（二）大赛期间食宿自理。</w:t>
      </w:r>
    </w:p>
    <w:p w14:paraId="558FBD35">
      <w:pPr>
        <w:rPr>
          <w:rFonts w:hint="eastAsia"/>
          <w:color w:val="auto"/>
          <w:highlight w:val="none"/>
          <w:lang w:val="en-US" w:eastAsia="zh-CN"/>
        </w:rPr>
      </w:pPr>
      <w:r>
        <w:rPr>
          <w:rFonts w:hint="eastAsia"/>
          <w:color w:val="auto"/>
          <w:highlight w:val="none"/>
          <w:lang w:val="en-US" w:eastAsia="zh-CN"/>
        </w:rPr>
        <w:br w:type="page"/>
      </w:r>
    </w:p>
    <w:p w14:paraId="19576B03">
      <w:pPr>
        <w:pStyle w:val="2"/>
        <w:numPr>
          <w:ilvl w:val="0"/>
          <w:numId w:val="0"/>
        </w:numPr>
        <w:bidi w:val="0"/>
        <w:ind w:leftChars="0" w:right="0" w:rightChars="0"/>
        <w:rPr>
          <w:rFonts w:hint="eastAsia"/>
          <w:color w:val="auto"/>
          <w:highlight w:val="none"/>
          <w:lang w:val="en-US" w:eastAsia="zh-CN"/>
        </w:rPr>
      </w:pPr>
      <w:r>
        <w:rPr>
          <w:rFonts w:hint="eastAsia"/>
          <w:color w:val="auto"/>
          <w:highlight w:val="none"/>
          <w:lang w:val="en-US" w:eastAsia="zh-CN"/>
        </w:rPr>
        <w:t>附件</w:t>
      </w:r>
    </w:p>
    <w:p w14:paraId="2D542A54">
      <w:pPr>
        <w:pStyle w:val="3"/>
        <w:bidi w:val="0"/>
        <w:outlineLvl w:val="0"/>
        <w:rPr>
          <w:rFonts w:hint="default"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附件1：WPS办公应用职业技能大赛</w:t>
      </w:r>
      <w:r>
        <w:rPr>
          <w:rFonts w:hint="eastAsia" w:cs="仿宋"/>
          <w:color w:val="auto"/>
          <w:sz w:val="24"/>
          <w:szCs w:val="24"/>
          <w:highlight w:val="none"/>
          <w:lang w:val="en-US" w:eastAsia="zh-CN"/>
        </w:rPr>
        <w:t>中职组</w:t>
      </w:r>
      <w:r>
        <w:rPr>
          <w:rFonts w:hint="eastAsia" w:ascii="仿宋" w:hAnsi="仿宋" w:eastAsia="仿宋" w:cs="仿宋"/>
          <w:color w:val="auto"/>
          <w:sz w:val="24"/>
          <w:szCs w:val="24"/>
          <w:highlight w:val="none"/>
          <w:lang w:val="en-US" w:eastAsia="zh-CN"/>
        </w:rPr>
        <w:t>知识技能</w:t>
      </w:r>
      <w:r>
        <w:rPr>
          <w:rFonts w:hint="eastAsia" w:ascii="仿宋" w:hAnsi="仿宋" w:cs="仿宋"/>
          <w:color w:val="auto"/>
          <w:sz w:val="24"/>
          <w:szCs w:val="24"/>
          <w:highlight w:val="none"/>
          <w:lang w:val="en-US" w:eastAsia="zh-CN"/>
        </w:rPr>
        <w:t>竞赛</w:t>
      </w:r>
      <w:r>
        <w:rPr>
          <w:rFonts w:hint="eastAsia" w:ascii="仿宋" w:hAnsi="仿宋" w:eastAsia="仿宋" w:cs="仿宋"/>
          <w:color w:val="auto"/>
          <w:sz w:val="24"/>
          <w:szCs w:val="24"/>
          <w:highlight w:val="none"/>
          <w:lang w:val="en-US" w:eastAsia="zh-CN"/>
        </w:rPr>
        <w:t>大纲</w:t>
      </w:r>
    </w:p>
    <w:tbl>
      <w:tblPr>
        <w:tblStyle w:val="8"/>
        <w:tblW w:w="49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9"/>
        <w:gridCol w:w="1478"/>
        <w:gridCol w:w="5686"/>
      </w:tblGrid>
      <w:tr w14:paraId="4088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Align w:val="center"/>
          </w:tcPr>
          <w:p w14:paraId="1A8249E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领域</w:t>
            </w:r>
          </w:p>
        </w:tc>
        <w:tc>
          <w:tcPr>
            <w:tcW w:w="1476" w:type="dxa"/>
            <w:vAlign w:val="center"/>
          </w:tcPr>
          <w:p w14:paraId="486E0DC1">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任务</w:t>
            </w:r>
          </w:p>
        </w:tc>
        <w:tc>
          <w:tcPr>
            <w:tcW w:w="5679" w:type="dxa"/>
            <w:vAlign w:val="center"/>
          </w:tcPr>
          <w:p w14:paraId="61D5D841">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0"/>
                <w:w w:val="100"/>
                <w:sz w:val="18"/>
                <w:szCs w:val="18"/>
                <w:highlight w:val="none"/>
              </w:rPr>
              <w:t>技能要求</w:t>
            </w:r>
          </w:p>
        </w:tc>
      </w:tr>
      <w:tr w14:paraId="59B7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restart"/>
            <w:vAlign w:val="center"/>
          </w:tcPr>
          <w:p w14:paraId="33FB0111">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w:t>
            </w:r>
            <w:r>
              <w:rPr>
                <w:rFonts w:hint="eastAsia" w:ascii="仿宋" w:hAnsi="仿宋" w:eastAsia="仿宋" w:cs="仿宋"/>
                <w:b w:val="0"/>
                <w:bCs w:val="0"/>
                <w:color w:val="auto"/>
                <w:spacing w:val="0"/>
                <w:w w:val="100"/>
                <w:sz w:val="18"/>
                <w:szCs w:val="18"/>
                <w:highlight w:val="none"/>
                <w:lang w:eastAsia="zh-CN"/>
              </w:rPr>
              <w:t>.</w:t>
            </w:r>
            <w:r>
              <w:rPr>
                <w:rFonts w:hint="eastAsia" w:ascii="仿宋" w:hAnsi="仿宋" w:eastAsia="仿宋" w:cs="仿宋"/>
                <w:b w:val="0"/>
                <w:bCs w:val="0"/>
                <w:color w:val="auto"/>
                <w:spacing w:val="0"/>
                <w:w w:val="100"/>
                <w:sz w:val="18"/>
                <w:szCs w:val="18"/>
                <w:highlight w:val="none"/>
              </w:rPr>
              <w:t>文字文</w:t>
            </w:r>
            <w:r>
              <w:rPr>
                <w:rFonts w:hint="eastAsia" w:ascii="仿宋" w:hAnsi="仿宋" w:eastAsia="仿宋" w:cs="仿宋"/>
                <w:b w:val="0"/>
                <w:bCs w:val="0"/>
                <w:color w:val="auto"/>
                <w:spacing w:val="0"/>
                <w:w w:val="100"/>
                <w:sz w:val="18"/>
                <w:szCs w:val="18"/>
                <w:highlight w:val="none"/>
                <w:lang w:val="en-US" w:eastAsia="zh-CN"/>
              </w:rPr>
              <w:t>档</w:t>
            </w:r>
            <w:r>
              <w:rPr>
                <w:rFonts w:hint="eastAsia" w:ascii="仿宋" w:hAnsi="仿宋" w:eastAsia="仿宋" w:cs="仿宋"/>
                <w:b w:val="0"/>
                <w:bCs w:val="0"/>
                <w:color w:val="auto"/>
                <w:spacing w:val="0"/>
                <w:w w:val="100"/>
                <w:sz w:val="18"/>
                <w:szCs w:val="18"/>
                <w:highlight w:val="none"/>
              </w:rPr>
              <w:t>高级应用</w:t>
            </w:r>
          </w:p>
        </w:tc>
        <w:tc>
          <w:tcPr>
            <w:tcW w:w="1476" w:type="dxa"/>
            <w:vMerge w:val="restart"/>
            <w:vAlign w:val="center"/>
          </w:tcPr>
          <w:p w14:paraId="13D2EBA2">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1.1文档规范</w:t>
            </w:r>
          </w:p>
        </w:tc>
        <w:tc>
          <w:tcPr>
            <w:tcW w:w="5679" w:type="dxa"/>
            <w:vAlign w:val="center"/>
          </w:tcPr>
          <w:p w14:paraId="1339B85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1.1.1掌握商务文档编写的规范。</w:t>
            </w:r>
          </w:p>
        </w:tc>
      </w:tr>
      <w:tr w14:paraId="318DB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6D86AAB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0544E03">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35FC4D08">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1.1.2能够使用多重剪切板。</w:t>
            </w:r>
          </w:p>
        </w:tc>
      </w:tr>
      <w:tr w14:paraId="67CD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3843A7D3">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D94866D">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520213E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1.1.3能够使用公式编辑器插入公式，正确率达90%以上。</w:t>
            </w:r>
          </w:p>
        </w:tc>
      </w:tr>
      <w:tr w14:paraId="403C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71EA0A3F">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0ADF628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E6FD6C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1.1.4能够使用表格协助排版。</w:t>
            </w:r>
          </w:p>
        </w:tc>
      </w:tr>
      <w:tr w14:paraId="679D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47F01A4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17A6CC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44738A5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1.1.5能够在表格中实现快速计算，并能应用插入公式实现计算，正确率达90%以上。</w:t>
            </w:r>
          </w:p>
        </w:tc>
      </w:tr>
      <w:tr w14:paraId="793EE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7F342807">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446750F4">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1.2高级应用</w:t>
            </w:r>
          </w:p>
        </w:tc>
        <w:tc>
          <w:tcPr>
            <w:tcW w:w="5679" w:type="dxa"/>
            <w:vAlign w:val="center"/>
          </w:tcPr>
          <w:p w14:paraId="68E3B547">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1.2.1能够应用修订和审阅功能，实现修订、显示修订、保护修订、接收或拒绝修订。</w:t>
            </w:r>
          </w:p>
        </w:tc>
      </w:tr>
      <w:tr w14:paraId="44D0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444F565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20C3AB0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6E19BE6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1.2.2能够使用邮件合并批量处理文档，实现统一模块的快速打印。</w:t>
            </w:r>
          </w:p>
        </w:tc>
      </w:tr>
      <w:tr w14:paraId="3B71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9783AB0">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7EB7D0E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3245DC4">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1.2.3能够插入文档部件-域。</w:t>
            </w:r>
          </w:p>
        </w:tc>
      </w:tr>
      <w:tr w14:paraId="4877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restart"/>
            <w:vAlign w:val="center"/>
          </w:tcPr>
          <w:p w14:paraId="72DCBB4C">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2.创意演讲</w:t>
            </w:r>
          </w:p>
          <w:p w14:paraId="69C39CFF">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文稿制作</w:t>
            </w:r>
          </w:p>
        </w:tc>
        <w:tc>
          <w:tcPr>
            <w:tcW w:w="1476" w:type="dxa"/>
            <w:vMerge w:val="restart"/>
            <w:vAlign w:val="center"/>
          </w:tcPr>
          <w:p w14:paraId="0D11D51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2.1演示文稿的编辑</w:t>
            </w:r>
          </w:p>
        </w:tc>
        <w:tc>
          <w:tcPr>
            <w:tcW w:w="5679" w:type="dxa"/>
            <w:vAlign w:val="center"/>
          </w:tcPr>
          <w:p w14:paraId="669E59E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2.1.1理解亲密、对比、重复等原则，并能够应用该原则对多种对象进行混合排版。</w:t>
            </w:r>
          </w:p>
        </w:tc>
      </w:tr>
      <w:tr w14:paraId="5455D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795AE60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66822F77">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A5D478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2.1.2理解智能套用和推荐版式的逻辑。</w:t>
            </w:r>
          </w:p>
        </w:tc>
      </w:tr>
      <w:tr w14:paraId="65BEA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52F1E707">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5C8015E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67F23BE">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2.1.3掌握图片或纹理填充形状的操作，设置格式和对象的效果。</w:t>
            </w:r>
          </w:p>
        </w:tc>
      </w:tr>
      <w:tr w14:paraId="458B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5A92A992">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07A9BF76">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D9F910A">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2.1.4掌握综合文本的弯曲路径、填充及各类效果，自由编辑艺术字。</w:t>
            </w:r>
          </w:p>
        </w:tc>
      </w:tr>
      <w:tr w14:paraId="0EF3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6CF1E81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6A2BA2DE">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2.2演示文稿内</w:t>
            </w:r>
          </w:p>
          <w:p w14:paraId="5CDC97C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容优化</w:t>
            </w:r>
          </w:p>
        </w:tc>
        <w:tc>
          <w:tcPr>
            <w:tcW w:w="5679" w:type="dxa"/>
            <w:vAlign w:val="center"/>
          </w:tcPr>
          <w:p w14:paraId="08B2EDB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2.2.1能够明确演示文稿的中心思想或者观点。</w:t>
            </w:r>
          </w:p>
        </w:tc>
      </w:tr>
      <w:tr w14:paraId="3B36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01B00995">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12EF985D">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294AC92">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2.2.2能对文字内容进行精炼</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表达转换和分类总结</w:t>
            </w:r>
            <w:r>
              <w:rPr>
                <w:rFonts w:hint="eastAsia" w:ascii="仿宋" w:hAnsi="仿宋" w:eastAsia="仿宋" w:cs="仿宋"/>
                <w:b w:val="0"/>
                <w:bCs w:val="0"/>
                <w:color w:val="auto"/>
                <w:spacing w:val="0"/>
                <w:w w:val="100"/>
                <w:sz w:val="18"/>
                <w:szCs w:val="18"/>
                <w:highlight w:val="none"/>
                <w:lang w:eastAsia="zh-CN"/>
              </w:rPr>
              <w:t>。</w:t>
            </w:r>
          </w:p>
        </w:tc>
      </w:tr>
      <w:tr w14:paraId="4BB0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650CD8CC">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4DC8B4C0">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17E8CE4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2.2.3能判断文本内容的逻辑，并能用图形表达。</w:t>
            </w:r>
          </w:p>
        </w:tc>
      </w:tr>
      <w:tr w14:paraId="539B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F462AD5">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6E257AA">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316F94B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2.2.4能解读并按要求呈现数据。</w:t>
            </w:r>
          </w:p>
        </w:tc>
      </w:tr>
      <w:tr w14:paraId="35D8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60C8C60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09E04C4D">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4869B2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2.2.5熟掌握WPS特有的智能动画效果功能。</w:t>
            </w:r>
          </w:p>
        </w:tc>
      </w:tr>
      <w:tr w14:paraId="4E08C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4A965DF">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11EBF21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68D85DA">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2.2.6能组合现有动画，进行创意动画设计和实现。</w:t>
            </w:r>
          </w:p>
        </w:tc>
      </w:tr>
      <w:tr w14:paraId="65ED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54DD4F8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0C7DD31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2.3演示文稿的</w:t>
            </w:r>
          </w:p>
          <w:p w14:paraId="44D9C244">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美化</w:t>
            </w:r>
          </w:p>
        </w:tc>
        <w:tc>
          <w:tcPr>
            <w:tcW w:w="5679" w:type="dxa"/>
            <w:vAlign w:val="center"/>
          </w:tcPr>
          <w:p w14:paraId="01C684A2">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2.3.1掌握规范字体的使用，了解字体的版权知识，知道常用的免版权字体，熟悉字体的情感暗示，掌握常用字体与其使用场合。</w:t>
            </w:r>
          </w:p>
        </w:tc>
      </w:tr>
      <w:tr w14:paraId="5AB8A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2219549F">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28D34E1C">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85A2C67">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2.3.2掌握演示文稿图形化表达、视觉化表达的核心是图片，能正确运用图片、图标和图表，会使用一键美化功能。</w:t>
            </w:r>
          </w:p>
        </w:tc>
      </w:tr>
      <w:tr w14:paraId="6BED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0BC6185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72ED21AC">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3305B3D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2.3.3掌握数据可视化表达方式，能借助在线图表功能完成数据图表。</w:t>
            </w:r>
          </w:p>
        </w:tc>
      </w:tr>
      <w:tr w14:paraId="31058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636783D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26B40826">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398C959F">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2.3.4掌握构建对象视觉层次的方法。理解间距对演示文稿的影响</w:t>
            </w:r>
            <w:r>
              <w:rPr>
                <w:rFonts w:hint="eastAsia" w:ascii="仿宋" w:hAnsi="仿宋" w:eastAsia="仿宋" w:cs="仿宋"/>
                <w:b w:val="0"/>
                <w:bCs w:val="0"/>
                <w:color w:val="auto"/>
                <w:spacing w:val="-34"/>
                <w:w w:val="100"/>
                <w:sz w:val="18"/>
                <w:szCs w:val="18"/>
                <w:highlight w:val="none"/>
              </w:rPr>
              <w:t>，</w:t>
            </w:r>
            <w:r>
              <w:rPr>
                <w:rFonts w:hint="eastAsia" w:ascii="仿宋" w:hAnsi="仿宋" w:eastAsia="仿宋" w:cs="仿宋"/>
                <w:b w:val="0"/>
                <w:bCs w:val="0"/>
                <w:color w:val="auto"/>
                <w:spacing w:val="0"/>
                <w:w w:val="100"/>
                <w:sz w:val="18"/>
                <w:szCs w:val="18"/>
                <w:highlight w:val="none"/>
              </w:rPr>
              <w:t>懂得如何应用留白</w:t>
            </w:r>
            <w:r>
              <w:rPr>
                <w:rFonts w:hint="eastAsia" w:ascii="仿宋" w:hAnsi="仿宋" w:eastAsia="仿宋" w:cs="仿宋"/>
                <w:b w:val="0"/>
                <w:bCs w:val="0"/>
                <w:color w:val="auto"/>
                <w:spacing w:val="-32"/>
                <w:w w:val="100"/>
                <w:sz w:val="18"/>
                <w:szCs w:val="18"/>
                <w:highlight w:val="none"/>
              </w:rPr>
              <w:t>，</w:t>
            </w:r>
            <w:r>
              <w:rPr>
                <w:rFonts w:hint="eastAsia" w:ascii="仿宋" w:hAnsi="仿宋" w:eastAsia="仿宋" w:cs="仿宋"/>
                <w:b w:val="0"/>
                <w:bCs w:val="0"/>
                <w:color w:val="auto"/>
                <w:spacing w:val="0"/>
                <w:w w:val="100"/>
                <w:sz w:val="18"/>
                <w:szCs w:val="18"/>
                <w:highlight w:val="none"/>
              </w:rPr>
              <w:t>能平衡画面重点</w:t>
            </w:r>
            <w:r>
              <w:rPr>
                <w:rFonts w:hint="eastAsia" w:ascii="仿宋" w:hAnsi="仿宋" w:eastAsia="仿宋" w:cs="仿宋"/>
                <w:b w:val="0"/>
                <w:bCs w:val="0"/>
                <w:color w:val="auto"/>
                <w:spacing w:val="0"/>
                <w:w w:val="100"/>
                <w:sz w:val="18"/>
                <w:szCs w:val="18"/>
                <w:highlight w:val="none"/>
                <w:lang w:eastAsia="zh-CN"/>
              </w:rPr>
              <w:t>。</w:t>
            </w:r>
          </w:p>
        </w:tc>
      </w:tr>
      <w:tr w14:paraId="0A29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F35FB4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E0BEB7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390A39E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2.3.5能统一文稿风格，熟悉主题颜色，并能修改其配色方案。</w:t>
            </w:r>
          </w:p>
        </w:tc>
      </w:tr>
      <w:tr w14:paraId="64B85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restart"/>
            <w:vAlign w:val="center"/>
          </w:tcPr>
          <w:p w14:paraId="61EFF977">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3.数据表格的可视化</w:t>
            </w:r>
          </w:p>
        </w:tc>
        <w:tc>
          <w:tcPr>
            <w:tcW w:w="1476" w:type="dxa"/>
            <w:vMerge w:val="restart"/>
            <w:vAlign w:val="center"/>
          </w:tcPr>
          <w:p w14:paraId="77E43D05">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3.1表格数据的可视化</w:t>
            </w:r>
          </w:p>
        </w:tc>
        <w:tc>
          <w:tcPr>
            <w:tcW w:w="5679" w:type="dxa"/>
            <w:vAlign w:val="center"/>
          </w:tcPr>
          <w:p w14:paraId="6F16BC2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3.1.1能够自定义常见的数字格式代码。</w:t>
            </w:r>
          </w:p>
        </w:tc>
      </w:tr>
      <w:tr w14:paraId="4684C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559DD6B6">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77825DFE">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CC7C6B8">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3.1.2能够使用常用函数的组合和函数的嵌套进行数据处理。</w:t>
            </w:r>
          </w:p>
        </w:tc>
      </w:tr>
      <w:tr w14:paraId="04178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1B3049F3">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68778C6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00428FB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3.1.3能够创建图表</w:t>
            </w:r>
            <w:r>
              <w:rPr>
                <w:rFonts w:hint="eastAsia" w:ascii="仿宋" w:hAnsi="仿宋" w:eastAsia="仿宋" w:cs="仿宋"/>
                <w:b w:val="0"/>
                <w:bCs w:val="0"/>
                <w:color w:val="auto"/>
                <w:spacing w:val="-3"/>
                <w:w w:val="100"/>
                <w:sz w:val="18"/>
                <w:szCs w:val="18"/>
                <w:highlight w:val="none"/>
              </w:rPr>
              <w:t>，</w:t>
            </w:r>
            <w:r>
              <w:rPr>
                <w:rFonts w:hint="eastAsia" w:ascii="仿宋" w:hAnsi="仿宋" w:eastAsia="仿宋" w:cs="仿宋"/>
                <w:b w:val="0"/>
                <w:bCs w:val="0"/>
                <w:color w:val="auto"/>
                <w:spacing w:val="0"/>
                <w:w w:val="100"/>
                <w:sz w:val="18"/>
                <w:szCs w:val="18"/>
                <w:highlight w:val="none"/>
              </w:rPr>
              <w:t>并能制作组合图</w:t>
            </w:r>
            <w:r>
              <w:rPr>
                <w:rFonts w:hint="eastAsia" w:ascii="仿宋" w:hAnsi="仿宋" w:eastAsia="仿宋" w:cs="仿宋"/>
                <w:b w:val="0"/>
                <w:bCs w:val="0"/>
                <w:color w:val="auto"/>
                <w:spacing w:val="-3"/>
                <w:w w:val="100"/>
                <w:sz w:val="18"/>
                <w:szCs w:val="18"/>
                <w:highlight w:val="none"/>
              </w:rPr>
              <w:t>、</w:t>
            </w:r>
            <w:r>
              <w:rPr>
                <w:rFonts w:hint="eastAsia" w:ascii="仿宋" w:hAnsi="仿宋" w:eastAsia="仿宋" w:cs="仿宋"/>
                <w:b w:val="0"/>
                <w:bCs w:val="0"/>
                <w:color w:val="auto"/>
                <w:spacing w:val="0"/>
                <w:w w:val="100"/>
                <w:sz w:val="18"/>
                <w:szCs w:val="18"/>
                <w:highlight w:val="none"/>
              </w:rPr>
              <w:t>动态图表等</w:t>
            </w:r>
            <w:r>
              <w:rPr>
                <w:rFonts w:hint="eastAsia" w:ascii="仿宋" w:hAnsi="仿宋" w:eastAsia="仿宋" w:cs="仿宋"/>
                <w:b w:val="0"/>
                <w:bCs w:val="0"/>
                <w:color w:val="auto"/>
                <w:spacing w:val="0"/>
                <w:w w:val="100"/>
                <w:sz w:val="18"/>
                <w:szCs w:val="18"/>
                <w:highlight w:val="none"/>
                <w:lang w:eastAsia="zh-CN"/>
              </w:rPr>
              <w:t>。</w:t>
            </w:r>
          </w:p>
        </w:tc>
      </w:tr>
      <w:tr w14:paraId="7138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1119BC8B">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0DDFA265">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A4C0B22">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3.1.4掌握对数据表分类汇总的方法。</w:t>
            </w:r>
          </w:p>
        </w:tc>
      </w:tr>
      <w:tr w14:paraId="4BA8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03DFDC67">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03F5FDA">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2DD66968">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3.1.5掌握数据的分级显示的方法。</w:t>
            </w:r>
          </w:p>
        </w:tc>
      </w:tr>
      <w:tr w14:paraId="3F11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103017B8">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47B2531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569AACD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3.1.6能创建数据透视表，并能进行编辑。</w:t>
            </w:r>
          </w:p>
        </w:tc>
      </w:tr>
      <w:tr w14:paraId="7261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79893EE">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379FB485">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0809B64">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3.1.7能创建创建数据透视图，并能进行编辑。</w:t>
            </w:r>
          </w:p>
        </w:tc>
      </w:tr>
      <w:tr w14:paraId="344E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20C33DFE">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1BCF2FF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3.2美化数据图</w:t>
            </w:r>
          </w:p>
          <w:p w14:paraId="41DD6FF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表</w:t>
            </w:r>
          </w:p>
        </w:tc>
        <w:tc>
          <w:tcPr>
            <w:tcW w:w="5679" w:type="dxa"/>
            <w:vAlign w:val="center"/>
          </w:tcPr>
          <w:p w14:paraId="324692B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3.2.1掌握商业图标的制作规范。</w:t>
            </w:r>
          </w:p>
        </w:tc>
      </w:tr>
      <w:tr w14:paraId="5676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35C7181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41058A33">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5220B81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3.2.2掌握图标的快速布局，并能进行美化。</w:t>
            </w:r>
          </w:p>
        </w:tc>
      </w:tr>
      <w:tr w14:paraId="0F739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54250CC7">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7D079F5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6C6F865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both"/>
              <w:textAlignment w:val="auto"/>
              <w:rPr>
                <w:rFonts w:hint="eastAsia" w:ascii="仿宋" w:hAnsi="仿宋" w:eastAsia="仿宋" w:cs="仿宋"/>
                <w:color w:val="auto"/>
                <w:sz w:val="18"/>
                <w:szCs w:val="18"/>
                <w:highlight w:val="none"/>
                <w:lang w:val="zh-CN" w:eastAsia="zh-CN" w:bidi="zh-CN"/>
              </w:rPr>
            </w:pPr>
            <w:r>
              <w:rPr>
                <w:rFonts w:hint="eastAsia" w:ascii="仿宋" w:hAnsi="仿宋" w:eastAsia="仿宋" w:cs="仿宋"/>
                <w:b w:val="0"/>
                <w:bCs w:val="0"/>
                <w:color w:val="auto"/>
                <w:spacing w:val="0"/>
                <w:w w:val="100"/>
                <w:sz w:val="18"/>
                <w:szCs w:val="18"/>
                <w:highlight w:val="none"/>
              </w:rPr>
              <w:t>3.2.3能够通过设置表格或图表样式的设置制作出精美的报表和图表。</w:t>
            </w:r>
          </w:p>
        </w:tc>
      </w:tr>
      <w:tr w14:paraId="74E5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restart"/>
            <w:vAlign w:val="center"/>
          </w:tcPr>
          <w:p w14:paraId="13E37592">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4.协作办公</w:t>
            </w:r>
          </w:p>
        </w:tc>
        <w:tc>
          <w:tcPr>
            <w:tcW w:w="1476" w:type="dxa"/>
            <w:vMerge w:val="restart"/>
            <w:vAlign w:val="center"/>
          </w:tcPr>
          <w:p w14:paraId="3B0E88E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4.1云文档的创</w:t>
            </w:r>
          </w:p>
          <w:p w14:paraId="6B7649C9">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建</w:t>
            </w:r>
          </w:p>
        </w:tc>
        <w:tc>
          <w:tcPr>
            <w:tcW w:w="5679" w:type="dxa"/>
            <w:vAlign w:val="center"/>
          </w:tcPr>
          <w:p w14:paraId="413A6D4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4.1.1掌握不同终端</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应用系统中云文档的创建方法</w:t>
            </w:r>
            <w:r>
              <w:rPr>
                <w:rFonts w:hint="eastAsia" w:ascii="仿宋" w:hAnsi="仿宋" w:eastAsia="仿宋" w:cs="仿宋"/>
                <w:b w:val="0"/>
                <w:bCs w:val="0"/>
                <w:color w:val="auto"/>
                <w:spacing w:val="0"/>
                <w:w w:val="100"/>
                <w:sz w:val="18"/>
                <w:szCs w:val="18"/>
                <w:highlight w:val="none"/>
                <w:lang w:eastAsia="zh-CN"/>
              </w:rPr>
              <w:t>。</w:t>
            </w:r>
          </w:p>
        </w:tc>
      </w:tr>
      <w:tr w14:paraId="1C06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63966B82">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5949161A">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BAB66C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lang w:eastAsia="zh-CN"/>
              </w:rPr>
            </w:pPr>
            <w:r>
              <w:rPr>
                <w:rFonts w:hint="eastAsia" w:ascii="仿宋" w:hAnsi="仿宋" w:eastAsia="仿宋" w:cs="仿宋"/>
                <w:b w:val="0"/>
                <w:bCs w:val="0"/>
                <w:color w:val="auto"/>
                <w:spacing w:val="0"/>
                <w:w w:val="100"/>
                <w:sz w:val="18"/>
                <w:szCs w:val="18"/>
                <w:highlight w:val="none"/>
              </w:rPr>
              <w:t>4.1.2能够使用云协作实现文档上传</w:t>
            </w:r>
            <w:r>
              <w:rPr>
                <w:rFonts w:hint="eastAsia" w:ascii="仿宋" w:hAnsi="仿宋" w:eastAsia="仿宋" w:cs="仿宋"/>
                <w:b w:val="0"/>
                <w:bCs w:val="0"/>
                <w:color w:val="auto"/>
                <w:spacing w:val="-5"/>
                <w:w w:val="100"/>
                <w:sz w:val="18"/>
                <w:szCs w:val="18"/>
                <w:highlight w:val="none"/>
              </w:rPr>
              <w:t>、</w:t>
            </w:r>
            <w:r>
              <w:rPr>
                <w:rFonts w:hint="eastAsia" w:ascii="仿宋" w:hAnsi="仿宋" w:eastAsia="仿宋" w:cs="仿宋"/>
                <w:b w:val="0"/>
                <w:bCs w:val="0"/>
                <w:color w:val="auto"/>
                <w:spacing w:val="0"/>
                <w:w w:val="100"/>
                <w:sz w:val="18"/>
                <w:szCs w:val="18"/>
                <w:highlight w:val="none"/>
              </w:rPr>
              <w:t>团队协同办公</w:t>
            </w:r>
            <w:r>
              <w:rPr>
                <w:rFonts w:hint="eastAsia" w:ascii="仿宋" w:hAnsi="仿宋" w:eastAsia="仿宋" w:cs="仿宋"/>
                <w:b w:val="0"/>
                <w:bCs w:val="0"/>
                <w:color w:val="auto"/>
                <w:spacing w:val="0"/>
                <w:w w:val="100"/>
                <w:sz w:val="18"/>
                <w:szCs w:val="18"/>
                <w:highlight w:val="none"/>
                <w:lang w:eastAsia="zh-CN"/>
              </w:rPr>
              <w:t>。</w:t>
            </w:r>
          </w:p>
        </w:tc>
      </w:tr>
      <w:tr w14:paraId="0CF0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128" w:type="dxa"/>
            <w:vMerge w:val="continue"/>
            <w:vAlign w:val="center"/>
          </w:tcPr>
          <w:p w14:paraId="4F286E6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359EBEC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4.2在线协作</w:t>
            </w:r>
          </w:p>
        </w:tc>
        <w:tc>
          <w:tcPr>
            <w:tcW w:w="5679" w:type="dxa"/>
            <w:vAlign w:val="center"/>
          </w:tcPr>
          <w:p w14:paraId="48C4408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4.2.1能够设定云文档的相关信息安全事项，掌握云协作多人同时对文档编辑和评论的方法。</w:t>
            </w:r>
          </w:p>
          <w:p w14:paraId="3D2E89F5">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r>
      <w:tr w14:paraId="0800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1128" w:type="dxa"/>
            <w:vMerge w:val="continue"/>
            <w:vAlign w:val="center"/>
          </w:tcPr>
          <w:p w14:paraId="04AEC2F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continue"/>
            <w:vAlign w:val="center"/>
          </w:tcPr>
          <w:p w14:paraId="467C7124">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5679" w:type="dxa"/>
            <w:vAlign w:val="center"/>
          </w:tcPr>
          <w:p w14:paraId="70CE7DE1">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4.2.2能够实现协作撰稿、方案讨论、会议记录和资料共享等。</w:t>
            </w:r>
          </w:p>
        </w:tc>
      </w:tr>
      <w:tr w14:paraId="319D4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14:paraId="5430C939">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7502F30C">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4.3便签积累创意</w:t>
            </w:r>
          </w:p>
        </w:tc>
        <w:tc>
          <w:tcPr>
            <w:tcW w:w="5679" w:type="dxa"/>
            <w:vAlign w:val="center"/>
          </w:tcPr>
          <w:p w14:paraId="7ACA54C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4.3.1能够使用便签功能记录笔记。</w:t>
            </w:r>
          </w:p>
        </w:tc>
      </w:tr>
      <w:tr w14:paraId="58F4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14:paraId="43EFC49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1476" w:type="dxa"/>
            <w:vMerge w:val="continue"/>
            <w:vAlign w:val="center"/>
          </w:tcPr>
          <w:p w14:paraId="1A17A10C">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5679" w:type="dxa"/>
            <w:vAlign w:val="center"/>
          </w:tcPr>
          <w:p w14:paraId="37E0C990">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4.3.2熟悉分组记录功能。</w:t>
            </w:r>
          </w:p>
        </w:tc>
      </w:tr>
      <w:tr w14:paraId="3D1D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14:paraId="4FC5B72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p>
        </w:tc>
        <w:tc>
          <w:tcPr>
            <w:tcW w:w="1476" w:type="dxa"/>
            <w:vMerge w:val="continue"/>
            <w:vAlign w:val="center"/>
          </w:tcPr>
          <w:p w14:paraId="08E6FAA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p>
        </w:tc>
        <w:tc>
          <w:tcPr>
            <w:tcW w:w="5679" w:type="dxa"/>
            <w:vAlign w:val="center"/>
          </w:tcPr>
          <w:p w14:paraId="51AE27DB">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4.3.3掌握多种终端设备打开便签的方法。</w:t>
            </w:r>
          </w:p>
        </w:tc>
      </w:tr>
      <w:tr w14:paraId="2C7D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14:paraId="36134B1E">
            <w:pPr>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p>
        </w:tc>
        <w:tc>
          <w:tcPr>
            <w:tcW w:w="1476" w:type="dxa"/>
            <w:vMerge w:val="restart"/>
            <w:vAlign w:val="center"/>
          </w:tcPr>
          <w:p w14:paraId="1570A0CC">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4.4云文档导出</w:t>
            </w:r>
          </w:p>
        </w:tc>
        <w:tc>
          <w:tcPr>
            <w:tcW w:w="5679" w:type="dxa"/>
            <w:vAlign w:val="center"/>
          </w:tcPr>
          <w:p w14:paraId="6D5C772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spacing w:val="0"/>
                <w:w w:val="100"/>
                <w:sz w:val="18"/>
                <w:szCs w:val="18"/>
                <w:highlight w:val="none"/>
              </w:rPr>
              <w:t>4.4.1能够把云文档导出到本地，并保存。</w:t>
            </w:r>
          </w:p>
        </w:tc>
      </w:tr>
      <w:tr w14:paraId="08B7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28" w:type="dxa"/>
            <w:vMerge w:val="continue"/>
            <w:vAlign w:val="center"/>
          </w:tcPr>
          <w:p w14:paraId="3A5BC7CC">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1476" w:type="dxa"/>
            <w:vMerge w:val="continue"/>
            <w:vAlign w:val="center"/>
          </w:tcPr>
          <w:p w14:paraId="688BEE01">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color w:val="auto"/>
                <w:highlight w:val="none"/>
              </w:rPr>
            </w:pPr>
          </w:p>
        </w:tc>
        <w:tc>
          <w:tcPr>
            <w:tcW w:w="5679" w:type="dxa"/>
            <w:vAlign w:val="center"/>
          </w:tcPr>
          <w:p w14:paraId="72962553">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rFonts w:hint="eastAsia" w:ascii="仿宋" w:hAnsi="仿宋" w:eastAsia="仿宋" w:cs="仿宋"/>
                <w:b w:val="0"/>
                <w:bCs w:val="0"/>
                <w:color w:val="auto"/>
                <w:spacing w:val="0"/>
                <w:w w:val="100"/>
                <w:sz w:val="18"/>
                <w:szCs w:val="18"/>
                <w:highlight w:val="none"/>
              </w:rPr>
            </w:pPr>
            <w:r>
              <w:rPr>
                <w:rFonts w:hint="eastAsia" w:ascii="仿宋" w:hAnsi="仿宋" w:eastAsia="仿宋" w:cs="仿宋"/>
                <w:b w:val="0"/>
                <w:bCs w:val="0"/>
                <w:color w:val="auto"/>
                <w:spacing w:val="0"/>
                <w:w w:val="100"/>
                <w:sz w:val="18"/>
                <w:szCs w:val="18"/>
                <w:highlight w:val="none"/>
              </w:rPr>
              <w:t>4.4.2掌握云文档批量导出的方法。</w:t>
            </w:r>
          </w:p>
        </w:tc>
      </w:tr>
    </w:tbl>
    <w:p w14:paraId="7B516D0B">
      <w:pPr>
        <w:rPr>
          <w:rFonts w:hint="eastAsia" w:ascii="仿宋" w:hAnsi="仿宋" w:eastAsia="仿宋" w:cs="仿宋"/>
          <w:color w:val="auto"/>
          <w:sz w:val="24"/>
          <w:szCs w:val="24"/>
          <w:highlight w:val="none"/>
        </w:rPr>
      </w:pPr>
    </w:p>
    <w:p w14:paraId="367F3418">
      <w:pPr>
        <w:rPr>
          <w:rFonts w:hint="eastAsia" w:ascii="仿宋" w:hAnsi="仿宋" w:eastAsia="仿宋" w:cs="仿宋"/>
          <w:color w:val="auto"/>
          <w:sz w:val="24"/>
          <w:szCs w:val="24"/>
          <w:highlight w:val="none"/>
        </w:rPr>
      </w:pPr>
    </w:p>
    <w:p w14:paraId="43584E86">
      <w:pPr>
        <w:pStyle w:val="3"/>
        <w:bidi w:val="0"/>
        <w:outlineLvl w:val="0"/>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附件2：WPS办公应用职业技能大赛</w:t>
      </w:r>
      <w:r>
        <w:rPr>
          <w:rFonts w:hint="eastAsia"/>
          <w:color w:val="auto"/>
          <w:highlight w:val="none"/>
        </w:rPr>
        <w:t>评分</w:t>
      </w:r>
      <w:r>
        <w:rPr>
          <w:rFonts w:hint="eastAsia"/>
          <w:color w:val="auto"/>
          <w:highlight w:val="none"/>
          <w:lang w:val="en-US" w:eastAsia="zh-CN"/>
        </w:rPr>
        <w:t>参考</w:t>
      </w:r>
      <w:r>
        <w:rPr>
          <w:rFonts w:hint="eastAsia"/>
          <w:color w:val="auto"/>
          <w:highlight w:val="none"/>
        </w:rPr>
        <w:t>细则</w:t>
      </w:r>
    </w:p>
    <w:p w14:paraId="46332E94">
      <w:pPr>
        <w:numPr>
          <w:ilvl w:val="0"/>
          <w:numId w:val="26"/>
        </w:numPr>
        <w:ind w:left="420" w:leftChars="0" w:hanging="420" w:firstLineChars="0"/>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职业素养</w:t>
      </w:r>
      <w:r>
        <w:rPr>
          <w:rFonts w:hint="eastAsia" w:ascii="仿宋" w:hAnsi="仿宋" w:cs="仿宋"/>
          <w:color w:val="auto"/>
          <w:sz w:val="24"/>
          <w:szCs w:val="24"/>
          <w:highlight w:val="none"/>
          <w:lang w:val="en-US" w:eastAsia="zh-CN"/>
        </w:rPr>
        <w:t>评分</w:t>
      </w:r>
      <w:r>
        <w:rPr>
          <w:rFonts w:hint="eastAsia" w:cs="仿宋"/>
          <w:color w:val="auto"/>
          <w:sz w:val="24"/>
          <w:szCs w:val="24"/>
          <w:highlight w:val="none"/>
          <w:lang w:val="en-US" w:eastAsia="zh-CN"/>
        </w:rPr>
        <w:t>参考</w:t>
      </w:r>
      <w:r>
        <w:rPr>
          <w:rFonts w:hint="eastAsia" w:ascii="仿宋" w:hAnsi="仿宋" w:cs="仿宋"/>
          <w:color w:val="auto"/>
          <w:sz w:val="24"/>
          <w:szCs w:val="24"/>
          <w:highlight w:val="none"/>
          <w:lang w:val="en-US" w:eastAsia="zh-CN"/>
        </w:rPr>
        <w:t>细则</w:t>
      </w:r>
      <w:r>
        <w:rPr>
          <w:rFonts w:hint="eastAsia" w:cs="仿宋"/>
          <w:color w:val="auto"/>
          <w:sz w:val="24"/>
          <w:szCs w:val="24"/>
          <w:highlight w:val="none"/>
          <w:lang w:val="en-US" w:eastAsia="zh-CN"/>
        </w:rPr>
        <w:t>：</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2971"/>
        <w:gridCol w:w="2174"/>
      </w:tblGrid>
      <w:tr w14:paraId="2DA9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B5604B6">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评分模块</w:t>
            </w:r>
          </w:p>
        </w:tc>
        <w:tc>
          <w:tcPr>
            <w:tcW w:w="1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AA0D">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评分项目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1B954">
            <w:pPr>
              <w:pStyle w:val="12"/>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rightChars="0"/>
              <w:jc w:val="center"/>
              <w:textAlignment w:val="auto"/>
              <w:rPr>
                <w:rFonts w:hint="eastAsia" w:ascii="仿宋" w:hAnsi="仿宋" w:eastAsia="仿宋" w:cs="仿宋"/>
                <w:b/>
                <w:bCs/>
                <w:color w:val="auto"/>
                <w:spacing w:val="0"/>
                <w:w w:val="100"/>
                <w:sz w:val="18"/>
                <w:szCs w:val="18"/>
                <w:highlight w:val="none"/>
                <w:lang w:val="en-US" w:eastAsia="zh-CN"/>
              </w:rPr>
            </w:pPr>
            <w:r>
              <w:rPr>
                <w:rFonts w:hint="eastAsia" w:ascii="仿宋" w:hAnsi="仿宋" w:eastAsia="仿宋" w:cs="仿宋"/>
                <w:b/>
                <w:bCs/>
                <w:color w:val="auto"/>
                <w:spacing w:val="0"/>
                <w:w w:val="100"/>
                <w:sz w:val="18"/>
                <w:szCs w:val="18"/>
                <w:highlight w:val="none"/>
                <w:lang w:val="en-US" w:eastAsia="zh-CN"/>
              </w:rPr>
              <w:t>分值</w:t>
            </w:r>
          </w:p>
        </w:tc>
      </w:tr>
      <w:tr w14:paraId="3E19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7498B">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使用WPS表格进行数据处理与分析的能力（25分）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6E9AB4B4">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具备对于不规范数据的清洗与转换的技能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E993">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14:paraId="65F5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85B86">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6A66EA31">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具备数据的汇总与分析的技能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CFDFA">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14:paraId="636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A2945">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7CD63E3B">
            <w:pPr>
              <w:rPr>
                <w:rFonts w:hint="default" w:cs="仿宋"/>
                <w:color w:val="auto"/>
                <w:sz w:val="20"/>
                <w:szCs w:val="20"/>
                <w:highlight w:val="none"/>
                <w:lang w:val="en-US" w:eastAsia="zh-CN"/>
              </w:rPr>
            </w:pPr>
            <w:r>
              <w:rPr>
                <w:rFonts w:hint="eastAsia" w:cs="仿宋"/>
                <w:color w:val="auto"/>
                <w:sz w:val="20"/>
                <w:szCs w:val="20"/>
                <w:highlight w:val="none"/>
                <w:lang w:val="en-US" w:eastAsia="zh-CN"/>
              </w:rPr>
              <w:t>具备数据可视化的技能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76F77">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6-10分</w:t>
            </w:r>
          </w:p>
        </w:tc>
      </w:tr>
      <w:tr w14:paraId="5FE2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2FDDB">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68932CCF">
            <w:pPr>
              <w:rPr>
                <w:rFonts w:hint="default" w:cs="仿宋"/>
                <w:color w:val="auto"/>
                <w:sz w:val="20"/>
                <w:szCs w:val="20"/>
                <w:highlight w:val="none"/>
                <w:lang w:val="en-US" w:eastAsia="zh-CN"/>
              </w:rPr>
            </w:pPr>
            <w:r>
              <w:rPr>
                <w:rFonts w:hint="eastAsia" w:cs="仿宋"/>
                <w:color w:val="auto"/>
                <w:sz w:val="20"/>
                <w:szCs w:val="20"/>
                <w:highlight w:val="none"/>
                <w:lang w:val="en-US" w:eastAsia="zh-CN"/>
              </w:rPr>
              <w:t>掌握数据模拟分析与统计决策的方法</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0EF26">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3-6分</w:t>
            </w:r>
          </w:p>
        </w:tc>
      </w:tr>
      <w:tr w14:paraId="3DB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52B29">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使用WPS文字进行文档自动化处理的能力（25分）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48800DB5">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熟练文字编辑与排版的基本设置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CAB0F">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8-12分</w:t>
            </w:r>
          </w:p>
        </w:tc>
      </w:tr>
      <w:tr w14:paraId="559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453FB">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5F5BAD39">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熟练使用样式处理长篇文档</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E383C">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8-12分</w:t>
            </w:r>
          </w:p>
        </w:tc>
      </w:tr>
      <w:tr w14:paraId="656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86CFA">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18BAAA79">
            <w:pPr>
              <w:rPr>
                <w:rFonts w:hint="eastAsia" w:cs="仿宋"/>
                <w:color w:val="auto"/>
                <w:sz w:val="20"/>
                <w:szCs w:val="20"/>
                <w:highlight w:val="none"/>
                <w:lang w:val="en-US" w:eastAsia="zh-CN"/>
              </w:rPr>
            </w:pPr>
            <w:r>
              <w:rPr>
                <w:rFonts w:hint="eastAsia" w:cs="仿宋"/>
                <w:color w:val="auto"/>
                <w:sz w:val="20"/>
                <w:szCs w:val="20"/>
                <w:highlight w:val="none"/>
                <w:lang w:val="en-US" w:eastAsia="zh-CN"/>
              </w:rPr>
              <w:t>熟练使用高级引用功能</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699D6">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5-10分</w:t>
            </w:r>
          </w:p>
        </w:tc>
      </w:tr>
      <w:tr w14:paraId="152A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A65CF">
            <w:pPr>
              <w:rPr>
                <w:rFonts w:hint="eastAsia" w:cs="仿宋"/>
                <w:color w:val="auto"/>
                <w:sz w:val="20"/>
                <w:szCs w:val="20"/>
                <w:highlight w:val="none"/>
                <w:lang w:val="en-US" w:eastAsia="zh-CN"/>
              </w:rPr>
            </w:pPr>
            <w:r>
              <w:rPr>
                <w:rFonts w:hint="eastAsia" w:cs="仿宋"/>
                <w:color w:val="auto"/>
                <w:sz w:val="20"/>
                <w:szCs w:val="20"/>
                <w:highlight w:val="none"/>
                <w:lang w:val="en-US" w:eastAsia="zh-CN"/>
              </w:rPr>
              <w:t>使用WPS设计演示文稿的能力（25分）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440A2F5E">
            <w:pPr>
              <w:rPr>
                <w:rFonts w:hint="default" w:cs="仿宋"/>
                <w:color w:val="auto"/>
                <w:sz w:val="20"/>
                <w:szCs w:val="20"/>
                <w:highlight w:val="none"/>
                <w:lang w:val="en-US" w:eastAsia="zh-CN"/>
              </w:rPr>
            </w:pPr>
            <w:r>
              <w:rPr>
                <w:rFonts w:hint="eastAsia" w:cs="仿宋"/>
                <w:color w:val="auto"/>
                <w:sz w:val="20"/>
                <w:szCs w:val="20"/>
                <w:highlight w:val="none"/>
                <w:lang w:val="en-US" w:eastAsia="zh-CN"/>
              </w:rPr>
              <w:t>母版设计美观专业</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0847A">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10-15分</w:t>
            </w:r>
          </w:p>
        </w:tc>
      </w:tr>
      <w:tr w14:paraId="4D3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4BF40">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587606BD">
            <w:pPr>
              <w:rPr>
                <w:rFonts w:hint="default" w:cs="仿宋"/>
                <w:color w:val="auto"/>
                <w:sz w:val="20"/>
                <w:szCs w:val="20"/>
                <w:highlight w:val="none"/>
                <w:lang w:val="en-US" w:eastAsia="zh-CN"/>
              </w:rPr>
            </w:pPr>
            <w:r>
              <w:rPr>
                <w:rFonts w:hint="eastAsia" w:cs="仿宋"/>
                <w:color w:val="auto"/>
                <w:sz w:val="20"/>
                <w:szCs w:val="20"/>
                <w:highlight w:val="none"/>
                <w:lang w:val="en-US" w:eastAsia="zh-CN"/>
              </w:rPr>
              <w:t>多媒体元素与动画设计生动合理</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884F8">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10-15分</w:t>
            </w:r>
          </w:p>
        </w:tc>
      </w:tr>
      <w:tr w14:paraId="5D79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C7701">
            <w:pPr>
              <w:rPr>
                <w:rFonts w:hint="eastAsia" w:cs="仿宋"/>
                <w:color w:val="auto"/>
                <w:sz w:val="20"/>
                <w:szCs w:val="20"/>
                <w:highlight w:val="none"/>
                <w:lang w:val="en-US" w:eastAsia="zh-CN"/>
              </w:rPr>
            </w:pPr>
            <w:r>
              <w:rPr>
                <w:rFonts w:hint="eastAsia" w:cs="仿宋"/>
                <w:color w:val="auto"/>
                <w:sz w:val="20"/>
                <w:szCs w:val="20"/>
                <w:highlight w:val="none"/>
                <w:lang w:val="en-US" w:eastAsia="zh-CN"/>
              </w:rPr>
              <w:t>将WPS其他组件融入作品设计（5分）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48601762">
            <w:pPr>
              <w:rPr>
                <w:rFonts w:hint="default" w:cs="仿宋"/>
                <w:color w:val="auto"/>
                <w:sz w:val="20"/>
                <w:szCs w:val="20"/>
                <w:highlight w:val="none"/>
                <w:lang w:val="en-US" w:eastAsia="zh-CN"/>
              </w:rPr>
            </w:pPr>
            <w:r>
              <w:rPr>
                <w:rFonts w:hint="eastAsia" w:cs="仿宋"/>
                <w:color w:val="auto"/>
                <w:sz w:val="20"/>
                <w:szCs w:val="20"/>
                <w:highlight w:val="none"/>
                <w:lang w:val="en-US" w:eastAsia="zh-CN"/>
              </w:rPr>
              <w:t>思维导图﹑流程图﹑表单等元素的使用合理</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10996">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5分</w:t>
            </w:r>
          </w:p>
        </w:tc>
      </w:tr>
      <w:tr w14:paraId="3867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BBEB9">
            <w:pPr>
              <w:rPr>
                <w:rFonts w:hint="eastAsia" w:cs="仿宋"/>
                <w:color w:val="auto"/>
                <w:sz w:val="20"/>
                <w:szCs w:val="20"/>
                <w:highlight w:val="none"/>
                <w:lang w:val="en-US" w:eastAsia="zh-CN"/>
              </w:rPr>
            </w:pPr>
            <w:r>
              <w:rPr>
                <w:rFonts w:hint="eastAsia" w:cs="仿宋"/>
                <w:color w:val="auto"/>
                <w:sz w:val="20"/>
                <w:szCs w:val="20"/>
                <w:highlight w:val="none"/>
                <w:lang w:val="en-US" w:eastAsia="zh-CN"/>
              </w:rPr>
              <w:t>展示与共享能力（20分）</w:t>
            </w: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1735DDB0">
            <w:pPr>
              <w:rPr>
                <w:rFonts w:hint="default" w:cs="仿宋"/>
                <w:color w:val="auto"/>
                <w:sz w:val="20"/>
                <w:szCs w:val="20"/>
                <w:highlight w:val="none"/>
                <w:lang w:val="en-US" w:eastAsia="zh-CN"/>
              </w:rPr>
            </w:pPr>
            <w:r>
              <w:rPr>
                <w:rFonts w:hint="eastAsia" w:cs="仿宋"/>
                <w:color w:val="auto"/>
                <w:sz w:val="20"/>
                <w:szCs w:val="20"/>
                <w:highlight w:val="none"/>
                <w:lang w:val="en-US" w:eastAsia="zh-CN"/>
              </w:rPr>
              <w:t>演示文稿放映技术娴熟</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F53C2">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14:paraId="010C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20A191F0">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66882EF8">
            <w:pPr>
              <w:rPr>
                <w:rFonts w:hint="eastAsia" w:cs="仿宋"/>
                <w:color w:val="auto"/>
                <w:sz w:val="20"/>
                <w:szCs w:val="20"/>
                <w:highlight w:val="none"/>
                <w:lang w:val="en-US" w:eastAsia="zh-CN"/>
              </w:rPr>
            </w:pPr>
            <w:r>
              <w:rPr>
                <w:rFonts w:hint="eastAsia" w:cs="仿宋"/>
                <w:color w:val="auto"/>
                <w:sz w:val="20"/>
                <w:szCs w:val="20"/>
                <w:highlight w:val="none"/>
                <w:lang w:val="en-US" w:eastAsia="zh-CN"/>
              </w:rPr>
              <w:t>讲解生动流畅</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6C541">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14:paraId="321B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464FF355">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5A09ECCF">
            <w:pPr>
              <w:rPr>
                <w:rFonts w:hint="eastAsia" w:cs="仿宋"/>
                <w:color w:val="auto"/>
                <w:sz w:val="20"/>
                <w:szCs w:val="20"/>
                <w:highlight w:val="none"/>
                <w:lang w:val="en-US" w:eastAsia="zh-CN"/>
              </w:rPr>
            </w:pPr>
            <w:r>
              <w:rPr>
                <w:rFonts w:hint="eastAsia" w:cs="仿宋"/>
                <w:color w:val="auto"/>
                <w:sz w:val="20"/>
                <w:szCs w:val="20"/>
                <w:highlight w:val="none"/>
                <w:lang w:val="en-US" w:eastAsia="zh-CN"/>
              </w:rPr>
              <w:t>举止仪表得体</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FC8D4">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4分</w:t>
            </w:r>
          </w:p>
        </w:tc>
      </w:tr>
      <w:tr w14:paraId="2568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pct"/>
            <w:vMerge w:val="continue"/>
            <w:tcBorders>
              <w:top w:val="single" w:color="000000" w:sz="4" w:space="0"/>
              <w:left w:val="single" w:color="000000" w:sz="4" w:space="0"/>
              <w:bottom w:val="single" w:color="000000" w:sz="4" w:space="0"/>
              <w:right w:val="single" w:color="000000" w:sz="4" w:space="0"/>
            </w:tcBorders>
            <w:shd w:val="clear" w:color="auto" w:fill="FFFFFF"/>
          </w:tcPr>
          <w:p w14:paraId="1F996656">
            <w:pPr>
              <w:rPr>
                <w:rFonts w:hint="eastAsia" w:cs="仿宋"/>
                <w:color w:val="auto"/>
                <w:sz w:val="20"/>
                <w:szCs w:val="20"/>
                <w:highlight w:val="none"/>
                <w:lang w:val="en-US" w:eastAsia="zh-CN"/>
              </w:rPr>
            </w:pPr>
          </w:p>
        </w:tc>
        <w:tc>
          <w:tcPr>
            <w:tcW w:w="1744" w:type="pct"/>
            <w:tcBorders>
              <w:top w:val="single" w:color="000000" w:sz="4" w:space="0"/>
              <w:left w:val="single" w:color="000000" w:sz="4" w:space="0"/>
              <w:bottom w:val="single" w:color="000000" w:sz="4" w:space="0"/>
              <w:right w:val="single" w:color="000000" w:sz="4" w:space="0"/>
            </w:tcBorders>
            <w:shd w:val="clear" w:color="auto" w:fill="FFFFFF"/>
          </w:tcPr>
          <w:p w14:paraId="62DAFB4B">
            <w:pPr>
              <w:rPr>
                <w:rFonts w:hint="eastAsia" w:cs="仿宋"/>
                <w:color w:val="auto"/>
                <w:sz w:val="20"/>
                <w:szCs w:val="20"/>
                <w:highlight w:val="none"/>
                <w:lang w:val="en-US" w:eastAsia="zh-CN"/>
              </w:rPr>
            </w:pPr>
            <w:r>
              <w:rPr>
                <w:rFonts w:hint="eastAsia" w:cs="仿宋"/>
                <w:color w:val="auto"/>
                <w:sz w:val="20"/>
                <w:szCs w:val="20"/>
                <w:highlight w:val="none"/>
                <w:lang w:val="en-US" w:eastAsia="zh-CN"/>
              </w:rPr>
              <w:t>回答评委问题逻辑清晰，表单准确</w:t>
            </w:r>
          </w:p>
        </w:tc>
        <w:tc>
          <w:tcPr>
            <w:tcW w:w="12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6187">
            <w:pPr>
              <w:jc w:val="center"/>
              <w:rPr>
                <w:rFonts w:hint="eastAsia" w:cs="仿宋"/>
                <w:color w:val="auto"/>
                <w:sz w:val="20"/>
                <w:szCs w:val="20"/>
                <w:highlight w:val="none"/>
                <w:lang w:val="en-US" w:eastAsia="zh-CN"/>
              </w:rPr>
            </w:pPr>
            <w:r>
              <w:rPr>
                <w:rFonts w:hint="eastAsia" w:cs="仿宋"/>
                <w:color w:val="auto"/>
                <w:sz w:val="20"/>
                <w:szCs w:val="20"/>
                <w:highlight w:val="none"/>
                <w:lang w:val="en-US" w:eastAsia="zh-CN"/>
              </w:rPr>
              <w:t>8分</w:t>
            </w:r>
          </w:p>
        </w:tc>
      </w:tr>
      <w:tr w14:paraId="4910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3" w:type="pct"/>
            <w:gridSpan w:val="2"/>
            <w:tcBorders>
              <w:top w:val="single" w:color="000000" w:sz="4" w:space="0"/>
              <w:left w:val="single" w:color="000000" w:sz="4" w:space="0"/>
              <w:bottom w:val="single" w:color="000000" w:sz="4" w:space="0"/>
              <w:right w:val="single" w:color="000000" w:sz="4" w:space="0"/>
            </w:tcBorders>
            <w:shd w:val="clear" w:color="auto" w:fill="FFFFFF"/>
          </w:tcPr>
          <w:p w14:paraId="1F14343B">
            <w:pPr>
              <w:rPr>
                <w:rFonts w:hint="eastAsia" w:cs="仿宋"/>
                <w:color w:val="auto"/>
                <w:sz w:val="20"/>
                <w:szCs w:val="20"/>
                <w:highlight w:val="none"/>
                <w:lang w:val="en-US" w:eastAsia="zh-CN"/>
              </w:rPr>
            </w:pPr>
            <w:r>
              <w:rPr>
                <w:rFonts w:hint="eastAsia" w:cs="仿宋"/>
                <w:color w:val="auto"/>
                <w:sz w:val="20"/>
                <w:szCs w:val="20"/>
                <w:highlight w:val="none"/>
                <w:lang w:val="en-US" w:eastAsia="zh-CN"/>
              </w:rPr>
              <w:t>合计</w:t>
            </w:r>
          </w:p>
        </w:tc>
        <w:tc>
          <w:tcPr>
            <w:tcW w:w="1276" w:type="pct"/>
            <w:tcBorders>
              <w:top w:val="single" w:color="000000" w:sz="4" w:space="0"/>
              <w:left w:val="single" w:color="000000" w:sz="4" w:space="0"/>
              <w:bottom w:val="single" w:color="000000" w:sz="4" w:space="0"/>
              <w:right w:val="single" w:color="000000" w:sz="4" w:space="0"/>
            </w:tcBorders>
            <w:shd w:val="clear" w:color="auto" w:fill="FFFFFF"/>
          </w:tcPr>
          <w:p w14:paraId="4859B1AD">
            <w:pPr>
              <w:rPr>
                <w:rFonts w:hint="default" w:cs="仿宋"/>
                <w:color w:val="auto"/>
                <w:sz w:val="20"/>
                <w:szCs w:val="20"/>
                <w:highlight w:val="none"/>
                <w:lang w:val="en-US" w:eastAsia="zh-CN"/>
              </w:rPr>
            </w:pPr>
            <w:r>
              <w:rPr>
                <w:rFonts w:hint="eastAsia" w:cs="仿宋"/>
                <w:color w:val="auto"/>
                <w:sz w:val="20"/>
                <w:szCs w:val="20"/>
                <w:highlight w:val="none"/>
                <w:lang w:val="en-US" w:eastAsia="zh-CN"/>
              </w:rPr>
              <w:t>100分</w:t>
            </w:r>
          </w:p>
        </w:tc>
      </w:tr>
    </w:tbl>
    <w:p w14:paraId="0AA25636">
      <w:pPr>
        <w:rPr>
          <w:rFonts w:hint="eastAsia" w:ascii="仿宋" w:hAnsi="仿宋" w:eastAsia="仿宋" w:cs="仿宋"/>
          <w:color w:val="auto"/>
          <w:sz w:val="24"/>
          <w:szCs w:val="24"/>
          <w:highlight w:val="none"/>
        </w:rPr>
      </w:pPr>
    </w:p>
    <w:p w14:paraId="4B353828">
      <w:pPr>
        <w:rPr>
          <w:rFonts w:hint="eastAsia" w:ascii="仿宋" w:hAnsi="仿宋" w:eastAsia="仿宋" w:cs="仿宋"/>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OEEEEV+FZHTJW--GB1-0">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3F79E"/>
    <w:multiLevelType w:val="singleLevel"/>
    <w:tmpl w:val="87B3F79E"/>
    <w:lvl w:ilvl="0" w:tentative="0">
      <w:start w:val="1"/>
      <w:numFmt w:val="chineseCounting"/>
      <w:suff w:val="nothing"/>
      <w:lvlText w:val="（%1）"/>
      <w:lvlJc w:val="left"/>
      <w:pPr>
        <w:ind w:left="0" w:firstLine="420"/>
      </w:pPr>
      <w:rPr>
        <w:rFonts w:hint="eastAsia"/>
      </w:rPr>
    </w:lvl>
  </w:abstractNum>
  <w:abstractNum w:abstractNumId="1">
    <w:nsid w:val="8AA6998B"/>
    <w:multiLevelType w:val="singleLevel"/>
    <w:tmpl w:val="8AA6998B"/>
    <w:lvl w:ilvl="0" w:tentative="0">
      <w:start w:val="1"/>
      <w:numFmt w:val="chineseCounting"/>
      <w:suff w:val="nothing"/>
      <w:lvlText w:val="（%1）"/>
      <w:lvlJc w:val="left"/>
      <w:rPr>
        <w:rFonts w:hint="eastAsia"/>
      </w:rPr>
    </w:lvl>
  </w:abstractNum>
  <w:abstractNum w:abstractNumId="2">
    <w:nsid w:val="8AFF583B"/>
    <w:multiLevelType w:val="multilevel"/>
    <w:tmpl w:val="8AFF583B"/>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8E2364DC"/>
    <w:multiLevelType w:val="singleLevel"/>
    <w:tmpl w:val="8E2364DC"/>
    <w:lvl w:ilvl="0" w:tentative="0">
      <w:start w:val="1"/>
      <w:numFmt w:val="bullet"/>
      <w:lvlText w:val=""/>
      <w:lvlJc w:val="left"/>
      <w:pPr>
        <w:tabs>
          <w:tab w:val="left" w:pos="420"/>
        </w:tabs>
        <w:ind w:left="840" w:hanging="420"/>
      </w:pPr>
      <w:rPr>
        <w:rFonts w:hint="default" w:ascii="Wingdings" w:hAnsi="Wingdings"/>
      </w:rPr>
    </w:lvl>
  </w:abstractNum>
  <w:abstractNum w:abstractNumId="4">
    <w:nsid w:val="94FA136B"/>
    <w:multiLevelType w:val="singleLevel"/>
    <w:tmpl w:val="94FA136B"/>
    <w:lvl w:ilvl="0" w:tentative="0">
      <w:start w:val="1"/>
      <w:numFmt w:val="bullet"/>
      <w:lvlText w:val=""/>
      <w:lvlJc w:val="left"/>
      <w:pPr>
        <w:ind w:left="420" w:hanging="420"/>
      </w:pPr>
      <w:rPr>
        <w:rFonts w:hint="default" w:ascii="Wingdings" w:hAnsi="Wingdings"/>
      </w:rPr>
    </w:lvl>
  </w:abstractNum>
  <w:abstractNum w:abstractNumId="5">
    <w:nsid w:val="95F7405F"/>
    <w:multiLevelType w:val="singleLevel"/>
    <w:tmpl w:val="95F7405F"/>
    <w:lvl w:ilvl="0" w:tentative="0">
      <w:start w:val="1"/>
      <w:numFmt w:val="bullet"/>
      <w:lvlText w:val=""/>
      <w:lvlJc w:val="left"/>
      <w:pPr>
        <w:tabs>
          <w:tab w:val="left" w:pos="420"/>
        </w:tabs>
        <w:ind w:left="840" w:hanging="420"/>
      </w:pPr>
      <w:rPr>
        <w:rFonts w:hint="default" w:ascii="Wingdings" w:hAnsi="Wingdings"/>
      </w:rPr>
    </w:lvl>
  </w:abstractNum>
  <w:abstractNum w:abstractNumId="6">
    <w:nsid w:val="9C54DD9C"/>
    <w:multiLevelType w:val="singleLevel"/>
    <w:tmpl w:val="9C54DD9C"/>
    <w:lvl w:ilvl="0" w:tentative="0">
      <w:start w:val="1"/>
      <w:numFmt w:val="bullet"/>
      <w:lvlText w:val=""/>
      <w:lvlJc w:val="left"/>
      <w:pPr>
        <w:tabs>
          <w:tab w:val="left" w:pos="420"/>
        </w:tabs>
        <w:ind w:left="840" w:hanging="420"/>
      </w:pPr>
      <w:rPr>
        <w:rFonts w:hint="default" w:ascii="Wingdings" w:hAnsi="Wingdings"/>
      </w:rPr>
    </w:lvl>
  </w:abstractNum>
  <w:abstractNum w:abstractNumId="7">
    <w:nsid w:val="A0A6658C"/>
    <w:multiLevelType w:val="singleLevel"/>
    <w:tmpl w:val="A0A6658C"/>
    <w:lvl w:ilvl="0" w:tentative="0">
      <w:start w:val="1"/>
      <w:numFmt w:val="decimal"/>
      <w:suff w:val="space"/>
      <w:lvlText w:val="%1."/>
      <w:lvlJc w:val="left"/>
    </w:lvl>
  </w:abstractNum>
  <w:abstractNum w:abstractNumId="8">
    <w:nsid w:val="A573C8CF"/>
    <w:multiLevelType w:val="singleLevel"/>
    <w:tmpl w:val="A573C8CF"/>
    <w:lvl w:ilvl="0" w:tentative="0">
      <w:start w:val="1"/>
      <w:numFmt w:val="decimal"/>
      <w:suff w:val="space"/>
      <w:lvlText w:val="%1."/>
      <w:lvlJc w:val="left"/>
    </w:lvl>
  </w:abstractNum>
  <w:abstractNum w:abstractNumId="9">
    <w:nsid w:val="AA0D3405"/>
    <w:multiLevelType w:val="singleLevel"/>
    <w:tmpl w:val="AA0D3405"/>
    <w:lvl w:ilvl="0" w:tentative="0">
      <w:start w:val="1"/>
      <w:numFmt w:val="chineseCounting"/>
      <w:suff w:val="nothing"/>
      <w:lvlText w:val="（%1）"/>
      <w:lvlJc w:val="left"/>
      <w:rPr>
        <w:rFonts w:hint="eastAsia"/>
      </w:rPr>
    </w:lvl>
  </w:abstractNum>
  <w:abstractNum w:abstractNumId="10">
    <w:nsid w:val="AC581B67"/>
    <w:multiLevelType w:val="singleLevel"/>
    <w:tmpl w:val="AC581B67"/>
    <w:lvl w:ilvl="0" w:tentative="0">
      <w:start w:val="1"/>
      <w:numFmt w:val="decimal"/>
      <w:suff w:val="space"/>
      <w:lvlText w:val="%1."/>
      <w:lvlJc w:val="left"/>
    </w:lvl>
  </w:abstractNum>
  <w:abstractNum w:abstractNumId="11">
    <w:nsid w:val="C702C9D2"/>
    <w:multiLevelType w:val="singleLevel"/>
    <w:tmpl w:val="C702C9D2"/>
    <w:lvl w:ilvl="0" w:tentative="0">
      <w:start w:val="1"/>
      <w:numFmt w:val="decimal"/>
      <w:suff w:val="space"/>
      <w:lvlText w:val="%1."/>
      <w:lvlJc w:val="left"/>
    </w:lvl>
  </w:abstractNum>
  <w:abstractNum w:abstractNumId="12">
    <w:nsid w:val="D60ED63C"/>
    <w:multiLevelType w:val="singleLevel"/>
    <w:tmpl w:val="D60ED63C"/>
    <w:lvl w:ilvl="0" w:tentative="0">
      <w:start w:val="1"/>
      <w:numFmt w:val="decimal"/>
      <w:lvlText w:val="%1."/>
      <w:lvlJc w:val="left"/>
      <w:pPr>
        <w:tabs>
          <w:tab w:val="left" w:pos="420"/>
        </w:tabs>
        <w:ind w:left="845" w:hanging="425"/>
      </w:pPr>
      <w:rPr>
        <w:rFonts w:hint="default"/>
      </w:rPr>
    </w:lvl>
  </w:abstractNum>
  <w:abstractNum w:abstractNumId="13">
    <w:nsid w:val="E5203162"/>
    <w:multiLevelType w:val="multilevel"/>
    <w:tmpl w:val="E520316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Times New Roman" w:hAnsi="Times New Roman" w:eastAsia="宋体" w:cs="Times New Roman"/>
        <w:sz w:val="22"/>
        <w:szCs w:val="22"/>
      </w:rPr>
    </w:lvl>
    <w:lvl w:ilvl="2" w:tentative="0">
      <w:start w:val="1"/>
      <w:numFmt w:val="decimal"/>
      <w:suff w:val="nothing"/>
      <w:lvlText w:val="%3．"/>
      <w:lvlJc w:val="left"/>
      <w:pPr>
        <w:tabs>
          <w:tab w:val="left" w:pos="420"/>
        </w:tabs>
        <w:ind w:left="0" w:firstLine="338"/>
      </w:pPr>
      <w:rPr>
        <w:rFonts w:hint="eastAsia" w:ascii="宋体" w:hAnsi="宋体" w:eastAsia="宋体" w:cs="宋体"/>
      </w:rPr>
    </w:lvl>
    <w:lvl w:ilvl="3" w:tentative="0">
      <w:start w:val="1"/>
      <w:numFmt w:val="decimal"/>
      <w:pStyle w:val="7"/>
      <w:suff w:val="space"/>
      <w:lvlText w:val="（%4）"/>
      <w:lvlJc w:val="left"/>
      <w:pPr>
        <w:tabs>
          <w:tab w:val="left" w:pos="420"/>
        </w:tabs>
        <w:ind w:left="0" w:leftChars="0" w:firstLine="237" w:firstLineChars="0"/>
      </w:pPr>
      <w:rPr>
        <w:rFonts w:hint="eastAsia" w:ascii="宋体" w:hAnsi="宋体" w:eastAsia="宋体" w:cs="宋体"/>
      </w:rPr>
    </w:lvl>
    <w:lvl w:ilvl="4" w:tentative="0">
      <w:start w:val="1"/>
      <w:numFmt w:val="decimalEnclosedCircleChinese"/>
      <w:suff w:val="space"/>
      <w:lvlText w:val="%5"/>
      <w:lvlJc w:val="left"/>
      <w:pPr>
        <w:tabs>
          <w:tab w:val="left" w:pos="420"/>
        </w:tabs>
        <w:ind w:left="0" w:firstLine="566"/>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07F34B4E"/>
    <w:multiLevelType w:val="singleLevel"/>
    <w:tmpl w:val="07F34B4E"/>
    <w:lvl w:ilvl="0" w:tentative="0">
      <w:start w:val="1"/>
      <w:numFmt w:val="chineseCounting"/>
      <w:suff w:val="nothing"/>
      <w:lvlText w:val="（%1）"/>
      <w:lvlJc w:val="left"/>
      <w:rPr>
        <w:rFonts w:hint="eastAsia"/>
      </w:rPr>
    </w:lvl>
  </w:abstractNum>
  <w:abstractNum w:abstractNumId="15">
    <w:nsid w:val="0C19B7FD"/>
    <w:multiLevelType w:val="singleLevel"/>
    <w:tmpl w:val="0C19B7FD"/>
    <w:lvl w:ilvl="0" w:tentative="0">
      <w:start w:val="1"/>
      <w:numFmt w:val="chineseCounting"/>
      <w:pStyle w:val="2"/>
      <w:suff w:val="nothing"/>
      <w:lvlText w:val="%1、"/>
      <w:lvlJc w:val="left"/>
      <w:pPr>
        <w:ind w:left="0" w:firstLine="420"/>
      </w:pPr>
      <w:rPr>
        <w:rFonts w:hint="eastAsia"/>
      </w:rPr>
    </w:lvl>
  </w:abstractNum>
  <w:abstractNum w:abstractNumId="16">
    <w:nsid w:val="19A21979"/>
    <w:multiLevelType w:val="singleLevel"/>
    <w:tmpl w:val="19A21979"/>
    <w:lvl w:ilvl="0" w:tentative="0">
      <w:start w:val="1"/>
      <w:numFmt w:val="decimal"/>
      <w:suff w:val="space"/>
      <w:lvlText w:val="%1."/>
      <w:lvlJc w:val="left"/>
    </w:lvl>
  </w:abstractNum>
  <w:abstractNum w:abstractNumId="17">
    <w:nsid w:val="1BB49118"/>
    <w:multiLevelType w:val="singleLevel"/>
    <w:tmpl w:val="1BB49118"/>
    <w:lvl w:ilvl="0" w:tentative="0">
      <w:start w:val="1"/>
      <w:numFmt w:val="decimal"/>
      <w:lvlText w:val="(%1)"/>
      <w:lvlJc w:val="left"/>
      <w:pPr>
        <w:tabs>
          <w:tab w:val="left" w:pos="420"/>
        </w:tabs>
        <w:ind w:left="845" w:hanging="425"/>
      </w:pPr>
      <w:rPr>
        <w:rFonts w:hint="default"/>
      </w:rPr>
    </w:lvl>
  </w:abstractNum>
  <w:abstractNum w:abstractNumId="18">
    <w:nsid w:val="3C4E9347"/>
    <w:multiLevelType w:val="singleLevel"/>
    <w:tmpl w:val="3C4E9347"/>
    <w:lvl w:ilvl="0" w:tentative="0">
      <w:start w:val="1"/>
      <w:numFmt w:val="decimal"/>
      <w:lvlText w:val="(%1)"/>
      <w:lvlJc w:val="left"/>
      <w:pPr>
        <w:tabs>
          <w:tab w:val="left" w:pos="420"/>
        </w:tabs>
        <w:ind w:left="845" w:hanging="425"/>
      </w:pPr>
      <w:rPr>
        <w:rFonts w:hint="default"/>
      </w:rPr>
    </w:lvl>
  </w:abstractNum>
  <w:abstractNum w:abstractNumId="19">
    <w:nsid w:val="417ADD6A"/>
    <w:multiLevelType w:val="singleLevel"/>
    <w:tmpl w:val="417ADD6A"/>
    <w:lvl w:ilvl="0" w:tentative="0">
      <w:start w:val="1"/>
      <w:numFmt w:val="decimal"/>
      <w:suff w:val="space"/>
      <w:lvlText w:val="%1."/>
      <w:lvlJc w:val="left"/>
    </w:lvl>
  </w:abstractNum>
  <w:abstractNum w:abstractNumId="20">
    <w:nsid w:val="45C266CE"/>
    <w:multiLevelType w:val="singleLevel"/>
    <w:tmpl w:val="45C266CE"/>
    <w:lvl w:ilvl="0" w:tentative="0">
      <w:start w:val="1"/>
      <w:numFmt w:val="decimal"/>
      <w:suff w:val="space"/>
      <w:lvlText w:val="%1."/>
      <w:lvlJc w:val="left"/>
    </w:lvl>
  </w:abstractNum>
  <w:abstractNum w:abstractNumId="21">
    <w:nsid w:val="4C042737"/>
    <w:multiLevelType w:val="singleLevel"/>
    <w:tmpl w:val="4C042737"/>
    <w:lvl w:ilvl="0" w:tentative="0">
      <w:start w:val="1"/>
      <w:numFmt w:val="bullet"/>
      <w:lvlText w:val=""/>
      <w:lvlJc w:val="left"/>
      <w:pPr>
        <w:ind w:left="420" w:hanging="420"/>
      </w:pPr>
      <w:rPr>
        <w:rFonts w:hint="default" w:ascii="Wingdings" w:hAnsi="Wingdings"/>
      </w:rPr>
    </w:lvl>
  </w:abstractNum>
  <w:abstractNum w:abstractNumId="22">
    <w:nsid w:val="4DD01B92"/>
    <w:multiLevelType w:val="multilevel"/>
    <w:tmpl w:val="4DD01B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3">
    <w:nsid w:val="4EB552C6"/>
    <w:multiLevelType w:val="multilevel"/>
    <w:tmpl w:val="4EB552C6"/>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4">
    <w:nsid w:val="607269FF"/>
    <w:multiLevelType w:val="singleLevel"/>
    <w:tmpl w:val="607269FF"/>
    <w:lvl w:ilvl="0" w:tentative="0">
      <w:start w:val="1"/>
      <w:numFmt w:val="decimal"/>
      <w:suff w:val="space"/>
      <w:lvlText w:val="%1."/>
      <w:lvlJc w:val="left"/>
    </w:lvl>
  </w:abstractNum>
  <w:abstractNum w:abstractNumId="25">
    <w:nsid w:val="65043399"/>
    <w:multiLevelType w:val="singleLevel"/>
    <w:tmpl w:val="65043399"/>
    <w:lvl w:ilvl="0" w:tentative="0">
      <w:start w:val="1"/>
      <w:numFmt w:val="decimal"/>
      <w:suff w:val="space"/>
      <w:lvlText w:val="%1."/>
      <w:lvlJc w:val="left"/>
    </w:lvl>
  </w:abstractNum>
  <w:num w:numId="1">
    <w:abstractNumId w:val="15"/>
  </w:num>
  <w:num w:numId="2">
    <w:abstractNumId w:val="13"/>
  </w:num>
  <w:num w:numId="3">
    <w:abstractNumId w:val="1"/>
  </w:num>
  <w:num w:numId="4">
    <w:abstractNumId w:val="24"/>
  </w:num>
  <w:num w:numId="5">
    <w:abstractNumId w:val="3"/>
  </w:num>
  <w:num w:numId="6">
    <w:abstractNumId w:val="7"/>
  </w:num>
  <w:num w:numId="7">
    <w:abstractNumId w:val="18"/>
  </w:num>
  <w:num w:numId="8">
    <w:abstractNumId w:val="17"/>
  </w:num>
  <w:num w:numId="9">
    <w:abstractNumId w:val="0"/>
  </w:num>
  <w:num w:numId="10">
    <w:abstractNumId w:val="12"/>
  </w:num>
  <w:num w:numId="11">
    <w:abstractNumId w:val="25"/>
  </w:num>
  <w:num w:numId="12">
    <w:abstractNumId w:val="20"/>
  </w:num>
  <w:num w:numId="13">
    <w:abstractNumId w:val="5"/>
  </w:num>
  <w:num w:numId="14">
    <w:abstractNumId w:val="9"/>
  </w:num>
  <w:num w:numId="15">
    <w:abstractNumId w:val="19"/>
  </w:num>
  <w:num w:numId="16">
    <w:abstractNumId w:val="23"/>
  </w:num>
  <w:num w:numId="17">
    <w:abstractNumId w:val="2"/>
  </w:num>
  <w:num w:numId="18">
    <w:abstractNumId w:val="6"/>
  </w:num>
  <w:num w:numId="19">
    <w:abstractNumId w:val="16"/>
  </w:num>
  <w:num w:numId="20">
    <w:abstractNumId w:val="10"/>
  </w:num>
  <w:num w:numId="21">
    <w:abstractNumId w:val="21"/>
  </w:num>
  <w:num w:numId="22">
    <w:abstractNumId w:val="11"/>
  </w:num>
  <w:num w:numId="23">
    <w:abstractNumId w:val="14"/>
  </w:num>
  <w:num w:numId="24">
    <w:abstractNumId w:val="8"/>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zUyMGQxYmZlOGI0MzgzODAyMjY4OTdhNDY1ZmUifQ=="/>
  </w:docVars>
  <w:rsids>
    <w:rsidRoot w:val="00000000"/>
    <w:rsid w:val="002458A5"/>
    <w:rsid w:val="005B6301"/>
    <w:rsid w:val="0083402D"/>
    <w:rsid w:val="008B64B2"/>
    <w:rsid w:val="008D2B1A"/>
    <w:rsid w:val="00A63F13"/>
    <w:rsid w:val="00C63C05"/>
    <w:rsid w:val="00CA53E8"/>
    <w:rsid w:val="00EA6EAA"/>
    <w:rsid w:val="00FE4DB6"/>
    <w:rsid w:val="010C5774"/>
    <w:rsid w:val="01107D1F"/>
    <w:rsid w:val="012313DD"/>
    <w:rsid w:val="01612F09"/>
    <w:rsid w:val="016249AB"/>
    <w:rsid w:val="016D18E0"/>
    <w:rsid w:val="01C44493"/>
    <w:rsid w:val="01CB4210"/>
    <w:rsid w:val="01D4651C"/>
    <w:rsid w:val="01D4784E"/>
    <w:rsid w:val="01DB2ED6"/>
    <w:rsid w:val="01EE4BB0"/>
    <w:rsid w:val="01F52836"/>
    <w:rsid w:val="01F72DA2"/>
    <w:rsid w:val="020931D1"/>
    <w:rsid w:val="02453DD1"/>
    <w:rsid w:val="024A1FDA"/>
    <w:rsid w:val="024D4A5A"/>
    <w:rsid w:val="02581C16"/>
    <w:rsid w:val="025A42D2"/>
    <w:rsid w:val="02770D6C"/>
    <w:rsid w:val="028133A7"/>
    <w:rsid w:val="02972DB6"/>
    <w:rsid w:val="0299080E"/>
    <w:rsid w:val="029A19CB"/>
    <w:rsid w:val="02C54DCA"/>
    <w:rsid w:val="02F031EB"/>
    <w:rsid w:val="030E01C7"/>
    <w:rsid w:val="03162A63"/>
    <w:rsid w:val="03375ACA"/>
    <w:rsid w:val="03577D8F"/>
    <w:rsid w:val="036C22FA"/>
    <w:rsid w:val="036E2A69"/>
    <w:rsid w:val="03A14C31"/>
    <w:rsid w:val="03A448A7"/>
    <w:rsid w:val="03A914BA"/>
    <w:rsid w:val="03CA0D0C"/>
    <w:rsid w:val="03D26833"/>
    <w:rsid w:val="03D36D0E"/>
    <w:rsid w:val="03FB5764"/>
    <w:rsid w:val="041E275A"/>
    <w:rsid w:val="044543B5"/>
    <w:rsid w:val="04526A6B"/>
    <w:rsid w:val="046E6951"/>
    <w:rsid w:val="04707738"/>
    <w:rsid w:val="04784FE0"/>
    <w:rsid w:val="04787BE6"/>
    <w:rsid w:val="04837D17"/>
    <w:rsid w:val="049F2CFA"/>
    <w:rsid w:val="04B235C0"/>
    <w:rsid w:val="04BB4309"/>
    <w:rsid w:val="04C173CC"/>
    <w:rsid w:val="05050F64"/>
    <w:rsid w:val="051B3EA9"/>
    <w:rsid w:val="052E4326"/>
    <w:rsid w:val="05443785"/>
    <w:rsid w:val="054E49C4"/>
    <w:rsid w:val="05515A22"/>
    <w:rsid w:val="057D46B5"/>
    <w:rsid w:val="05AB13FD"/>
    <w:rsid w:val="05B44391"/>
    <w:rsid w:val="05D077C3"/>
    <w:rsid w:val="05F40143"/>
    <w:rsid w:val="060A6F6E"/>
    <w:rsid w:val="06190860"/>
    <w:rsid w:val="061E56A5"/>
    <w:rsid w:val="06624A98"/>
    <w:rsid w:val="0662639D"/>
    <w:rsid w:val="066568F6"/>
    <w:rsid w:val="067C6D12"/>
    <w:rsid w:val="0682379A"/>
    <w:rsid w:val="06825A54"/>
    <w:rsid w:val="06983CF2"/>
    <w:rsid w:val="06A57767"/>
    <w:rsid w:val="06B65508"/>
    <w:rsid w:val="06DF289D"/>
    <w:rsid w:val="06EB050A"/>
    <w:rsid w:val="06F84F14"/>
    <w:rsid w:val="072416B2"/>
    <w:rsid w:val="07367490"/>
    <w:rsid w:val="073F18FE"/>
    <w:rsid w:val="074224CB"/>
    <w:rsid w:val="0758337B"/>
    <w:rsid w:val="07713878"/>
    <w:rsid w:val="07C03F4D"/>
    <w:rsid w:val="07E0610A"/>
    <w:rsid w:val="07EB6BF2"/>
    <w:rsid w:val="07ED213F"/>
    <w:rsid w:val="07F53C1B"/>
    <w:rsid w:val="08105379"/>
    <w:rsid w:val="08271185"/>
    <w:rsid w:val="082B23C5"/>
    <w:rsid w:val="0834022B"/>
    <w:rsid w:val="085724C5"/>
    <w:rsid w:val="08795125"/>
    <w:rsid w:val="087E7D55"/>
    <w:rsid w:val="089C7CE5"/>
    <w:rsid w:val="08DD43C4"/>
    <w:rsid w:val="08E43623"/>
    <w:rsid w:val="08EA5696"/>
    <w:rsid w:val="08F06122"/>
    <w:rsid w:val="08F16362"/>
    <w:rsid w:val="090F2EFF"/>
    <w:rsid w:val="09104F98"/>
    <w:rsid w:val="091E0D60"/>
    <w:rsid w:val="09212724"/>
    <w:rsid w:val="0934168A"/>
    <w:rsid w:val="093F27F9"/>
    <w:rsid w:val="094251E3"/>
    <w:rsid w:val="0945405A"/>
    <w:rsid w:val="09472BD9"/>
    <w:rsid w:val="094A71B5"/>
    <w:rsid w:val="099C10AF"/>
    <w:rsid w:val="09B864B0"/>
    <w:rsid w:val="09F96991"/>
    <w:rsid w:val="0A011AD2"/>
    <w:rsid w:val="0A303A11"/>
    <w:rsid w:val="0A366594"/>
    <w:rsid w:val="0A3F6DB5"/>
    <w:rsid w:val="0A4232CE"/>
    <w:rsid w:val="0A55259C"/>
    <w:rsid w:val="0A5F0487"/>
    <w:rsid w:val="0A997521"/>
    <w:rsid w:val="0A9C74C4"/>
    <w:rsid w:val="0ACC32D8"/>
    <w:rsid w:val="0AD3403F"/>
    <w:rsid w:val="0AF3544F"/>
    <w:rsid w:val="0B087D9E"/>
    <w:rsid w:val="0B11670E"/>
    <w:rsid w:val="0B1A3B83"/>
    <w:rsid w:val="0B384A6A"/>
    <w:rsid w:val="0B456DE5"/>
    <w:rsid w:val="0B486C0F"/>
    <w:rsid w:val="0B4F7DE1"/>
    <w:rsid w:val="0B5050F7"/>
    <w:rsid w:val="0B536054"/>
    <w:rsid w:val="0B883DED"/>
    <w:rsid w:val="0B9462F7"/>
    <w:rsid w:val="0BA00F37"/>
    <w:rsid w:val="0BD573F8"/>
    <w:rsid w:val="0BDB1E2C"/>
    <w:rsid w:val="0C153030"/>
    <w:rsid w:val="0C1D2DF2"/>
    <w:rsid w:val="0C36241A"/>
    <w:rsid w:val="0C3D0E4B"/>
    <w:rsid w:val="0C75473C"/>
    <w:rsid w:val="0CA84D3F"/>
    <w:rsid w:val="0CB44DC3"/>
    <w:rsid w:val="0CBE6F23"/>
    <w:rsid w:val="0CC6737E"/>
    <w:rsid w:val="0CCE1211"/>
    <w:rsid w:val="0CDE2D3B"/>
    <w:rsid w:val="0CE029FC"/>
    <w:rsid w:val="0CF617F6"/>
    <w:rsid w:val="0D11241A"/>
    <w:rsid w:val="0D145AF2"/>
    <w:rsid w:val="0D4C54B9"/>
    <w:rsid w:val="0D6A3D75"/>
    <w:rsid w:val="0D766802"/>
    <w:rsid w:val="0D7E2B21"/>
    <w:rsid w:val="0DDB2F70"/>
    <w:rsid w:val="0DE949D6"/>
    <w:rsid w:val="0DEC328C"/>
    <w:rsid w:val="0DF43701"/>
    <w:rsid w:val="0DFE4FD8"/>
    <w:rsid w:val="0E0612BF"/>
    <w:rsid w:val="0E13153F"/>
    <w:rsid w:val="0E364169"/>
    <w:rsid w:val="0E5C2C0C"/>
    <w:rsid w:val="0E8E22D8"/>
    <w:rsid w:val="0E8F724A"/>
    <w:rsid w:val="0E941BF7"/>
    <w:rsid w:val="0E9D3965"/>
    <w:rsid w:val="0F3B24A5"/>
    <w:rsid w:val="0F4B1BCB"/>
    <w:rsid w:val="0F7B2B1C"/>
    <w:rsid w:val="0F7D6F06"/>
    <w:rsid w:val="0FAE1E46"/>
    <w:rsid w:val="0FBC3B02"/>
    <w:rsid w:val="0FC2533F"/>
    <w:rsid w:val="0FCA4B2F"/>
    <w:rsid w:val="0FD10097"/>
    <w:rsid w:val="0FE62B40"/>
    <w:rsid w:val="0FF032BA"/>
    <w:rsid w:val="100B2FA1"/>
    <w:rsid w:val="101464EA"/>
    <w:rsid w:val="10245BFE"/>
    <w:rsid w:val="10631EDA"/>
    <w:rsid w:val="10664F72"/>
    <w:rsid w:val="10712FA4"/>
    <w:rsid w:val="109D1FA6"/>
    <w:rsid w:val="10A836F7"/>
    <w:rsid w:val="10D72136"/>
    <w:rsid w:val="11343B3E"/>
    <w:rsid w:val="11353D19"/>
    <w:rsid w:val="114B0A19"/>
    <w:rsid w:val="11A5389F"/>
    <w:rsid w:val="11E20C73"/>
    <w:rsid w:val="11F80428"/>
    <w:rsid w:val="121D6D58"/>
    <w:rsid w:val="122E0BB8"/>
    <w:rsid w:val="125E540C"/>
    <w:rsid w:val="12601AF6"/>
    <w:rsid w:val="12732A47"/>
    <w:rsid w:val="127C4C8F"/>
    <w:rsid w:val="127E3E3F"/>
    <w:rsid w:val="129007DB"/>
    <w:rsid w:val="12A42E6F"/>
    <w:rsid w:val="12A56322"/>
    <w:rsid w:val="12C83DBE"/>
    <w:rsid w:val="12D42BE3"/>
    <w:rsid w:val="12D95981"/>
    <w:rsid w:val="12DF7B3A"/>
    <w:rsid w:val="12F45B22"/>
    <w:rsid w:val="1301131A"/>
    <w:rsid w:val="13471231"/>
    <w:rsid w:val="13681817"/>
    <w:rsid w:val="136A27C3"/>
    <w:rsid w:val="13717289"/>
    <w:rsid w:val="1387194B"/>
    <w:rsid w:val="138B03A6"/>
    <w:rsid w:val="139E4EBD"/>
    <w:rsid w:val="13FD2B56"/>
    <w:rsid w:val="1443453B"/>
    <w:rsid w:val="145B5C53"/>
    <w:rsid w:val="14750759"/>
    <w:rsid w:val="14847D27"/>
    <w:rsid w:val="14A4736A"/>
    <w:rsid w:val="14AD2520"/>
    <w:rsid w:val="14CA4BCA"/>
    <w:rsid w:val="14DC24D2"/>
    <w:rsid w:val="14E10512"/>
    <w:rsid w:val="15342146"/>
    <w:rsid w:val="154B0F64"/>
    <w:rsid w:val="157C514B"/>
    <w:rsid w:val="15803C9F"/>
    <w:rsid w:val="158F4CDF"/>
    <w:rsid w:val="15A01783"/>
    <w:rsid w:val="15A80476"/>
    <w:rsid w:val="15B616DD"/>
    <w:rsid w:val="15BB7B91"/>
    <w:rsid w:val="15C45668"/>
    <w:rsid w:val="15CF0969"/>
    <w:rsid w:val="15D5579C"/>
    <w:rsid w:val="15EF40B7"/>
    <w:rsid w:val="160F0351"/>
    <w:rsid w:val="16276F1A"/>
    <w:rsid w:val="163D109B"/>
    <w:rsid w:val="164B26C5"/>
    <w:rsid w:val="166A021D"/>
    <w:rsid w:val="167F0B99"/>
    <w:rsid w:val="16851CAF"/>
    <w:rsid w:val="168D133F"/>
    <w:rsid w:val="16B34273"/>
    <w:rsid w:val="16B55380"/>
    <w:rsid w:val="16C61FC0"/>
    <w:rsid w:val="16F1615B"/>
    <w:rsid w:val="16F801D7"/>
    <w:rsid w:val="16FF34E0"/>
    <w:rsid w:val="172375CE"/>
    <w:rsid w:val="174F1F61"/>
    <w:rsid w:val="176C2F55"/>
    <w:rsid w:val="1771338F"/>
    <w:rsid w:val="17A434C1"/>
    <w:rsid w:val="17F33B6E"/>
    <w:rsid w:val="17F519EE"/>
    <w:rsid w:val="1803600C"/>
    <w:rsid w:val="180B1B97"/>
    <w:rsid w:val="18194622"/>
    <w:rsid w:val="18376768"/>
    <w:rsid w:val="18575671"/>
    <w:rsid w:val="18DA6A1C"/>
    <w:rsid w:val="18EE53D4"/>
    <w:rsid w:val="190F123B"/>
    <w:rsid w:val="19193086"/>
    <w:rsid w:val="19196C33"/>
    <w:rsid w:val="191D7FC9"/>
    <w:rsid w:val="193B7B18"/>
    <w:rsid w:val="19450C3E"/>
    <w:rsid w:val="19485EB9"/>
    <w:rsid w:val="19673E35"/>
    <w:rsid w:val="197C38C6"/>
    <w:rsid w:val="199B041F"/>
    <w:rsid w:val="19A06AD2"/>
    <w:rsid w:val="19A21719"/>
    <w:rsid w:val="19AA212C"/>
    <w:rsid w:val="19E324DB"/>
    <w:rsid w:val="19F80312"/>
    <w:rsid w:val="19FB27C8"/>
    <w:rsid w:val="1A200435"/>
    <w:rsid w:val="1A276532"/>
    <w:rsid w:val="1A395395"/>
    <w:rsid w:val="1A5827D6"/>
    <w:rsid w:val="1A6362A9"/>
    <w:rsid w:val="1A700AB6"/>
    <w:rsid w:val="1AB85A13"/>
    <w:rsid w:val="1AC37059"/>
    <w:rsid w:val="1AD440E3"/>
    <w:rsid w:val="1B0016C7"/>
    <w:rsid w:val="1B057DB6"/>
    <w:rsid w:val="1B140162"/>
    <w:rsid w:val="1B36473D"/>
    <w:rsid w:val="1B4D7743"/>
    <w:rsid w:val="1B5A2130"/>
    <w:rsid w:val="1B6278C3"/>
    <w:rsid w:val="1B766B00"/>
    <w:rsid w:val="1B7B5CA4"/>
    <w:rsid w:val="1B95032A"/>
    <w:rsid w:val="1B9A0369"/>
    <w:rsid w:val="1BAA5C3E"/>
    <w:rsid w:val="1BCA0677"/>
    <w:rsid w:val="1BD276B4"/>
    <w:rsid w:val="1BFC23F9"/>
    <w:rsid w:val="1BFD794E"/>
    <w:rsid w:val="1C0A2ED4"/>
    <w:rsid w:val="1C0F000C"/>
    <w:rsid w:val="1C177401"/>
    <w:rsid w:val="1C1D5AD6"/>
    <w:rsid w:val="1C297601"/>
    <w:rsid w:val="1C2C61AD"/>
    <w:rsid w:val="1C494CE1"/>
    <w:rsid w:val="1C510BAE"/>
    <w:rsid w:val="1C9A34D2"/>
    <w:rsid w:val="1CC56882"/>
    <w:rsid w:val="1CDC5DD6"/>
    <w:rsid w:val="1CFC16DD"/>
    <w:rsid w:val="1D132F43"/>
    <w:rsid w:val="1D1D732F"/>
    <w:rsid w:val="1D8D59F0"/>
    <w:rsid w:val="1DAF28DA"/>
    <w:rsid w:val="1DEA6C4B"/>
    <w:rsid w:val="1DF80B04"/>
    <w:rsid w:val="1DFE49ED"/>
    <w:rsid w:val="1E1F3079"/>
    <w:rsid w:val="1E2B6117"/>
    <w:rsid w:val="1E324C28"/>
    <w:rsid w:val="1E5737E7"/>
    <w:rsid w:val="1E6577FE"/>
    <w:rsid w:val="1EAB14EC"/>
    <w:rsid w:val="1EAC7624"/>
    <w:rsid w:val="1EAE5942"/>
    <w:rsid w:val="1EAF4A45"/>
    <w:rsid w:val="1EB6311A"/>
    <w:rsid w:val="1EEC3DDD"/>
    <w:rsid w:val="1EF75FDC"/>
    <w:rsid w:val="1F0A08D7"/>
    <w:rsid w:val="1F2B2E07"/>
    <w:rsid w:val="1F3B552F"/>
    <w:rsid w:val="1F455973"/>
    <w:rsid w:val="1F76638D"/>
    <w:rsid w:val="1F90068A"/>
    <w:rsid w:val="1F935B67"/>
    <w:rsid w:val="1FA10ADD"/>
    <w:rsid w:val="1FA7199D"/>
    <w:rsid w:val="1FAE5C14"/>
    <w:rsid w:val="1FB7118F"/>
    <w:rsid w:val="1FBB3618"/>
    <w:rsid w:val="1FC009DE"/>
    <w:rsid w:val="1FDF1369"/>
    <w:rsid w:val="1FDF44A1"/>
    <w:rsid w:val="1FE81010"/>
    <w:rsid w:val="201A467E"/>
    <w:rsid w:val="2029572A"/>
    <w:rsid w:val="2030552D"/>
    <w:rsid w:val="20391ABA"/>
    <w:rsid w:val="20435B3D"/>
    <w:rsid w:val="206447B7"/>
    <w:rsid w:val="206A775F"/>
    <w:rsid w:val="2078259A"/>
    <w:rsid w:val="208977C3"/>
    <w:rsid w:val="209200CE"/>
    <w:rsid w:val="20A64932"/>
    <w:rsid w:val="20AE070B"/>
    <w:rsid w:val="20CC75DF"/>
    <w:rsid w:val="20D30D98"/>
    <w:rsid w:val="20D80CAC"/>
    <w:rsid w:val="20E85384"/>
    <w:rsid w:val="20F23C4E"/>
    <w:rsid w:val="210F6A27"/>
    <w:rsid w:val="21152086"/>
    <w:rsid w:val="21364476"/>
    <w:rsid w:val="213F6C51"/>
    <w:rsid w:val="214C5E50"/>
    <w:rsid w:val="214F15A2"/>
    <w:rsid w:val="216B2EC5"/>
    <w:rsid w:val="217C64BA"/>
    <w:rsid w:val="218146FD"/>
    <w:rsid w:val="21935131"/>
    <w:rsid w:val="21BD3BED"/>
    <w:rsid w:val="21C96719"/>
    <w:rsid w:val="21DB2841"/>
    <w:rsid w:val="21DE0177"/>
    <w:rsid w:val="21F020A9"/>
    <w:rsid w:val="221C46A8"/>
    <w:rsid w:val="222C21F2"/>
    <w:rsid w:val="222D741A"/>
    <w:rsid w:val="224E6D61"/>
    <w:rsid w:val="225E1D98"/>
    <w:rsid w:val="22605A41"/>
    <w:rsid w:val="228838B2"/>
    <w:rsid w:val="228A1A6E"/>
    <w:rsid w:val="228E598A"/>
    <w:rsid w:val="22934966"/>
    <w:rsid w:val="229B2160"/>
    <w:rsid w:val="22A879E6"/>
    <w:rsid w:val="22B11B30"/>
    <w:rsid w:val="22BD4964"/>
    <w:rsid w:val="22C03EF4"/>
    <w:rsid w:val="22C169AC"/>
    <w:rsid w:val="22C17B94"/>
    <w:rsid w:val="22DC083F"/>
    <w:rsid w:val="22E52335"/>
    <w:rsid w:val="22E53F79"/>
    <w:rsid w:val="22F665C4"/>
    <w:rsid w:val="23003A4C"/>
    <w:rsid w:val="232A5D2D"/>
    <w:rsid w:val="232B07B7"/>
    <w:rsid w:val="234B4FCA"/>
    <w:rsid w:val="236312AA"/>
    <w:rsid w:val="236534B1"/>
    <w:rsid w:val="236C56BD"/>
    <w:rsid w:val="23704C92"/>
    <w:rsid w:val="23B03D80"/>
    <w:rsid w:val="23C761AF"/>
    <w:rsid w:val="23E2610B"/>
    <w:rsid w:val="23FF1418"/>
    <w:rsid w:val="24083E51"/>
    <w:rsid w:val="2417052A"/>
    <w:rsid w:val="2429503E"/>
    <w:rsid w:val="24325EEE"/>
    <w:rsid w:val="243B7494"/>
    <w:rsid w:val="24586FAF"/>
    <w:rsid w:val="24687599"/>
    <w:rsid w:val="247D0281"/>
    <w:rsid w:val="247D17FD"/>
    <w:rsid w:val="24813D31"/>
    <w:rsid w:val="24AA3B0A"/>
    <w:rsid w:val="24B45BC1"/>
    <w:rsid w:val="24D2175F"/>
    <w:rsid w:val="24D92888"/>
    <w:rsid w:val="24E869D8"/>
    <w:rsid w:val="24EF239C"/>
    <w:rsid w:val="250A022B"/>
    <w:rsid w:val="251F098E"/>
    <w:rsid w:val="251F196C"/>
    <w:rsid w:val="25240D76"/>
    <w:rsid w:val="254558B8"/>
    <w:rsid w:val="254F0F5A"/>
    <w:rsid w:val="256D1594"/>
    <w:rsid w:val="25E07B33"/>
    <w:rsid w:val="25F45A40"/>
    <w:rsid w:val="25FF6D4A"/>
    <w:rsid w:val="260935A8"/>
    <w:rsid w:val="26096481"/>
    <w:rsid w:val="2618165B"/>
    <w:rsid w:val="2619612E"/>
    <w:rsid w:val="2668509C"/>
    <w:rsid w:val="266C7028"/>
    <w:rsid w:val="267D2553"/>
    <w:rsid w:val="26883176"/>
    <w:rsid w:val="268B4738"/>
    <w:rsid w:val="2693310F"/>
    <w:rsid w:val="26EE4CEE"/>
    <w:rsid w:val="270006AA"/>
    <w:rsid w:val="270133FE"/>
    <w:rsid w:val="274413EB"/>
    <w:rsid w:val="27466F56"/>
    <w:rsid w:val="27531F15"/>
    <w:rsid w:val="276D0126"/>
    <w:rsid w:val="27962AAA"/>
    <w:rsid w:val="27A0332D"/>
    <w:rsid w:val="27EA6632"/>
    <w:rsid w:val="27F2360C"/>
    <w:rsid w:val="27FA550D"/>
    <w:rsid w:val="280A1021"/>
    <w:rsid w:val="281E383B"/>
    <w:rsid w:val="285F1494"/>
    <w:rsid w:val="286C434B"/>
    <w:rsid w:val="28C03D51"/>
    <w:rsid w:val="28C94E49"/>
    <w:rsid w:val="28CB276D"/>
    <w:rsid w:val="28CE13DB"/>
    <w:rsid w:val="28D64A44"/>
    <w:rsid w:val="28D92740"/>
    <w:rsid w:val="29453A84"/>
    <w:rsid w:val="298373BE"/>
    <w:rsid w:val="29A6085B"/>
    <w:rsid w:val="29C4220C"/>
    <w:rsid w:val="29C53FDB"/>
    <w:rsid w:val="29CC5271"/>
    <w:rsid w:val="2A715DF5"/>
    <w:rsid w:val="2A7328BA"/>
    <w:rsid w:val="2A813674"/>
    <w:rsid w:val="2A8639EA"/>
    <w:rsid w:val="2A97657A"/>
    <w:rsid w:val="2AAB4D77"/>
    <w:rsid w:val="2ABD2986"/>
    <w:rsid w:val="2AE33702"/>
    <w:rsid w:val="2AE36E46"/>
    <w:rsid w:val="2AF544FE"/>
    <w:rsid w:val="2AF854AF"/>
    <w:rsid w:val="2AFF1750"/>
    <w:rsid w:val="2AFF3E5E"/>
    <w:rsid w:val="2B0D7679"/>
    <w:rsid w:val="2B291BDE"/>
    <w:rsid w:val="2B32111B"/>
    <w:rsid w:val="2B4B3378"/>
    <w:rsid w:val="2B876D8E"/>
    <w:rsid w:val="2B8A1EC8"/>
    <w:rsid w:val="2BA7210A"/>
    <w:rsid w:val="2BD65D31"/>
    <w:rsid w:val="2BDD7FBB"/>
    <w:rsid w:val="2BFC4D93"/>
    <w:rsid w:val="2C080935"/>
    <w:rsid w:val="2C110910"/>
    <w:rsid w:val="2C162E07"/>
    <w:rsid w:val="2C166935"/>
    <w:rsid w:val="2C310693"/>
    <w:rsid w:val="2C4A57AD"/>
    <w:rsid w:val="2C4B0A26"/>
    <w:rsid w:val="2C5121C4"/>
    <w:rsid w:val="2C663A4C"/>
    <w:rsid w:val="2C8846BC"/>
    <w:rsid w:val="2C8A4D96"/>
    <w:rsid w:val="2C9E41FD"/>
    <w:rsid w:val="2C9E593F"/>
    <w:rsid w:val="2CB14AC6"/>
    <w:rsid w:val="2CC04ADF"/>
    <w:rsid w:val="2CDC03AF"/>
    <w:rsid w:val="2CDE1F78"/>
    <w:rsid w:val="2CEE48E4"/>
    <w:rsid w:val="2D095047"/>
    <w:rsid w:val="2D3E32B1"/>
    <w:rsid w:val="2D4B3666"/>
    <w:rsid w:val="2D5F0446"/>
    <w:rsid w:val="2D68248B"/>
    <w:rsid w:val="2D6E1317"/>
    <w:rsid w:val="2D702AEE"/>
    <w:rsid w:val="2D787262"/>
    <w:rsid w:val="2D8D4040"/>
    <w:rsid w:val="2DA317DD"/>
    <w:rsid w:val="2DD2697D"/>
    <w:rsid w:val="2DD27EAA"/>
    <w:rsid w:val="2DDC5F93"/>
    <w:rsid w:val="2E0001ED"/>
    <w:rsid w:val="2E0F733D"/>
    <w:rsid w:val="2E390FB1"/>
    <w:rsid w:val="2E3F51A7"/>
    <w:rsid w:val="2E5550BB"/>
    <w:rsid w:val="2E5D744D"/>
    <w:rsid w:val="2E5E4F22"/>
    <w:rsid w:val="2EB17DBD"/>
    <w:rsid w:val="2EC86E82"/>
    <w:rsid w:val="2ED006BB"/>
    <w:rsid w:val="2EE55E65"/>
    <w:rsid w:val="2F2A3F72"/>
    <w:rsid w:val="2F401B5C"/>
    <w:rsid w:val="2F4611F5"/>
    <w:rsid w:val="2F480974"/>
    <w:rsid w:val="2F7215C9"/>
    <w:rsid w:val="2F864A58"/>
    <w:rsid w:val="2F886C01"/>
    <w:rsid w:val="2F9D1DE0"/>
    <w:rsid w:val="2FAA05CE"/>
    <w:rsid w:val="2FBA2EF8"/>
    <w:rsid w:val="30004631"/>
    <w:rsid w:val="300A37E6"/>
    <w:rsid w:val="30310DDA"/>
    <w:rsid w:val="30527591"/>
    <w:rsid w:val="30A35909"/>
    <w:rsid w:val="30A548D7"/>
    <w:rsid w:val="30AD47F6"/>
    <w:rsid w:val="30B75BD2"/>
    <w:rsid w:val="311D2E88"/>
    <w:rsid w:val="312C2852"/>
    <w:rsid w:val="312F7094"/>
    <w:rsid w:val="3131142A"/>
    <w:rsid w:val="317914A1"/>
    <w:rsid w:val="31791650"/>
    <w:rsid w:val="317E6810"/>
    <w:rsid w:val="318C5396"/>
    <w:rsid w:val="31B76428"/>
    <w:rsid w:val="31BC033E"/>
    <w:rsid w:val="31C84DED"/>
    <w:rsid w:val="31D4065A"/>
    <w:rsid w:val="31DD4943"/>
    <w:rsid w:val="31E22A08"/>
    <w:rsid w:val="323929FB"/>
    <w:rsid w:val="324F7205"/>
    <w:rsid w:val="3259530A"/>
    <w:rsid w:val="328B6E52"/>
    <w:rsid w:val="328C1DF0"/>
    <w:rsid w:val="32943E26"/>
    <w:rsid w:val="32981AF0"/>
    <w:rsid w:val="32B255B9"/>
    <w:rsid w:val="32C21487"/>
    <w:rsid w:val="32C217A1"/>
    <w:rsid w:val="32D75896"/>
    <w:rsid w:val="32F57997"/>
    <w:rsid w:val="33193A3D"/>
    <w:rsid w:val="332F6325"/>
    <w:rsid w:val="3358637C"/>
    <w:rsid w:val="335F2C40"/>
    <w:rsid w:val="3361558B"/>
    <w:rsid w:val="33794970"/>
    <w:rsid w:val="337E4FD6"/>
    <w:rsid w:val="33895DA8"/>
    <w:rsid w:val="339D4A1A"/>
    <w:rsid w:val="33C95D5A"/>
    <w:rsid w:val="33E50975"/>
    <w:rsid w:val="33EC3013"/>
    <w:rsid w:val="33FE39A9"/>
    <w:rsid w:val="33FF0C55"/>
    <w:rsid w:val="34063572"/>
    <w:rsid w:val="341F0CBB"/>
    <w:rsid w:val="34395D6A"/>
    <w:rsid w:val="347037B9"/>
    <w:rsid w:val="34881EAC"/>
    <w:rsid w:val="348D2B97"/>
    <w:rsid w:val="348F7B67"/>
    <w:rsid w:val="349B3461"/>
    <w:rsid w:val="34A43F14"/>
    <w:rsid w:val="34F370F0"/>
    <w:rsid w:val="34F4390C"/>
    <w:rsid w:val="34F87003"/>
    <w:rsid w:val="350473B8"/>
    <w:rsid w:val="35155865"/>
    <w:rsid w:val="35667D00"/>
    <w:rsid w:val="35692CBE"/>
    <w:rsid w:val="35A245A1"/>
    <w:rsid w:val="35AC2A68"/>
    <w:rsid w:val="35B84A83"/>
    <w:rsid w:val="35C462F2"/>
    <w:rsid w:val="35C61382"/>
    <w:rsid w:val="35FE3BA0"/>
    <w:rsid w:val="3605583C"/>
    <w:rsid w:val="3612650A"/>
    <w:rsid w:val="363521C9"/>
    <w:rsid w:val="363605D3"/>
    <w:rsid w:val="364F3AE8"/>
    <w:rsid w:val="3691490F"/>
    <w:rsid w:val="36C34C28"/>
    <w:rsid w:val="36D6247F"/>
    <w:rsid w:val="36DD6E8D"/>
    <w:rsid w:val="36F87F8B"/>
    <w:rsid w:val="36FB3F94"/>
    <w:rsid w:val="370070D1"/>
    <w:rsid w:val="3729233E"/>
    <w:rsid w:val="373B017B"/>
    <w:rsid w:val="37490022"/>
    <w:rsid w:val="374B2C0E"/>
    <w:rsid w:val="3758410E"/>
    <w:rsid w:val="378017D8"/>
    <w:rsid w:val="37983200"/>
    <w:rsid w:val="379A7640"/>
    <w:rsid w:val="37A85117"/>
    <w:rsid w:val="37B54F6C"/>
    <w:rsid w:val="37B72402"/>
    <w:rsid w:val="37C77F27"/>
    <w:rsid w:val="38364165"/>
    <w:rsid w:val="3850774B"/>
    <w:rsid w:val="387A3A83"/>
    <w:rsid w:val="388E4176"/>
    <w:rsid w:val="38D22C7B"/>
    <w:rsid w:val="38EA0826"/>
    <w:rsid w:val="38EA572D"/>
    <w:rsid w:val="39021C58"/>
    <w:rsid w:val="39095465"/>
    <w:rsid w:val="392C28A6"/>
    <w:rsid w:val="393A671D"/>
    <w:rsid w:val="393E46B1"/>
    <w:rsid w:val="39586457"/>
    <w:rsid w:val="3963396E"/>
    <w:rsid w:val="3963502D"/>
    <w:rsid w:val="39B27EC2"/>
    <w:rsid w:val="39B537A9"/>
    <w:rsid w:val="39C46A8E"/>
    <w:rsid w:val="39CE38E2"/>
    <w:rsid w:val="39E80F28"/>
    <w:rsid w:val="3A0E79A0"/>
    <w:rsid w:val="3A12302C"/>
    <w:rsid w:val="3A135938"/>
    <w:rsid w:val="3A1A0450"/>
    <w:rsid w:val="3A2039A6"/>
    <w:rsid w:val="3A4357D4"/>
    <w:rsid w:val="3A696753"/>
    <w:rsid w:val="3A797643"/>
    <w:rsid w:val="3A8D6D7A"/>
    <w:rsid w:val="3A963CDE"/>
    <w:rsid w:val="3AA234B8"/>
    <w:rsid w:val="3AAA2664"/>
    <w:rsid w:val="3AEA71A1"/>
    <w:rsid w:val="3B0A63F4"/>
    <w:rsid w:val="3B70043F"/>
    <w:rsid w:val="3B703B70"/>
    <w:rsid w:val="3B8A52A8"/>
    <w:rsid w:val="3B8B42BB"/>
    <w:rsid w:val="3B941955"/>
    <w:rsid w:val="3B9D3D10"/>
    <w:rsid w:val="3BAD39D6"/>
    <w:rsid w:val="3BC57F8F"/>
    <w:rsid w:val="3BE4684D"/>
    <w:rsid w:val="3BF22DD4"/>
    <w:rsid w:val="3BF735BD"/>
    <w:rsid w:val="3C1E32F0"/>
    <w:rsid w:val="3C2746C5"/>
    <w:rsid w:val="3C45540A"/>
    <w:rsid w:val="3C5473BF"/>
    <w:rsid w:val="3C653FAA"/>
    <w:rsid w:val="3C741324"/>
    <w:rsid w:val="3C7D795F"/>
    <w:rsid w:val="3C8816D6"/>
    <w:rsid w:val="3C8F539D"/>
    <w:rsid w:val="3CA81CB6"/>
    <w:rsid w:val="3CA85BAE"/>
    <w:rsid w:val="3CB70710"/>
    <w:rsid w:val="3CD218EB"/>
    <w:rsid w:val="3CDC5AB4"/>
    <w:rsid w:val="3CE37675"/>
    <w:rsid w:val="3CEE303A"/>
    <w:rsid w:val="3CFE1EAC"/>
    <w:rsid w:val="3D0F4EF8"/>
    <w:rsid w:val="3D47471A"/>
    <w:rsid w:val="3D7208E4"/>
    <w:rsid w:val="3D81571F"/>
    <w:rsid w:val="3D8C53A4"/>
    <w:rsid w:val="3D8C5BFE"/>
    <w:rsid w:val="3D916B12"/>
    <w:rsid w:val="3D946F3E"/>
    <w:rsid w:val="3D9C3D5C"/>
    <w:rsid w:val="3DB91319"/>
    <w:rsid w:val="3DC85AC5"/>
    <w:rsid w:val="3DE94A80"/>
    <w:rsid w:val="3DF56F34"/>
    <w:rsid w:val="3E334150"/>
    <w:rsid w:val="3E5371B9"/>
    <w:rsid w:val="3E55178E"/>
    <w:rsid w:val="3E5E2553"/>
    <w:rsid w:val="3E752F78"/>
    <w:rsid w:val="3E883CA1"/>
    <w:rsid w:val="3EBE46B3"/>
    <w:rsid w:val="3EBF1CE6"/>
    <w:rsid w:val="3EC478B5"/>
    <w:rsid w:val="3EE41A73"/>
    <w:rsid w:val="3EF63A83"/>
    <w:rsid w:val="3F0B6212"/>
    <w:rsid w:val="3F0D5541"/>
    <w:rsid w:val="3F3F6345"/>
    <w:rsid w:val="3F886BD1"/>
    <w:rsid w:val="3FAC180F"/>
    <w:rsid w:val="3FAF14CA"/>
    <w:rsid w:val="3FC27A68"/>
    <w:rsid w:val="3FFE05A3"/>
    <w:rsid w:val="40012825"/>
    <w:rsid w:val="40035296"/>
    <w:rsid w:val="401F4D5E"/>
    <w:rsid w:val="40274007"/>
    <w:rsid w:val="4048188D"/>
    <w:rsid w:val="4053072C"/>
    <w:rsid w:val="40762B6A"/>
    <w:rsid w:val="407D6447"/>
    <w:rsid w:val="408D1720"/>
    <w:rsid w:val="40AF4389"/>
    <w:rsid w:val="40BF0A07"/>
    <w:rsid w:val="40CF5F98"/>
    <w:rsid w:val="40EA45D8"/>
    <w:rsid w:val="410612CB"/>
    <w:rsid w:val="4120288A"/>
    <w:rsid w:val="412A6A3C"/>
    <w:rsid w:val="41626663"/>
    <w:rsid w:val="417B4855"/>
    <w:rsid w:val="417E016E"/>
    <w:rsid w:val="4182770F"/>
    <w:rsid w:val="418B4FF5"/>
    <w:rsid w:val="418C56F9"/>
    <w:rsid w:val="41D16C77"/>
    <w:rsid w:val="41E205B8"/>
    <w:rsid w:val="41E87BB4"/>
    <w:rsid w:val="41EE0E02"/>
    <w:rsid w:val="41F21715"/>
    <w:rsid w:val="420E272A"/>
    <w:rsid w:val="421173EC"/>
    <w:rsid w:val="42631B13"/>
    <w:rsid w:val="426A5DE5"/>
    <w:rsid w:val="42AD4972"/>
    <w:rsid w:val="42C66FA9"/>
    <w:rsid w:val="42C67BFB"/>
    <w:rsid w:val="42C8438E"/>
    <w:rsid w:val="42DA5C72"/>
    <w:rsid w:val="42EE35F7"/>
    <w:rsid w:val="42F30892"/>
    <w:rsid w:val="4343348C"/>
    <w:rsid w:val="43471101"/>
    <w:rsid w:val="434C29D4"/>
    <w:rsid w:val="43560647"/>
    <w:rsid w:val="435A16B9"/>
    <w:rsid w:val="436752AA"/>
    <w:rsid w:val="436D144D"/>
    <w:rsid w:val="437B1C6F"/>
    <w:rsid w:val="43831D32"/>
    <w:rsid w:val="439A4EAF"/>
    <w:rsid w:val="43A977D4"/>
    <w:rsid w:val="43AA7451"/>
    <w:rsid w:val="43B4092F"/>
    <w:rsid w:val="43BF26F7"/>
    <w:rsid w:val="43C22CB8"/>
    <w:rsid w:val="44125852"/>
    <w:rsid w:val="4463551A"/>
    <w:rsid w:val="44761430"/>
    <w:rsid w:val="44A15DB7"/>
    <w:rsid w:val="44A7525D"/>
    <w:rsid w:val="44D00687"/>
    <w:rsid w:val="44E87A77"/>
    <w:rsid w:val="44FC60F0"/>
    <w:rsid w:val="452631A7"/>
    <w:rsid w:val="4528715F"/>
    <w:rsid w:val="454D1CCF"/>
    <w:rsid w:val="455B46B8"/>
    <w:rsid w:val="457606C6"/>
    <w:rsid w:val="45B22094"/>
    <w:rsid w:val="45C466A3"/>
    <w:rsid w:val="45CF1C33"/>
    <w:rsid w:val="45EC77F7"/>
    <w:rsid w:val="45FA514E"/>
    <w:rsid w:val="4603161A"/>
    <w:rsid w:val="460F3C41"/>
    <w:rsid w:val="463A6193"/>
    <w:rsid w:val="46422E16"/>
    <w:rsid w:val="4644613A"/>
    <w:rsid w:val="468850C6"/>
    <w:rsid w:val="46957636"/>
    <w:rsid w:val="46A5396B"/>
    <w:rsid w:val="46C113EF"/>
    <w:rsid w:val="46C12174"/>
    <w:rsid w:val="46EA6411"/>
    <w:rsid w:val="46F129C1"/>
    <w:rsid w:val="47020359"/>
    <w:rsid w:val="47052E84"/>
    <w:rsid w:val="472F7873"/>
    <w:rsid w:val="476B388C"/>
    <w:rsid w:val="476E7CAE"/>
    <w:rsid w:val="47980F07"/>
    <w:rsid w:val="479B7175"/>
    <w:rsid w:val="47AE798C"/>
    <w:rsid w:val="47BB3A18"/>
    <w:rsid w:val="47E65F01"/>
    <w:rsid w:val="480D78D3"/>
    <w:rsid w:val="480E7284"/>
    <w:rsid w:val="4824538A"/>
    <w:rsid w:val="4845142D"/>
    <w:rsid w:val="485753E8"/>
    <w:rsid w:val="486E0646"/>
    <w:rsid w:val="48733A97"/>
    <w:rsid w:val="48876487"/>
    <w:rsid w:val="48A7203E"/>
    <w:rsid w:val="48B345FD"/>
    <w:rsid w:val="48B642C5"/>
    <w:rsid w:val="48CA483E"/>
    <w:rsid w:val="48E34574"/>
    <w:rsid w:val="49134FEC"/>
    <w:rsid w:val="49237928"/>
    <w:rsid w:val="49392082"/>
    <w:rsid w:val="4941543D"/>
    <w:rsid w:val="49557911"/>
    <w:rsid w:val="49650620"/>
    <w:rsid w:val="49904EF9"/>
    <w:rsid w:val="499B08C2"/>
    <w:rsid w:val="49AD5078"/>
    <w:rsid w:val="49B80AE1"/>
    <w:rsid w:val="49BC5AA0"/>
    <w:rsid w:val="49F5445C"/>
    <w:rsid w:val="4A240CA7"/>
    <w:rsid w:val="4A48495B"/>
    <w:rsid w:val="4A83156B"/>
    <w:rsid w:val="4AB061C4"/>
    <w:rsid w:val="4AB33807"/>
    <w:rsid w:val="4ABD5C46"/>
    <w:rsid w:val="4ACB3CBA"/>
    <w:rsid w:val="4ACB6E07"/>
    <w:rsid w:val="4AD94271"/>
    <w:rsid w:val="4B467DD1"/>
    <w:rsid w:val="4B566347"/>
    <w:rsid w:val="4B5E2C58"/>
    <w:rsid w:val="4B763F65"/>
    <w:rsid w:val="4B9F111D"/>
    <w:rsid w:val="4BBC2E24"/>
    <w:rsid w:val="4BC26198"/>
    <w:rsid w:val="4C066CAE"/>
    <w:rsid w:val="4C0961D3"/>
    <w:rsid w:val="4C1164F9"/>
    <w:rsid w:val="4C1D240C"/>
    <w:rsid w:val="4C271B87"/>
    <w:rsid w:val="4C312A99"/>
    <w:rsid w:val="4C3A2BE2"/>
    <w:rsid w:val="4C501B88"/>
    <w:rsid w:val="4C8473DB"/>
    <w:rsid w:val="4C857E26"/>
    <w:rsid w:val="4C8B6091"/>
    <w:rsid w:val="4C9D608A"/>
    <w:rsid w:val="4CA82032"/>
    <w:rsid w:val="4CB04243"/>
    <w:rsid w:val="4CBB0144"/>
    <w:rsid w:val="4CFF11B9"/>
    <w:rsid w:val="4D064940"/>
    <w:rsid w:val="4D41223E"/>
    <w:rsid w:val="4D4314ED"/>
    <w:rsid w:val="4D480304"/>
    <w:rsid w:val="4D513635"/>
    <w:rsid w:val="4D565D48"/>
    <w:rsid w:val="4D642277"/>
    <w:rsid w:val="4D7249F3"/>
    <w:rsid w:val="4DC12938"/>
    <w:rsid w:val="4DC25637"/>
    <w:rsid w:val="4DCD42FA"/>
    <w:rsid w:val="4DD5335E"/>
    <w:rsid w:val="4DEC6DC0"/>
    <w:rsid w:val="4E106F92"/>
    <w:rsid w:val="4E1A3A73"/>
    <w:rsid w:val="4E504AFF"/>
    <w:rsid w:val="4E7828E0"/>
    <w:rsid w:val="4E813F31"/>
    <w:rsid w:val="4E907531"/>
    <w:rsid w:val="4EA341DD"/>
    <w:rsid w:val="4EAA3F14"/>
    <w:rsid w:val="4EB215DF"/>
    <w:rsid w:val="4EC01454"/>
    <w:rsid w:val="4EC740EE"/>
    <w:rsid w:val="4EF30AE6"/>
    <w:rsid w:val="4EF635AF"/>
    <w:rsid w:val="4F2C5974"/>
    <w:rsid w:val="4F364E7B"/>
    <w:rsid w:val="4F3C5846"/>
    <w:rsid w:val="4F646B17"/>
    <w:rsid w:val="4F9324A4"/>
    <w:rsid w:val="4F99788C"/>
    <w:rsid w:val="4FAB0197"/>
    <w:rsid w:val="4FB75B6F"/>
    <w:rsid w:val="4FBA20F2"/>
    <w:rsid w:val="4FBC50BB"/>
    <w:rsid w:val="4FD560C0"/>
    <w:rsid w:val="500B2FA5"/>
    <w:rsid w:val="50241BA7"/>
    <w:rsid w:val="50625BAC"/>
    <w:rsid w:val="50671E09"/>
    <w:rsid w:val="50686B9B"/>
    <w:rsid w:val="50AD3EED"/>
    <w:rsid w:val="50DF64C4"/>
    <w:rsid w:val="50E400B4"/>
    <w:rsid w:val="50EA7A6A"/>
    <w:rsid w:val="50EE7BD1"/>
    <w:rsid w:val="50F131DA"/>
    <w:rsid w:val="50F22830"/>
    <w:rsid w:val="50F92CC7"/>
    <w:rsid w:val="51245F0C"/>
    <w:rsid w:val="51387DDB"/>
    <w:rsid w:val="51403531"/>
    <w:rsid w:val="515D44FE"/>
    <w:rsid w:val="516968C3"/>
    <w:rsid w:val="517D6D70"/>
    <w:rsid w:val="51AF2F63"/>
    <w:rsid w:val="51C0473D"/>
    <w:rsid w:val="51C2449A"/>
    <w:rsid w:val="52124B54"/>
    <w:rsid w:val="52224331"/>
    <w:rsid w:val="52446968"/>
    <w:rsid w:val="52470F4E"/>
    <w:rsid w:val="525F16B3"/>
    <w:rsid w:val="526F24ED"/>
    <w:rsid w:val="529F202C"/>
    <w:rsid w:val="52AD211E"/>
    <w:rsid w:val="52CC4235"/>
    <w:rsid w:val="52E264F3"/>
    <w:rsid w:val="52F3332E"/>
    <w:rsid w:val="52FB04C0"/>
    <w:rsid w:val="53075FED"/>
    <w:rsid w:val="530928D8"/>
    <w:rsid w:val="53136B14"/>
    <w:rsid w:val="53247642"/>
    <w:rsid w:val="533A34DC"/>
    <w:rsid w:val="533B1A0F"/>
    <w:rsid w:val="536C0A10"/>
    <w:rsid w:val="53715F14"/>
    <w:rsid w:val="53787F4E"/>
    <w:rsid w:val="53895B66"/>
    <w:rsid w:val="538B0971"/>
    <w:rsid w:val="53C44045"/>
    <w:rsid w:val="542230AE"/>
    <w:rsid w:val="54284ECC"/>
    <w:rsid w:val="54285698"/>
    <w:rsid w:val="54287F53"/>
    <w:rsid w:val="543664FA"/>
    <w:rsid w:val="544D1158"/>
    <w:rsid w:val="54864C6D"/>
    <w:rsid w:val="549242A1"/>
    <w:rsid w:val="54956CA7"/>
    <w:rsid w:val="54BD5B66"/>
    <w:rsid w:val="54D2098E"/>
    <w:rsid w:val="54E37EA5"/>
    <w:rsid w:val="54F9786D"/>
    <w:rsid w:val="54FA41D8"/>
    <w:rsid w:val="55081016"/>
    <w:rsid w:val="55094301"/>
    <w:rsid w:val="55196822"/>
    <w:rsid w:val="55202963"/>
    <w:rsid w:val="552B7586"/>
    <w:rsid w:val="552E612E"/>
    <w:rsid w:val="553E0295"/>
    <w:rsid w:val="5541260F"/>
    <w:rsid w:val="5549707F"/>
    <w:rsid w:val="556D68CC"/>
    <w:rsid w:val="556E04CD"/>
    <w:rsid w:val="55731133"/>
    <w:rsid w:val="557734F0"/>
    <w:rsid w:val="55792ADE"/>
    <w:rsid w:val="558508F4"/>
    <w:rsid w:val="559345A0"/>
    <w:rsid w:val="55BF61A8"/>
    <w:rsid w:val="55CD79D1"/>
    <w:rsid w:val="55CE134B"/>
    <w:rsid w:val="55F8524D"/>
    <w:rsid w:val="55FC0904"/>
    <w:rsid w:val="560A743F"/>
    <w:rsid w:val="56434A02"/>
    <w:rsid w:val="564E264D"/>
    <w:rsid w:val="565B49C4"/>
    <w:rsid w:val="56925AD1"/>
    <w:rsid w:val="569F7BBE"/>
    <w:rsid w:val="56AB1168"/>
    <w:rsid w:val="56B206E0"/>
    <w:rsid w:val="56C85888"/>
    <w:rsid w:val="56E957D6"/>
    <w:rsid w:val="56EF196B"/>
    <w:rsid w:val="571F6626"/>
    <w:rsid w:val="57266C16"/>
    <w:rsid w:val="57323B33"/>
    <w:rsid w:val="575466B4"/>
    <w:rsid w:val="578B7BA1"/>
    <w:rsid w:val="57B00836"/>
    <w:rsid w:val="57B47852"/>
    <w:rsid w:val="57F33416"/>
    <w:rsid w:val="57FA3B8A"/>
    <w:rsid w:val="57FA5029"/>
    <w:rsid w:val="57FF4FD3"/>
    <w:rsid w:val="58026B93"/>
    <w:rsid w:val="582023D4"/>
    <w:rsid w:val="58247325"/>
    <w:rsid w:val="5830347F"/>
    <w:rsid w:val="584470A2"/>
    <w:rsid w:val="586321CE"/>
    <w:rsid w:val="58780B67"/>
    <w:rsid w:val="587D56F7"/>
    <w:rsid w:val="589B354E"/>
    <w:rsid w:val="58A52BDF"/>
    <w:rsid w:val="58A8558C"/>
    <w:rsid w:val="58AF29A5"/>
    <w:rsid w:val="58C14434"/>
    <w:rsid w:val="58F64FD5"/>
    <w:rsid w:val="590415D5"/>
    <w:rsid w:val="59255E77"/>
    <w:rsid w:val="5929371E"/>
    <w:rsid w:val="594E455B"/>
    <w:rsid w:val="595D608B"/>
    <w:rsid w:val="59650F72"/>
    <w:rsid w:val="59724BBF"/>
    <w:rsid w:val="59777B2A"/>
    <w:rsid w:val="597870D6"/>
    <w:rsid w:val="597A24D8"/>
    <w:rsid w:val="59862415"/>
    <w:rsid w:val="598D71A1"/>
    <w:rsid w:val="5993566A"/>
    <w:rsid w:val="59A06331"/>
    <w:rsid w:val="59B633BF"/>
    <w:rsid w:val="59BC7BCE"/>
    <w:rsid w:val="59D33207"/>
    <w:rsid w:val="59F52E56"/>
    <w:rsid w:val="5A0B23AE"/>
    <w:rsid w:val="5A1C448C"/>
    <w:rsid w:val="5A3A0597"/>
    <w:rsid w:val="5A52455D"/>
    <w:rsid w:val="5A59077D"/>
    <w:rsid w:val="5A6E4F4A"/>
    <w:rsid w:val="5AA43783"/>
    <w:rsid w:val="5AA63D54"/>
    <w:rsid w:val="5AB94833"/>
    <w:rsid w:val="5AC337E0"/>
    <w:rsid w:val="5B21584A"/>
    <w:rsid w:val="5B503341"/>
    <w:rsid w:val="5B693D5D"/>
    <w:rsid w:val="5B826C12"/>
    <w:rsid w:val="5B8D2F6C"/>
    <w:rsid w:val="5BB83D42"/>
    <w:rsid w:val="5BC551D2"/>
    <w:rsid w:val="5BC57900"/>
    <w:rsid w:val="5BE14BCE"/>
    <w:rsid w:val="5BF176D2"/>
    <w:rsid w:val="5BFC5D52"/>
    <w:rsid w:val="5BFE7AD1"/>
    <w:rsid w:val="5C600807"/>
    <w:rsid w:val="5C8A48D4"/>
    <w:rsid w:val="5C994522"/>
    <w:rsid w:val="5CA30B57"/>
    <w:rsid w:val="5CA835D0"/>
    <w:rsid w:val="5CB218F9"/>
    <w:rsid w:val="5CD461BB"/>
    <w:rsid w:val="5CD625C1"/>
    <w:rsid w:val="5CE0221D"/>
    <w:rsid w:val="5CF04A5B"/>
    <w:rsid w:val="5D1F4023"/>
    <w:rsid w:val="5D285FDA"/>
    <w:rsid w:val="5D2F6FDB"/>
    <w:rsid w:val="5D3544C3"/>
    <w:rsid w:val="5D40766E"/>
    <w:rsid w:val="5D4A2F45"/>
    <w:rsid w:val="5D5C2112"/>
    <w:rsid w:val="5D787678"/>
    <w:rsid w:val="5D8A73CE"/>
    <w:rsid w:val="5D9C1CA1"/>
    <w:rsid w:val="5DA4311E"/>
    <w:rsid w:val="5DA73367"/>
    <w:rsid w:val="5DB51C8F"/>
    <w:rsid w:val="5DB703C3"/>
    <w:rsid w:val="5DC2230F"/>
    <w:rsid w:val="5DC97EF5"/>
    <w:rsid w:val="5DCC413C"/>
    <w:rsid w:val="5DD96826"/>
    <w:rsid w:val="5DE7190F"/>
    <w:rsid w:val="5DF721D2"/>
    <w:rsid w:val="5E112272"/>
    <w:rsid w:val="5E4F0ADC"/>
    <w:rsid w:val="5E6D3BEA"/>
    <w:rsid w:val="5E703378"/>
    <w:rsid w:val="5E7A5D09"/>
    <w:rsid w:val="5E7E2392"/>
    <w:rsid w:val="5E80139C"/>
    <w:rsid w:val="5E8D7089"/>
    <w:rsid w:val="5E955456"/>
    <w:rsid w:val="5EB72B05"/>
    <w:rsid w:val="5EE45DF4"/>
    <w:rsid w:val="5EE56C2C"/>
    <w:rsid w:val="5EE9287C"/>
    <w:rsid w:val="5F1061F6"/>
    <w:rsid w:val="5F2C4AEC"/>
    <w:rsid w:val="5F493609"/>
    <w:rsid w:val="5F5C25DF"/>
    <w:rsid w:val="5F755867"/>
    <w:rsid w:val="5F892B1E"/>
    <w:rsid w:val="5F8C65C7"/>
    <w:rsid w:val="5FA53958"/>
    <w:rsid w:val="5FA7166F"/>
    <w:rsid w:val="5FA74B4E"/>
    <w:rsid w:val="5FB83E0E"/>
    <w:rsid w:val="60095A23"/>
    <w:rsid w:val="600D541E"/>
    <w:rsid w:val="601F49B1"/>
    <w:rsid w:val="60213F65"/>
    <w:rsid w:val="60464F7E"/>
    <w:rsid w:val="60627032"/>
    <w:rsid w:val="608450E8"/>
    <w:rsid w:val="60864701"/>
    <w:rsid w:val="60A34072"/>
    <w:rsid w:val="60CB113B"/>
    <w:rsid w:val="60EB6190"/>
    <w:rsid w:val="60F928C3"/>
    <w:rsid w:val="6104685E"/>
    <w:rsid w:val="61105745"/>
    <w:rsid w:val="614C1510"/>
    <w:rsid w:val="614C6436"/>
    <w:rsid w:val="61EA651F"/>
    <w:rsid w:val="61F71DAB"/>
    <w:rsid w:val="61F91A75"/>
    <w:rsid w:val="62262EFF"/>
    <w:rsid w:val="62284322"/>
    <w:rsid w:val="62317C7E"/>
    <w:rsid w:val="62641F87"/>
    <w:rsid w:val="62722694"/>
    <w:rsid w:val="628560D7"/>
    <w:rsid w:val="62873B75"/>
    <w:rsid w:val="62B20D01"/>
    <w:rsid w:val="62BB578E"/>
    <w:rsid w:val="62CA3B93"/>
    <w:rsid w:val="62DF54B8"/>
    <w:rsid w:val="62E830C4"/>
    <w:rsid w:val="62FC08C8"/>
    <w:rsid w:val="63061CD0"/>
    <w:rsid w:val="63297538"/>
    <w:rsid w:val="632E21C8"/>
    <w:rsid w:val="63540FD0"/>
    <w:rsid w:val="638B1CB2"/>
    <w:rsid w:val="63A70ECD"/>
    <w:rsid w:val="63F745D2"/>
    <w:rsid w:val="640B45D3"/>
    <w:rsid w:val="640B7585"/>
    <w:rsid w:val="64634E7D"/>
    <w:rsid w:val="64663275"/>
    <w:rsid w:val="6468086D"/>
    <w:rsid w:val="647D5152"/>
    <w:rsid w:val="64D8395C"/>
    <w:rsid w:val="64DA3C37"/>
    <w:rsid w:val="64E742FB"/>
    <w:rsid w:val="64F249E2"/>
    <w:rsid w:val="650A4AE1"/>
    <w:rsid w:val="65197D54"/>
    <w:rsid w:val="65422D9E"/>
    <w:rsid w:val="654A5C6F"/>
    <w:rsid w:val="656546C6"/>
    <w:rsid w:val="65706C28"/>
    <w:rsid w:val="65A35A02"/>
    <w:rsid w:val="65DB68F6"/>
    <w:rsid w:val="65DF632D"/>
    <w:rsid w:val="65E55E92"/>
    <w:rsid w:val="65F27B3C"/>
    <w:rsid w:val="65F81117"/>
    <w:rsid w:val="65FA272B"/>
    <w:rsid w:val="660332AF"/>
    <w:rsid w:val="66052F1D"/>
    <w:rsid w:val="660A738F"/>
    <w:rsid w:val="66165DD8"/>
    <w:rsid w:val="66175BB4"/>
    <w:rsid w:val="661827AA"/>
    <w:rsid w:val="663A1937"/>
    <w:rsid w:val="663F6A46"/>
    <w:rsid w:val="664D51D7"/>
    <w:rsid w:val="66511765"/>
    <w:rsid w:val="66630989"/>
    <w:rsid w:val="66774399"/>
    <w:rsid w:val="667D1E65"/>
    <w:rsid w:val="66D62FE1"/>
    <w:rsid w:val="66EB0222"/>
    <w:rsid w:val="66F21453"/>
    <w:rsid w:val="670172AF"/>
    <w:rsid w:val="671E6963"/>
    <w:rsid w:val="67257ABB"/>
    <w:rsid w:val="673C33EE"/>
    <w:rsid w:val="675F6CE4"/>
    <w:rsid w:val="676E425F"/>
    <w:rsid w:val="67855576"/>
    <w:rsid w:val="679723C7"/>
    <w:rsid w:val="67B15897"/>
    <w:rsid w:val="67C91E14"/>
    <w:rsid w:val="67E713A0"/>
    <w:rsid w:val="67E753AE"/>
    <w:rsid w:val="67F76CB7"/>
    <w:rsid w:val="67F96943"/>
    <w:rsid w:val="67FF74C0"/>
    <w:rsid w:val="68024B4F"/>
    <w:rsid w:val="6808443C"/>
    <w:rsid w:val="68154920"/>
    <w:rsid w:val="681D06CB"/>
    <w:rsid w:val="681E4747"/>
    <w:rsid w:val="682D6219"/>
    <w:rsid w:val="683A446E"/>
    <w:rsid w:val="683E053B"/>
    <w:rsid w:val="68405401"/>
    <w:rsid w:val="684F61FF"/>
    <w:rsid w:val="68526B91"/>
    <w:rsid w:val="68581DA0"/>
    <w:rsid w:val="68633FD0"/>
    <w:rsid w:val="68724241"/>
    <w:rsid w:val="688B7E9F"/>
    <w:rsid w:val="68B07D55"/>
    <w:rsid w:val="68C43A87"/>
    <w:rsid w:val="68D573E0"/>
    <w:rsid w:val="68D72213"/>
    <w:rsid w:val="68D847D0"/>
    <w:rsid w:val="68D95C9F"/>
    <w:rsid w:val="68DA4BEA"/>
    <w:rsid w:val="68DE0393"/>
    <w:rsid w:val="68F51592"/>
    <w:rsid w:val="69087F95"/>
    <w:rsid w:val="693805AA"/>
    <w:rsid w:val="694343B5"/>
    <w:rsid w:val="694E02B7"/>
    <w:rsid w:val="695E2666"/>
    <w:rsid w:val="697159B3"/>
    <w:rsid w:val="697703BC"/>
    <w:rsid w:val="698034EF"/>
    <w:rsid w:val="698C2DCB"/>
    <w:rsid w:val="699F0F9D"/>
    <w:rsid w:val="69B752DD"/>
    <w:rsid w:val="69BD58C3"/>
    <w:rsid w:val="69E733FA"/>
    <w:rsid w:val="69FF4522"/>
    <w:rsid w:val="6A262F48"/>
    <w:rsid w:val="6A2760DC"/>
    <w:rsid w:val="6A2F07A8"/>
    <w:rsid w:val="6A30414B"/>
    <w:rsid w:val="6A541111"/>
    <w:rsid w:val="6A690FBD"/>
    <w:rsid w:val="6A932E3B"/>
    <w:rsid w:val="6AA53A91"/>
    <w:rsid w:val="6AB14329"/>
    <w:rsid w:val="6AE31A7F"/>
    <w:rsid w:val="6B0E2C76"/>
    <w:rsid w:val="6B200278"/>
    <w:rsid w:val="6B205259"/>
    <w:rsid w:val="6B4B13BE"/>
    <w:rsid w:val="6B514917"/>
    <w:rsid w:val="6B7226D7"/>
    <w:rsid w:val="6B9312EE"/>
    <w:rsid w:val="6BA07C0D"/>
    <w:rsid w:val="6BCA4291"/>
    <w:rsid w:val="6BFB394F"/>
    <w:rsid w:val="6C0A319D"/>
    <w:rsid w:val="6C2246B3"/>
    <w:rsid w:val="6C2265F8"/>
    <w:rsid w:val="6C265ACF"/>
    <w:rsid w:val="6C361754"/>
    <w:rsid w:val="6C3C71E9"/>
    <w:rsid w:val="6C4F03B0"/>
    <w:rsid w:val="6C561A18"/>
    <w:rsid w:val="6C632A91"/>
    <w:rsid w:val="6C7C2705"/>
    <w:rsid w:val="6C864B84"/>
    <w:rsid w:val="6C892880"/>
    <w:rsid w:val="6C9C7734"/>
    <w:rsid w:val="6CE72D67"/>
    <w:rsid w:val="6D0572A2"/>
    <w:rsid w:val="6D3F2645"/>
    <w:rsid w:val="6D623E0F"/>
    <w:rsid w:val="6D746FDF"/>
    <w:rsid w:val="6DAE0689"/>
    <w:rsid w:val="6DE0376B"/>
    <w:rsid w:val="6E060070"/>
    <w:rsid w:val="6E12567B"/>
    <w:rsid w:val="6E2F479A"/>
    <w:rsid w:val="6E30488E"/>
    <w:rsid w:val="6E5F388E"/>
    <w:rsid w:val="6E633501"/>
    <w:rsid w:val="6E6F65E8"/>
    <w:rsid w:val="6E704B1A"/>
    <w:rsid w:val="6E8B7C07"/>
    <w:rsid w:val="6E993521"/>
    <w:rsid w:val="6E9C0374"/>
    <w:rsid w:val="6E9C5B4E"/>
    <w:rsid w:val="6EBC656A"/>
    <w:rsid w:val="6EEB1D38"/>
    <w:rsid w:val="6EFE4F98"/>
    <w:rsid w:val="6F1A3614"/>
    <w:rsid w:val="6F30149C"/>
    <w:rsid w:val="6F752573"/>
    <w:rsid w:val="6F833135"/>
    <w:rsid w:val="6F97367B"/>
    <w:rsid w:val="6FB44238"/>
    <w:rsid w:val="6FB82D5D"/>
    <w:rsid w:val="6FC1501A"/>
    <w:rsid w:val="6FCC6F07"/>
    <w:rsid w:val="6FCD2598"/>
    <w:rsid w:val="6FCE430D"/>
    <w:rsid w:val="6FD17FFD"/>
    <w:rsid w:val="6FF47065"/>
    <w:rsid w:val="700858F0"/>
    <w:rsid w:val="701A49FA"/>
    <w:rsid w:val="701B77EB"/>
    <w:rsid w:val="70417BCF"/>
    <w:rsid w:val="7059004B"/>
    <w:rsid w:val="70636BC2"/>
    <w:rsid w:val="70720457"/>
    <w:rsid w:val="708E1709"/>
    <w:rsid w:val="70966B93"/>
    <w:rsid w:val="709965F8"/>
    <w:rsid w:val="70B02F4B"/>
    <w:rsid w:val="70CD6A38"/>
    <w:rsid w:val="70DF41C8"/>
    <w:rsid w:val="710179EB"/>
    <w:rsid w:val="71127ED8"/>
    <w:rsid w:val="71195EAD"/>
    <w:rsid w:val="71322037"/>
    <w:rsid w:val="714300EE"/>
    <w:rsid w:val="71642820"/>
    <w:rsid w:val="71705534"/>
    <w:rsid w:val="71840D77"/>
    <w:rsid w:val="71B4440F"/>
    <w:rsid w:val="71BD6CB9"/>
    <w:rsid w:val="71C3588E"/>
    <w:rsid w:val="71CA579E"/>
    <w:rsid w:val="72103F20"/>
    <w:rsid w:val="72290132"/>
    <w:rsid w:val="72524650"/>
    <w:rsid w:val="725A7EEE"/>
    <w:rsid w:val="727C0E7A"/>
    <w:rsid w:val="72CF5236"/>
    <w:rsid w:val="72E0321F"/>
    <w:rsid w:val="72E46659"/>
    <w:rsid w:val="73184F46"/>
    <w:rsid w:val="73232F52"/>
    <w:rsid w:val="73246161"/>
    <w:rsid w:val="73361658"/>
    <w:rsid w:val="73470A94"/>
    <w:rsid w:val="734B72EC"/>
    <w:rsid w:val="73622E5C"/>
    <w:rsid w:val="73646679"/>
    <w:rsid w:val="736A0A20"/>
    <w:rsid w:val="7375125E"/>
    <w:rsid w:val="73877DBA"/>
    <w:rsid w:val="738D0FB8"/>
    <w:rsid w:val="739662E0"/>
    <w:rsid w:val="739E66E6"/>
    <w:rsid w:val="73C420D7"/>
    <w:rsid w:val="73CF04DB"/>
    <w:rsid w:val="73F107F1"/>
    <w:rsid w:val="7400571B"/>
    <w:rsid w:val="741F6DC6"/>
    <w:rsid w:val="74250BC2"/>
    <w:rsid w:val="743A5592"/>
    <w:rsid w:val="74531522"/>
    <w:rsid w:val="749A03D4"/>
    <w:rsid w:val="74A23D72"/>
    <w:rsid w:val="74B7459D"/>
    <w:rsid w:val="74CB627C"/>
    <w:rsid w:val="74E96F0A"/>
    <w:rsid w:val="74F928FB"/>
    <w:rsid w:val="750E141E"/>
    <w:rsid w:val="753508BA"/>
    <w:rsid w:val="755853C9"/>
    <w:rsid w:val="75740E7D"/>
    <w:rsid w:val="75B342D1"/>
    <w:rsid w:val="76620B86"/>
    <w:rsid w:val="76843194"/>
    <w:rsid w:val="7689010D"/>
    <w:rsid w:val="769003E7"/>
    <w:rsid w:val="76955AB6"/>
    <w:rsid w:val="76AD48F2"/>
    <w:rsid w:val="76B97BEC"/>
    <w:rsid w:val="76BA77F9"/>
    <w:rsid w:val="76D63E93"/>
    <w:rsid w:val="76E95F72"/>
    <w:rsid w:val="76EB2FAB"/>
    <w:rsid w:val="77343966"/>
    <w:rsid w:val="773C5592"/>
    <w:rsid w:val="775969DE"/>
    <w:rsid w:val="77F10C4F"/>
    <w:rsid w:val="780A0409"/>
    <w:rsid w:val="781B279F"/>
    <w:rsid w:val="78256621"/>
    <w:rsid w:val="782F6B6B"/>
    <w:rsid w:val="78320B35"/>
    <w:rsid w:val="78424903"/>
    <w:rsid w:val="78517B64"/>
    <w:rsid w:val="785718A5"/>
    <w:rsid w:val="786260D5"/>
    <w:rsid w:val="786654C3"/>
    <w:rsid w:val="786D0583"/>
    <w:rsid w:val="78706FA2"/>
    <w:rsid w:val="788623CE"/>
    <w:rsid w:val="78970D0E"/>
    <w:rsid w:val="789C0D89"/>
    <w:rsid w:val="78BA55DE"/>
    <w:rsid w:val="78F32CDA"/>
    <w:rsid w:val="7906288F"/>
    <w:rsid w:val="790965CD"/>
    <w:rsid w:val="793218E2"/>
    <w:rsid w:val="796624DA"/>
    <w:rsid w:val="79770487"/>
    <w:rsid w:val="79806251"/>
    <w:rsid w:val="7987146F"/>
    <w:rsid w:val="799C5A36"/>
    <w:rsid w:val="79AB2BFC"/>
    <w:rsid w:val="79BC4285"/>
    <w:rsid w:val="79BD2132"/>
    <w:rsid w:val="79D02EDD"/>
    <w:rsid w:val="79D355F8"/>
    <w:rsid w:val="79DB7F3E"/>
    <w:rsid w:val="79F610E6"/>
    <w:rsid w:val="7A1A62D5"/>
    <w:rsid w:val="7A1E43E2"/>
    <w:rsid w:val="7A4D63D2"/>
    <w:rsid w:val="7A7B74E1"/>
    <w:rsid w:val="7A7F6E0A"/>
    <w:rsid w:val="7A9D3A31"/>
    <w:rsid w:val="7AB80954"/>
    <w:rsid w:val="7ABA7E5A"/>
    <w:rsid w:val="7AC242C7"/>
    <w:rsid w:val="7ACD3999"/>
    <w:rsid w:val="7AE57579"/>
    <w:rsid w:val="7B2A1BE2"/>
    <w:rsid w:val="7B2D6C74"/>
    <w:rsid w:val="7B332D45"/>
    <w:rsid w:val="7B407292"/>
    <w:rsid w:val="7B7540EE"/>
    <w:rsid w:val="7B844253"/>
    <w:rsid w:val="7BC77F2F"/>
    <w:rsid w:val="7BDE018D"/>
    <w:rsid w:val="7BEC34DF"/>
    <w:rsid w:val="7BF072A1"/>
    <w:rsid w:val="7C01013A"/>
    <w:rsid w:val="7C100682"/>
    <w:rsid w:val="7C1718CD"/>
    <w:rsid w:val="7C2576CB"/>
    <w:rsid w:val="7C392292"/>
    <w:rsid w:val="7C4C7F62"/>
    <w:rsid w:val="7C5D2E07"/>
    <w:rsid w:val="7C7309B7"/>
    <w:rsid w:val="7C770D2D"/>
    <w:rsid w:val="7C846250"/>
    <w:rsid w:val="7C877E7D"/>
    <w:rsid w:val="7CAC7345"/>
    <w:rsid w:val="7CD14F19"/>
    <w:rsid w:val="7CD66278"/>
    <w:rsid w:val="7CEA7CB1"/>
    <w:rsid w:val="7CF54C93"/>
    <w:rsid w:val="7D037408"/>
    <w:rsid w:val="7D067BCD"/>
    <w:rsid w:val="7D0B5551"/>
    <w:rsid w:val="7D1D66AF"/>
    <w:rsid w:val="7D384454"/>
    <w:rsid w:val="7D4E2C8B"/>
    <w:rsid w:val="7D6A340A"/>
    <w:rsid w:val="7D913216"/>
    <w:rsid w:val="7D980068"/>
    <w:rsid w:val="7DA039E9"/>
    <w:rsid w:val="7DA23FF2"/>
    <w:rsid w:val="7DDC2941"/>
    <w:rsid w:val="7DF13D50"/>
    <w:rsid w:val="7DFF7E9C"/>
    <w:rsid w:val="7E1A6470"/>
    <w:rsid w:val="7E325EBF"/>
    <w:rsid w:val="7E5A3007"/>
    <w:rsid w:val="7ECA496D"/>
    <w:rsid w:val="7F0213EE"/>
    <w:rsid w:val="7F436911"/>
    <w:rsid w:val="7F595D26"/>
    <w:rsid w:val="7F722B6F"/>
    <w:rsid w:val="7F965A7D"/>
    <w:rsid w:val="7F9E03C8"/>
    <w:rsid w:val="7FC16BF5"/>
    <w:rsid w:val="7FE1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numPr>
        <w:ilvl w:val="0"/>
        <w:numId w:val="1"/>
      </w:numPr>
      <w:ind w:left="0" w:firstLine="0"/>
      <w:outlineLvl w:val="0"/>
    </w:pPr>
    <w:rPr>
      <w:b/>
      <w:bCs/>
      <w:sz w:val="28"/>
      <w:szCs w:val="32"/>
    </w:rPr>
  </w:style>
  <w:style w:type="paragraph" w:styleId="3">
    <w:name w:val="heading 2"/>
    <w:basedOn w:val="1"/>
    <w:next w:val="1"/>
    <w:autoRedefine/>
    <w:unhideWhenUsed/>
    <w:qFormat/>
    <w:uiPriority w:val="0"/>
    <w:pPr>
      <w:keepNext/>
      <w:keepLines/>
      <w:spacing w:before="50" w:beforeLines="50" w:beforeAutospacing="0" w:after="50" w:afterLines="50" w:afterAutospacing="0" w:line="240" w:lineRule="auto"/>
      <w:outlineLvl w:val="1"/>
    </w:pPr>
    <w:rPr>
      <w:rFonts w:ascii="Arial" w:hAnsi="Arial"/>
      <w:sz w:val="2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index 5"/>
    <w:basedOn w:val="1"/>
    <w:next w:val="1"/>
    <w:autoRedefine/>
    <w:qFormat/>
    <w:uiPriority w:val="0"/>
    <w:pPr>
      <w:ind w:left="800" w:leftChars="800"/>
    </w:pPr>
  </w:style>
  <w:style w:type="paragraph" w:styleId="5">
    <w:name w:val="annotation text"/>
    <w:basedOn w:val="1"/>
    <w:autoRedefine/>
    <w:qFormat/>
    <w:uiPriority w:val="0"/>
    <w:pPr>
      <w:jc w:val="left"/>
    </w:pPr>
  </w:style>
  <w:style w:type="paragraph" w:styleId="6">
    <w:name w:val="Body Text"/>
    <w:basedOn w:val="1"/>
    <w:autoRedefine/>
    <w:qFormat/>
    <w:uiPriority w:val="1"/>
    <w:pPr>
      <w:ind w:left="1480"/>
    </w:pPr>
    <w:rPr>
      <w:rFonts w:ascii="仿宋" w:hAnsi="仿宋" w:eastAsia="仿宋" w:cs="仿宋"/>
      <w:sz w:val="32"/>
      <w:szCs w:val="32"/>
      <w:lang w:val="zh-CN" w:eastAsia="zh-CN" w:bidi="zh-CN"/>
    </w:rPr>
  </w:style>
  <w:style w:type="paragraph" w:styleId="7">
    <w:name w:val="Body Text 2"/>
    <w:basedOn w:val="1"/>
    <w:autoRedefine/>
    <w:qFormat/>
    <w:uiPriority w:val="0"/>
    <w:pPr>
      <w:numPr>
        <w:ilvl w:val="3"/>
        <w:numId w:val="2"/>
      </w:numPr>
      <w:spacing w:afterLines="0" w:afterAutospacing="0" w:line="360" w:lineRule="auto"/>
      <w:ind w:firstLine="238"/>
    </w:pPr>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Table Paragraph"/>
    <w:basedOn w:val="1"/>
    <w:autoRedefine/>
    <w:qFormat/>
    <w:uiPriority w:val="1"/>
    <w:pPr>
      <w:jc w:val="center"/>
    </w:pPr>
    <w:rPr>
      <w:rFonts w:ascii="宋体" w:hAnsi="宋体" w:eastAsia="宋体" w:cs="宋体"/>
      <w:lang w:val="zh-CN" w:eastAsia="zh-CN" w:bidi="zh-CN"/>
    </w:rPr>
  </w:style>
  <w:style w:type="paragraph" w:customStyle="1" w:styleId="13">
    <w:name w:val="Pa4"/>
    <w:basedOn w:val="1"/>
    <w:next w:val="1"/>
    <w:autoRedefine/>
    <w:qFormat/>
    <w:uiPriority w:val="99"/>
    <w:pPr>
      <w:autoSpaceDE w:val="0"/>
      <w:autoSpaceDN w:val="0"/>
      <w:adjustRightInd w:val="0"/>
      <w:spacing w:line="301" w:lineRule="atLeast"/>
      <w:ind w:firstLine="0" w:firstLineChars="0"/>
      <w:jc w:val="left"/>
    </w:pPr>
    <w:rPr>
      <w:rFonts w:ascii="OEEEEV+FZHTJW--GB1-0" w:hAnsi="Calibri" w:eastAsia="OEEEEV+FZHTJW--GB1-0" w:cs="OEEEEV+FZHTJW--GB1-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7669</Words>
  <Characters>8073</Characters>
  <Lines>0</Lines>
  <Paragraphs>0</Paragraphs>
  <TotalTime>18</TotalTime>
  <ScaleCrop>false</ScaleCrop>
  <LinksUpToDate>false</LinksUpToDate>
  <CharactersWithSpaces>8089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2021-08-31T08:43:00Z</dcterms:created>
  <dc:creator>jiang</dc:creator>
  <cp:lastModifiedBy>周伟</cp:lastModifiedBy>
  <dcterms:modified xsi:type="dcterms:W3CDTF">2025-06-10T09:28:58Z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4B65607AB4E648DCAAA9A382873AFCC9_13</vt:lpwstr>
  </property>
  <property fmtid="{D5CDD505-2E9C-101B-9397-08002B2CF9AE}" pid="4" name="KSOTemplateDocerSaveRecord">
    <vt:lpwstr>eyJoZGlkIjoiYTBkYzM4Mzc1NDk1YzhjNjM5MTliZTQ3ZDgyNDQzYzkiLCJ1c2VySWQiOiIxMTc5MjQzNDgxIn0=</vt:lpwstr>
  </property>
</Properties>
</file>