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表1：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>
      <w:pPr>
        <w:spacing w:line="560" w:lineRule="exact"/>
        <w:jc w:val="center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 xml:space="preserve"> 四等水准测量观测记录表</w:t>
      </w:r>
    </w:p>
    <w:p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 xml:space="preserve">场次线路抽签号：                 观测日期：    </w:t>
      </w:r>
    </w:p>
    <w:p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测量（号）：                     记录（号）：</w:t>
      </w:r>
    </w:p>
    <w:tbl>
      <w:tblPr>
        <w:tblStyle w:val="4"/>
        <w:tblW w:w="10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547"/>
        <w:gridCol w:w="676"/>
        <w:gridCol w:w="1034"/>
        <w:gridCol w:w="589"/>
        <w:gridCol w:w="897"/>
        <w:gridCol w:w="922"/>
        <w:gridCol w:w="992"/>
        <w:gridCol w:w="906"/>
        <w:gridCol w:w="941"/>
        <w:gridCol w:w="1050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测站编号</w:t>
            </w: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点号</w:t>
            </w:r>
          </w:p>
        </w:tc>
        <w:tc>
          <w:tcPr>
            <w:tcW w:w="67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</w:t>
            </w:r>
          </w:p>
        </w:tc>
        <w:tc>
          <w:tcPr>
            <w:tcW w:w="10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上丝</w:t>
            </w:r>
          </w:p>
        </w:tc>
        <w:tc>
          <w:tcPr>
            <w:tcW w:w="58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</w:t>
            </w:r>
          </w:p>
        </w:tc>
        <w:tc>
          <w:tcPr>
            <w:tcW w:w="8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上丝</w:t>
            </w:r>
          </w:p>
        </w:tc>
        <w:tc>
          <w:tcPr>
            <w:tcW w:w="9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方  向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  号</w:t>
            </w:r>
          </w:p>
        </w:tc>
        <w:tc>
          <w:tcPr>
            <w:tcW w:w="1898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标尺读数</w:t>
            </w:r>
          </w:p>
        </w:tc>
        <w:tc>
          <w:tcPr>
            <w:tcW w:w="94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K+黑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-红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(mm)</w:t>
            </w: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中数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7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下丝</w:t>
            </w:r>
          </w:p>
        </w:tc>
        <w:tc>
          <w:tcPr>
            <w:tcW w:w="58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下丝</w:t>
            </w:r>
          </w:p>
        </w:tc>
        <w:tc>
          <w:tcPr>
            <w:tcW w:w="92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后视距离</w:t>
            </w: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前视距离</w:t>
            </w:r>
          </w:p>
        </w:tc>
        <w:tc>
          <w:tcPr>
            <w:tcW w:w="92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黑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</w:t>
            </w:r>
          </w:p>
        </w:tc>
        <w:tc>
          <w:tcPr>
            <w:tcW w:w="90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红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</w:t>
            </w:r>
          </w:p>
        </w:tc>
        <w:tc>
          <w:tcPr>
            <w:tcW w:w="94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视距差（m）</w:t>
            </w: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累积差（m）</w:t>
            </w:r>
          </w:p>
        </w:tc>
        <w:tc>
          <w:tcPr>
            <w:tcW w:w="92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</w:tbl>
    <w:p>
      <w:pPr>
        <w:spacing w:line="560" w:lineRule="exact"/>
        <w:jc w:val="left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8"/>
          <w:szCs w:val="28"/>
        </w:rPr>
        <w:t>注：起、终测站须注 1、2#标尺常数 K，各测站高差中数取位至 1mm。</w:t>
      </w:r>
    </w:p>
    <w:p/>
    <w:p/>
    <w:p/>
    <w:p/>
    <w:p/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表2：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四等水准测量成果计算表</w:t>
      </w:r>
    </w:p>
    <w:p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场次-线路抽签号：          计算者（号）：</w:t>
      </w:r>
    </w:p>
    <w:tbl>
      <w:tblPr>
        <w:tblStyle w:val="4"/>
        <w:tblpPr w:leftFromText="180" w:rightFromText="180" w:vertAnchor="text" w:horzAnchor="margin" w:tblpXSpec="center" w:tblpY="68"/>
        <w:tblW w:w="9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255"/>
        <w:gridCol w:w="1447"/>
        <w:gridCol w:w="1368"/>
        <w:gridCol w:w="1516"/>
        <w:gridCol w:w="169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点 号</w:t>
            </w:r>
          </w:p>
        </w:tc>
        <w:tc>
          <w:tcPr>
            <w:tcW w:w="12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路线长度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(km)</w:t>
            </w:r>
          </w:p>
        </w:tc>
        <w:tc>
          <w:tcPr>
            <w:tcW w:w="144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实测高差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3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改正数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(mm)</w:t>
            </w:r>
          </w:p>
        </w:tc>
        <w:tc>
          <w:tcPr>
            <w:tcW w:w="151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改正后高差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高程(m)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ind w:right="-107" w:rightChars="-51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已知点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exact"/>
        </w:trPr>
        <w:tc>
          <w:tcPr>
            <w:tcW w:w="9281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辅助计算：</w:t>
            </w:r>
            <w:r>
              <w:rPr>
                <w:rFonts w:hint="eastAsia" w:ascii="仿宋" w:hAnsi="仿宋" w:eastAsia="仿宋"/>
                <w:position w:val="-28"/>
                <w:sz w:val="24"/>
                <w:szCs w:val="24"/>
              </w:rPr>
              <w:object>
                <v:shape id="_x0000_i1025" o:spt="75" type="#_x0000_t75" style="height:26pt;width:12pt;" o:ole="t" filled="f" o:preferrelative="t" stroked="f" coordsize="21600,21600">
                  <v:path/>
                  <v:fill on="f" alignshape="1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</w:rPr>
              <w:t>＝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position w:val="-14"/>
                <w:sz w:val="24"/>
                <w:szCs w:val="24"/>
              </w:rPr>
              <w:object>
                <v:shape id="_x0000_i1026" o:spt="75" type="#_x0000_t75" style="height:21pt;width:67.05pt;" o:ole="t" filled="f" o:preferrelative="t" stroked="f" coordsize="21600,21600">
                  <v:path/>
                  <v:fill on="f" alignshape="1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</w:rPr>
              <w:t>=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position w:val="-24"/>
                <w:sz w:val="24"/>
                <w:szCs w:val="24"/>
              </w:rPr>
              <w:object>
                <v:shape id="_x0000_i1027" o:spt="75" type="#_x0000_t75" style="height:32.65pt;width:67.05pt;" o:ole="t" fillcolor="#6D6D6D" filled="f" o:preferrelative="t" stroked="f" coordsize="21600,21600">
                  <v:path/>
                  <v:fill on="f" alignshape="1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2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</w:t>
            </w:r>
          </w:p>
        </w:tc>
      </w:tr>
    </w:tbl>
    <w:p>
      <w:pPr>
        <w:widowControl/>
        <w:adjustRightInd w:val="0"/>
        <w:snapToGrid w:val="0"/>
        <w:spacing w:before="120" w:beforeLines="50" w:line="560" w:lineRule="exact"/>
        <w:ind w:firstLine="360" w:firstLineChars="1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注：1.距离取位至0.01km，测段高差、改正数及点之高程取位至1mm。</w:t>
      </w:r>
    </w:p>
    <w:p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2.采用路线长度进行高差闭合差的分配。</w:t>
      </w:r>
    </w:p>
    <w:p>
      <w:pPr>
        <w:widowControl/>
        <w:adjustRightInd w:val="0"/>
        <w:snapToGrid w:val="0"/>
        <w:spacing w:before="120" w:beforeLines="50" w:line="560" w:lineRule="exact"/>
        <w:ind w:firstLine="840" w:firstLineChars="350"/>
      </w:pPr>
      <w:r>
        <w:rPr>
          <w:rFonts w:hint="eastAsia" w:ascii="仿宋_GB2312" w:hAnsi="仿宋" w:eastAsia="仿宋_GB2312"/>
          <w:kern w:val="0"/>
          <w:sz w:val="24"/>
          <w:szCs w:val="24"/>
        </w:rPr>
        <w:t>3.计算</w:t>
      </w:r>
      <w:r>
        <w:rPr>
          <w:rFonts w:hint="eastAsia" w:ascii="仿宋_GB2312" w:hAnsi="仿宋" w:eastAsia="仿宋_GB2312"/>
          <w:kern w:val="0"/>
          <w:position w:val="-14"/>
          <w:sz w:val="24"/>
          <w:szCs w:val="24"/>
        </w:rPr>
        <w:object>
          <v:shape id="_x0000_i1028" o:spt="75" type="#_x0000_t75" style="height:21pt;width:67.05pt;" o:ole="t" filled="f" o:preferrelative="t" stroked="f" coordsize="21600,21600">
            <v:path/>
            <v:fill on="f" alignshape="1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仿宋_GB2312" w:hAnsi="仿宋" w:eastAsia="仿宋_GB2312"/>
          <w:kern w:val="0"/>
          <w:sz w:val="24"/>
          <w:szCs w:val="24"/>
        </w:rPr>
        <w:t>(mm)时，L小于1km时，按1km计。</w:t>
      </w:r>
    </w:p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ZTQ1OWJkNjMxMTdiNWI2YzExM2QwODFjZTRkODcifQ=="/>
    <w:docVar w:name="KSO_WPS_MARK_KEY" w:val="9231b9c5-cfca-4850-bb4b-f0d67ef4c7bf"/>
  </w:docVars>
  <w:rsids>
    <w:rsidRoot w:val="4A307EF5"/>
    <w:rsid w:val="0E1342F0"/>
    <w:rsid w:val="20021D0C"/>
    <w:rsid w:val="30613BF2"/>
    <w:rsid w:val="347559D7"/>
    <w:rsid w:val="3651425E"/>
    <w:rsid w:val="4A307EF5"/>
    <w:rsid w:val="4C307834"/>
    <w:rsid w:val="4D65645B"/>
    <w:rsid w:val="5F710446"/>
    <w:rsid w:val="608C1E7E"/>
    <w:rsid w:val="630D157A"/>
    <w:rsid w:val="6D535020"/>
    <w:rsid w:val="7BD2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892</Words>
  <Characters>956</Characters>
  <Lines>0</Lines>
  <Paragraphs>0</Paragraphs>
  <TotalTime>3</TotalTime>
  <ScaleCrop>false</ScaleCrop>
  <LinksUpToDate>false</LinksUpToDate>
  <CharactersWithSpaces>1423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2018-10-09T02:27:00Z</dcterms:created>
  <dc:creator>夜神￥之月</dc:creator>
  <cp:lastModifiedBy>岁月</cp:lastModifiedBy>
  <dcterms:modified xsi:type="dcterms:W3CDTF">2024-06-15T01:20:07Z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805E129E0C204D6DB455E2C20B8EF2D5</vt:lpwstr>
  </property>
</Properties>
</file>