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ascii="黑体" w:hAnsi="黑体" w:eastAsia="黑体" w:cs="宋体"/>
          <w:b/>
          <w:sz w:val="40"/>
          <w:szCs w:val="40"/>
        </w:rPr>
      </w:pPr>
    </w:p>
    <w:p>
      <w:pPr>
        <w:spacing w:line="720" w:lineRule="auto"/>
        <w:jc w:val="center"/>
        <w:rPr>
          <w:rFonts w:ascii="方正小标宋简体" w:hAnsi="黑体" w:eastAsia="方正小标宋简体" w:cs="宋体"/>
          <w:b/>
          <w:sz w:val="48"/>
          <w:szCs w:val="48"/>
        </w:rPr>
      </w:pPr>
      <w:r>
        <w:rPr>
          <w:rFonts w:hint="eastAsia" w:ascii="方正小标宋简体" w:hAnsi="黑体" w:eastAsia="方正小标宋简体" w:cs="宋体"/>
          <w:b/>
          <w:sz w:val="52"/>
          <w:szCs w:val="52"/>
        </w:rPr>
        <w:t>2024年</w:t>
      </w:r>
      <w:r>
        <w:rPr>
          <w:rFonts w:hint="eastAsia" w:ascii="方正小标宋简体" w:hAnsi="黑体" w:eastAsia="方正小标宋简体" w:cs="宋体"/>
          <w:b/>
          <w:sz w:val="52"/>
          <w:szCs w:val="52"/>
          <w:lang w:val="en-US" w:eastAsia="zh-CN"/>
        </w:rPr>
        <w:t>唐山市</w:t>
      </w:r>
      <w:r>
        <w:rPr>
          <w:rFonts w:hint="eastAsia" w:ascii="方正小标宋简体" w:hAnsi="黑体" w:eastAsia="方正小标宋简体" w:cs="宋体"/>
          <w:b/>
          <w:sz w:val="52"/>
          <w:szCs w:val="52"/>
        </w:rPr>
        <w:t>职业院校技能大赛</w:t>
      </w:r>
    </w:p>
    <w:p>
      <w:pPr>
        <w:spacing w:line="720" w:lineRule="auto"/>
        <w:jc w:val="center"/>
        <w:rPr>
          <w:rFonts w:ascii="方正小标宋简体" w:hAnsi="黑体" w:eastAsia="方正小标宋简体" w:cs="宋体"/>
          <w:b/>
          <w:sz w:val="40"/>
          <w:szCs w:val="40"/>
        </w:rPr>
      </w:pPr>
    </w:p>
    <w:p>
      <w:pPr>
        <w:spacing w:line="720" w:lineRule="auto"/>
        <w:jc w:val="center"/>
        <w:rPr>
          <w:rFonts w:ascii="方正小标宋简体" w:hAnsi="黑体" w:eastAsia="方正小标宋简体" w:cs="宋体"/>
          <w:b/>
          <w:sz w:val="44"/>
          <w:szCs w:val="44"/>
        </w:rPr>
      </w:pPr>
      <w:r>
        <w:rPr>
          <w:rFonts w:hint="eastAsia" w:ascii="方正小标宋简体" w:hAnsi="黑体" w:eastAsia="方正小标宋简体" w:cs="宋体"/>
          <w:b/>
          <w:sz w:val="44"/>
          <w:szCs w:val="44"/>
        </w:rPr>
        <w:t>工业数字化关键技术应用</w:t>
      </w:r>
    </w:p>
    <w:p>
      <w:pPr>
        <w:spacing w:line="720" w:lineRule="auto"/>
        <w:jc w:val="center"/>
        <w:rPr>
          <w:rFonts w:ascii="方正小标宋简体" w:hAnsi="黑体" w:eastAsia="方正小标宋简体" w:cs="宋体"/>
          <w:b/>
          <w:sz w:val="44"/>
          <w:szCs w:val="44"/>
        </w:rPr>
      </w:pPr>
      <w:r>
        <w:rPr>
          <w:rFonts w:hint="eastAsia" w:ascii="方正小标宋简体" w:hAnsi="黑体" w:eastAsia="方正小标宋简体" w:cs="宋体"/>
          <w:b/>
          <w:kern w:val="0"/>
          <w:sz w:val="44"/>
          <w:szCs w:val="44"/>
        </w:rPr>
        <w:t>（中职组）</w:t>
      </w:r>
    </w:p>
    <w:p>
      <w:pPr>
        <w:jc w:val="center"/>
        <w:rPr>
          <w:rFonts w:ascii="方正小标宋简体" w:hAnsi="黑体" w:eastAsia="方正小标宋简体" w:cs="宋体"/>
          <w:b/>
          <w:sz w:val="36"/>
          <w:szCs w:val="36"/>
        </w:rPr>
      </w:pPr>
    </w:p>
    <w:p>
      <w:pPr>
        <w:jc w:val="center"/>
        <w:rPr>
          <w:rFonts w:ascii="方正小标宋简体" w:hAnsi="黑体" w:eastAsia="方正小标宋简体" w:cs="宋体"/>
          <w:b/>
          <w:sz w:val="36"/>
          <w:szCs w:val="36"/>
        </w:rPr>
      </w:pPr>
    </w:p>
    <w:p>
      <w:pPr>
        <w:jc w:val="center"/>
        <w:rPr>
          <w:rFonts w:ascii="方正小标宋简体" w:hAnsi="黑体" w:eastAsia="方正小标宋简体"/>
          <w:bCs/>
          <w:sz w:val="40"/>
          <w:szCs w:val="40"/>
        </w:rPr>
      </w:pPr>
      <w:r>
        <w:rPr>
          <w:rFonts w:hint="eastAsia" w:ascii="方正小标宋简体" w:hAnsi="黑体" w:eastAsia="方正小标宋简体" w:cs="宋体"/>
          <w:bCs/>
          <w:sz w:val="40"/>
          <w:szCs w:val="40"/>
        </w:rPr>
        <w:t>（总时间：300分钟）</w:t>
      </w:r>
    </w:p>
    <w:p>
      <w:pPr>
        <w:rPr>
          <w:rFonts w:ascii="方正小标宋简体" w:hAnsi="黑体" w:eastAsia="方正小标宋简体"/>
          <w:b/>
          <w:sz w:val="32"/>
          <w:szCs w:val="32"/>
        </w:rPr>
      </w:pPr>
    </w:p>
    <w:p>
      <w:pPr>
        <w:rPr>
          <w:rFonts w:ascii="方正小标宋简体" w:hAnsi="黑体" w:eastAsia="方正小标宋简体"/>
          <w:b/>
          <w:sz w:val="32"/>
          <w:szCs w:val="32"/>
        </w:rPr>
      </w:pPr>
    </w:p>
    <w:p>
      <w:pPr>
        <w:jc w:val="center"/>
        <w:rPr>
          <w:rFonts w:ascii="方正小标宋简体" w:hAnsi="黑体" w:eastAsia="方正小标宋简体"/>
          <w:b/>
          <w:sz w:val="72"/>
          <w:szCs w:val="72"/>
        </w:rPr>
      </w:pPr>
      <w:r>
        <w:rPr>
          <w:rFonts w:hint="eastAsia" w:ascii="方正小标宋简体" w:hAnsi="黑体" w:eastAsia="方正小标宋简体"/>
          <w:b/>
          <w:sz w:val="72"/>
          <w:szCs w:val="72"/>
        </w:rPr>
        <w:t>样题</w:t>
      </w:r>
    </w:p>
    <w:p>
      <w:pPr>
        <w:spacing w:line="360" w:lineRule="auto"/>
        <w:rPr>
          <w:rFonts w:ascii="方正小标宋简体" w:hAnsi="黑体" w:eastAsia="方正小标宋简体"/>
          <w:sz w:val="32"/>
        </w:rPr>
      </w:pPr>
    </w:p>
    <w:p>
      <w:pPr>
        <w:spacing w:line="360" w:lineRule="auto"/>
        <w:rPr>
          <w:rFonts w:ascii="方正小标宋简体" w:hAnsi="黑体" w:eastAsia="方正小标宋简体"/>
          <w:sz w:val="32"/>
        </w:rPr>
      </w:pPr>
    </w:p>
    <w:p>
      <w:pPr>
        <w:spacing w:line="360" w:lineRule="auto"/>
        <w:rPr>
          <w:rFonts w:ascii="方正小标宋简体" w:hAnsi="黑体" w:eastAsia="方正小标宋简体"/>
          <w:sz w:val="32"/>
        </w:rPr>
      </w:pPr>
    </w:p>
    <w:p>
      <w:pPr>
        <w:spacing w:line="360" w:lineRule="auto"/>
        <w:rPr>
          <w:rFonts w:ascii="方正小标宋简体" w:hAnsi="黑体" w:eastAsia="方正小标宋简体"/>
          <w:sz w:val="32"/>
        </w:rPr>
      </w:pPr>
    </w:p>
    <w:p>
      <w:pPr>
        <w:jc w:val="center"/>
        <w:rPr>
          <w:rFonts w:ascii="方正小标宋简体" w:eastAsia="方正小标宋简体"/>
          <w:spacing w:val="-10"/>
          <w:sz w:val="44"/>
        </w:rPr>
      </w:pPr>
      <w:r>
        <w:rPr>
          <w:rFonts w:hint="eastAsia" w:ascii="方正小标宋简体" w:eastAsia="方正小标宋简体"/>
          <w:sz w:val="44"/>
        </w:rPr>
        <w:t>2024</w:t>
      </w:r>
      <w:r>
        <w:rPr>
          <w:rFonts w:hint="eastAsia" w:ascii="方正小标宋简体" w:eastAsia="方正小标宋简体"/>
          <w:spacing w:val="-9"/>
          <w:sz w:val="44"/>
        </w:rPr>
        <w:t xml:space="preserve"> 年 </w:t>
      </w:r>
      <w:r>
        <w:rPr>
          <w:rFonts w:hint="eastAsia" w:ascii="方正小标宋简体" w:eastAsia="方正小标宋简体"/>
          <w:sz w:val="44"/>
          <w:lang w:val="en-US" w:eastAsia="zh-CN"/>
        </w:rPr>
        <w:t>6</w:t>
      </w:r>
      <w:bookmarkStart w:id="16" w:name="_GoBack"/>
      <w:bookmarkEnd w:id="16"/>
      <w:r>
        <w:rPr>
          <w:rFonts w:hint="eastAsia" w:ascii="方正小标宋简体" w:eastAsia="方正小标宋简体"/>
          <w:spacing w:val="-10"/>
          <w:sz w:val="44"/>
        </w:rPr>
        <w:t xml:space="preserve"> 月</w:t>
      </w:r>
    </w:p>
    <w:p>
      <w:pPr>
        <w:spacing w:line="360" w:lineRule="auto"/>
        <w:jc w:val="center"/>
        <w:rPr>
          <w:rFonts w:ascii="黑体" w:hAnsi="黑体" w:eastAsia="黑体"/>
          <w:sz w:val="32"/>
        </w:rPr>
      </w:pPr>
      <w:r>
        <w:rPr>
          <w:rFonts w:hint="eastAsia" w:ascii="方正小标宋简体" w:eastAsia="方正小标宋简体"/>
          <w:sz w:val="32"/>
        </w:rPr>
        <w:t>（</w:t>
      </w:r>
      <w:r>
        <w:rPr>
          <w:rFonts w:hint="eastAsia" w:ascii="方正小标宋简体" w:eastAsia="方正小标宋简体"/>
          <w:spacing w:val="-2"/>
          <w:sz w:val="32"/>
        </w:rPr>
        <w:t xml:space="preserve"> </w:t>
      </w:r>
      <w:r>
        <w:rPr>
          <w:rFonts w:hint="eastAsia" w:ascii="方正小标宋简体" w:eastAsia="方正小标宋简体"/>
          <w:sz w:val="32"/>
        </w:rPr>
        <w:t>A4</w:t>
      </w:r>
      <w:r>
        <w:rPr>
          <w:rFonts w:hint="eastAsia" w:ascii="方正小标宋简体" w:eastAsia="方正小标宋简体"/>
          <w:spacing w:val="-1"/>
          <w:sz w:val="32"/>
        </w:rPr>
        <w:t xml:space="preserve">，共 </w:t>
      </w:r>
      <w:r>
        <w:rPr>
          <w:rFonts w:hint="eastAsia" w:ascii="方正小标宋简体" w:eastAsia="方正小标宋简体"/>
          <w:color w:val="FF0000"/>
          <w:sz w:val="32"/>
        </w:rPr>
        <w:t>27</w:t>
      </w:r>
      <w:r>
        <w:rPr>
          <w:rFonts w:hint="eastAsia" w:ascii="方正小标宋简体" w:eastAsia="方正小标宋简体"/>
          <w:sz w:val="32"/>
        </w:rPr>
        <w:t xml:space="preserve"> </w:t>
      </w:r>
      <w:r>
        <w:rPr>
          <w:rFonts w:hint="eastAsia" w:ascii="方正小标宋简体" w:eastAsia="方正小标宋简体"/>
          <w:spacing w:val="-2"/>
          <w:sz w:val="32"/>
        </w:rPr>
        <w:t xml:space="preserve">页 </w:t>
      </w:r>
      <w:r>
        <w:rPr>
          <w:rFonts w:hint="eastAsia" w:ascii="方正小标宋简体" w:eastAsia="方正小标宋简体"/>
          <w:spacing w:val="-10"/>
          <w:sz w:val="32"/>
        </w:rPr>
        <w:t>）</w:t>
      </w:r>
      <w:r>
        <w:rPr>
          <w:rFonts w:ascii="黑体" w:hAnsi="黑体" w:eastAsia="黑体"/>
          <w:sz w:val="32"/>
        </w:rPr>
        <w:br w:type="page"/>
      </w:r>
    </w:p>
    <w:p>
      <w:pPr>
        <w:spacing w:line="360" w:lineRule="auto"/>
        <w:rPr>
          <w:rFonts w:ascii="黑体" w:hAnsi="黑体" w:eastAsia="黑体"/>
          <w:sz w:val="32"/>
        </w:rPr>
      </w:pPr>
    </w:p>
    <w:p>
      <w:pPr>
        <w:spacing w:line="360" w:lineRule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场次号：</w:t>
      </w:r>
      <w:r>
        <w:rPr>
          <w:rFonts w:ascii="黑体" w:hAnsi="黑体" w:eastAsia="黑体"/>
          <w:sz w:val="32"/>
        </w:rPr>
        <w:t xml:space="preserve">                   </w:t>
      </w:r>
      <w:r>
        <w:rPr>
          <w:rFonts w:hint="eastAsia" w:ascii="黑体" w:hAnsi="黑体" w:eastAsia="黑体"/>
          <w:sz w:val="32"/>
        </w:rPr>
        <w:t>赛位号：</w:t>
      </w:r>
      <w:r>
        <w:rPr>
          <w:rFonts w:hint="eastAsia" w:ascii="黑体" w:hAnsi="黑体" w:eastAsia="黑体"/>
          <w:sz w:val="32"/>
          <w:u w:val="single"/>
        </w:rPr>
        <w:t xml:space="preserve">           </w:t>
      </w:r>
    </w:p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一、选手须知（请各位选手赛前务必仔细研读）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1.任务书及相关内容如出现缺页、字迹不清等问题，请及时向裁判示意，并进行任务书的更换。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2.</w:t>
      </w:r>
      <w:r>
        <w:rPr>
          <w:rFonts w:hint="eastAsia" w:ascii="仿宋_GB2312" w:hAnsi="宋体" w:eastAsia="仿宋_GB2312" w:cs="仿宋_GB2312"/>
          <w:bCs/>
          <w:color w:val="000000"/>
          <w:sz w:val="28"/>
          <w:szCs w:val="28"/>
        </w:rPr>
        <w:t>参赛团队应在</w:t>
      </w:r>
      <w:r>
        <w:rPr>
          <w:rFonts w:hint="eastAsia" w:ascii="仿宋_GB2312" w:hAnsi="宋体" w:eastAsia="仿宋_GB2312" w:cs="仿宋_GB2312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300</w:t>
      </w:r>
      <w:r>
        <w:rPr>
          <w:rFonts w:hint="eastAsia" w:ascii="仿宋_GB2312" w:hAnsi="宋体" w:eastAsia="仿宋_GB2312" w:cs="仿宋_GB2312"/>
          <w:bCs/>
          <w:color w:val="000000"/>
          <w:sz w:val="28"/>
          <w:szCs w:val="28"/>
        </w:rPr>
        <w:t>分钟时间内完成任务书规定内容；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选手在</w:t>
      </w:r>
      <w:r>
        <w:rPr>
          <w:rFonts w:hint="eastAsia" w:ascii="仿宋_GB2312" w:hAnsi="宋体" w:eastAsia="仿宋_GB2312" w:cs="仿宋_GB2312"/>
          <w:bCs/>
          <w:color w:val="000000"/>
          <w:sz w:val="28"/>
          <w:szCs w:val="28"/>
        </w:rPr>
        <w:t>竞赛过程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中</w:t>
      </w:r>
      <w:r>
        <w:rPr>
          <w:rFonts w:hint="eastAsia" w:ascii="仿宋_GB2312" w:hAnsi="宋体" w:eastAsia="仿宋_GB2312" w:cs="仿宋_GB2312"/>
          <w:bCs/>
          <w:color w:val="000000"/>
          <w:sz w:val="28"/>
          <w:szCs w:val="28"/>
        </w:rPr>
        <w:t>请实时存盘，建议10-15分钟存盘一次；如遇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计算机死机等影响继续比赛的情况应举手通知裁判，由裁判进行判断和处理</w:t>
      </w:r>
      <w:r>
        <w:rPr>
          <w:rFonts w:hint="eastAsia" w:ascii="仿宋_GB2312" w:hAnsi="宋体" w:eastAsia="仿宋_GB2312" w:cs="仿宋_GB2312"/>
          <w:bCs/>
          <w:color w:val="000000"/>
          <w:sz w:val="28"/>
          <w:szCs w:val="28"/>
        </w:rPr>
        <w:t>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3.选手进入赛场不准携带其它移动存储器材，不准携带手机等通讯工具，违者取消竞赛资格。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4.任务书中只得填写竞赛相关信息，不得出现学校、姓名等与身份有关的信息或与竞赛过程无关的内容，否则成绩无效；任务书赛后需收回，</w:t>
      </w:r>
      <w:r>
        <w:rPr>
          <w:rFonts w:hint="eastAsia" w:ascii="仿宋_GB2312" w:hAnsi="宋体" w:eastAsia="仿宋_GB2312" w:cs="仿宋_GB2312"/>
          <w:sz w:val="28"/>
          <w:szCs w:val="28"/>
        </w:rPr>
        <w:t>不得将其擅自带离比赛场地，否则按违规处理。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5.比赛流程：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（1）按要求检录，入场熟悉赛位，检查技术平台；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（</w:t>
      </w:r>
      <w:r>
        <w:rPr>
          <w:rFonts w:ascii="仿宋_GB2312" w:hAnsi="宋体" w:eastAsia="仿宋_GB2312" w:cs="仿宋_GB2312"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sz w:val="28"/>
          <w:szCs w:val="28"/>
        </w:rPr>
        <w:t>）赛前发放任务书等；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（3）根据要求创建参赛队各自的 PLM 账号和密码；根据要求创建产品大类；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（</w:t>
      </w:r>
      <w:r>
        <w:rPr>
          <w:rFonts w:ascii="仿宋_GB2312" w:hAnsi="宋体" w:eastAsia="仿宋_GB2312" w:cs="仿宋_GB2312"/>
          <w:sz w:val="28"/>
          <w:szCs w:val="28"/>
        </w:rPr>
        <w:t>4</w:t>
      </w:r>
      <w:r>
        <w:rPr>
          <w:rFonts w:hint="eastAsia" w:ascii="仿宋_GB2312" w:hAnsi="宋体" w:eastAsia="仿宋_GB2312" w:cs="仿宋_GB2312"/>
          <w:sz w:val="28"/>
          <w:szCs w:val="28"/>
        </w:rPr>
        <w:t>）比赛结束后停止答卷；继续作答队伍，取消参赛资格；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（5）将所有赛果文件保存至D盘根目录下各参赛队以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“场次号-赛位号”命名的文件夹（即</w:t>
      </w:r>
      <w:r>
        <w:rPr>
          <w:rFonts w:ascii="仿宋_GB2312" w:hAnsi="宋体" w:eastAsia="仿宋_GB2312" w:cs="仿宋_GB2312"/>
          <w:sz w:val="28"/>
          <w:szCs w:val="28"/>
        </w:rPr>
        <w:t>D:\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场次号-赛位号\），</w:t>
      </w:r>
      <w:r>
        <w:rPr>
          <w:rFonts w:hint="eastAsia" w:ascii="仿宋_GB2312" w:hAnsi="宋体" w:eastAsia="仿宋_GB2312" w:cs="仿宋_GB2312"/>
          <w:sz w:val="28"/>
          <w:szCs w:val="28"/>
        </w:rPr>
        <w:t>使用压缩软件，压缩为“场次号-赛位号.zip”的压缩包，比赛结束后按要求提交赛果。</w:t>
      </w:r>
    </w:p>
    <w:p>
      <w:pPr>
        <w:spacing w:line="560" w:lineRule="exact"/>
        <w:textAlignment w:val="baseline"/>
        <w:rPr>
          <w:rFonts w:ascii="仿宋_GB2312" w:hAnsi="宋体" w:eastAsia="仿宋_GB2312" w:cs="仿宋_GB2312"/>
          <w:sz w:val="28"/>
          <w:szCs w:val="28"/>
        </w:rPr>
      </w:pPr>
    </w:p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二、比赛特别说明</w:t>
      </w:r>
    </w:p>
    <w:p>
      <w:pPr>
        <w:spacing w:line="560" w:lineRule="exact"/>
        <w:ind w:firstLine="562" w:firstLineChars="20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1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.提供的物品及资料：</w:t>
      </w:r>
    </w:p>
    <w:p>
      <w:pPr>
        <w:spacing w:line="560" w:lineRule="exact"/>
        <w:ind w:firstLine="560" w:firstLineChars="200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PLM系统账号和密码：各参赛队使用PLM系统管理员账号（默认管理员账号为 system，密码 system）创建各自的 PLM 系统账号和密码，PLM 账号命名规则为“场次号-赛位号”，各参赛队要熟记各自的场次号和赛位号，PLM 账号的密码各参赛队统一设置为 123456。比赛时使用 PLM 账号密码登陆 PLM 系统（同组选手可同时进行登陆）进行相关竞赛操作。</w:t>
      </w:r>
    </w:p>
    <w:p>
      <w:pPr>
        <w:spacing w:line="560" w:lineRule="exact"/>
        <w:ind w:firstLine="560" w:firstLineChars="200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“技术资料”文件夹：包括产品模型文件等。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2.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本地文件存储文件夹：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1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）“上传目录1”文件夹：</w:t>
      </w:r>
      <w:r>
        <w:rPr>
          <w:rFonts w:ascii="仿宋_GB2312" w:hAnsi="宋体" w:eastAsia="仿宋_GB2312" w:cs="仿宋_GB2312"/>
          <w:sz w:val="28"/>
          <w:szCs w:val="28"/>
        </w:rPr>
        <w:t>D:\</w:t>
      </w:r>
      <w:r>
        <w:rPr>
          <w:rFonts w:hint="eastAsia" w:ascii="仿宋_GB2312" w:hAnsi="宋体" w:eastAsia="仿宋_GB2312" w:cs="仿宋_GB2312"/>
          <w:sz w:val="28"/>
          <w:szCs w:val="28"/>
        </w:rPr>
        <w:t>场次-赛位号\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所有任务的赛果文件存储位置。在工作电脑 D 盘根目录新建以 “场次号-赛位号”命名的文件夹，即 D:\场次号-赛位号\，例如：场次号 01，选手赛位号为五号，则文件存储位置为：D:\01-05\。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）“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上传目录2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”文件夹：</w:t>
      </w:r>
      <w:r>
        <w:rPr>
          <w:rFonts w:hint="eastAsia" w:ascii="仿宋_GB2312" w:hAnsi="宋体" w:eastAsia="仿宋_GB2312" w:cs="仿宋_GB2312"/>
          <w:sz w:val="28"/>
          <w:szCs w:val="28"/>
        </w:rPr>
        <w:t>D:\场次号-赛位号\场次号-赛位号-任务 X\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在“上传目录”文件夹（即 D:\赛区号-场次号-赛位号\）下再创建 4 个“任务”文件夹，各具体工作任务相关赛果文件分别存储于文件夹中。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例如：场次号 01，五号赛位，任务一至任务四要求存储的赛果文件，存储位置分别为：D:\01-05\任务一，D:\01-05\01-05-任务二，D:\01-05\01-05-任务三，D:\01-05\01-05-任务四，用于完成竞赛。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sz w:val="28"/>
          <w:szCs w:val="28"/>
        </w:rPr>
        <w:t>3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）赛果截图：</w:t>
      </w:r>
      <w:r>
        <w:rPr>
          <w:rFonts w:hint="eastAsia" w:ascii="仿宋_GB2312" w:hAnsi="宋体" w:eastAsia="仿宋_GB2312" w:cs="仿宋_GB2312"/>
          <w:sz w:val="28"/>
          <w:szCs w:val="28"/>
        </w:rPr>
        <w:t>截图要求整屏幕完整页面，PLM 相关截图能够体现参赛队登录用户，能够体现赛果要求。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sz w:val="28"/>
          <w:szCs w:val="28"/>
        </w:rPr>
        <w:t>4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）赛果提交：</w:t>
      </w:r>
      <w:r>
        <w:rPr>
          <w:rFonts w:hint="eastAsia" w:ascii="仿宋_GB2312" w:hAnsi="宋体" w:eastAsia="仿宋_GB2312" w:cs="仿宋_GB2312"/>
          <w:sz w:val="28"/>
          <w:szCs w:val="28"/>
        </w:rPr>
        <w:t>使用压缩软件，将“上传目录”文件夹压缩为 “场次号-赛位号.rar”的压缩包，比赛结束后按要求提交赛果。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3.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创建PLM账号和密码：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各参赛队需要根据抽签结果，自行在</w:t>
      </w:r>
      <w:r>
        <w:rPr>
          <w:rFonts w:ascii="仿宋_GB2312" w:hAnsi="宋体" w:eastAsia="仿宋_GB2312" w:cs="仿宋_GB2312"/>
          <w:sz w:val="28"/>
          <w:szCs w:val="28"/>
        </w:rPr>
        <w:t xml:space="preserve">CAXA </w:t>
      </w:r>
      <w:r>
        <w:rPr>
          <w:rFonts w:hint="eastAsia" w:ascii="仿宋_GB2312" w:hAnsi="宋体" w:eastAsia="仿宋_GB2312" w:cs="仿宋_GB2312"/>
          <w:sz w:val="28"/>
          <w:szCs w:val="28"/>
        </w:rPr>
        <w:t>P</w:t>
      </w:r>
      <w:r>
        <w:rPr>
          <w:rFonts w:ascii="仿宋_GB2312" w:hAnsi="宋体" w:eastAsia="仿宋_GB2312" w:cs="仿宋_GB2312"/>
          <w:sz w:val="28"/>
          <w:szCs w:val="28"/>
        </w:rPr>
        <w:t xml:space="preserve">LM </w:t>
      </w:r>
      <w:r>
        <w:rPr>
          <w:rFonts w:hint="eastAsia" w:ascii="仿宋_GB2312" w:hAnsi="宋体" w:eastAsia="仿宋_GB2312" w:cs="仿宋_GB2312"/>
          <w:sz w:val="28"/>
          <w:szCs w:val="28"/>
        </w:rPr>
        <w:t>协同管理管理系统中创建比赛用P</w:t>
      </w:r>
      <w:r>
        <w:rPr>
          <w:rFonts w:ascii="仿宋_GB2312" w:hAnsi="宋体" w:eastAsia="仿宋_GB2312" w:cs="仿宋_GB2312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sz w:val="28"/>
          <w:szCs w:val="28"/>
        </w:rPr>
        <w:t>账号和密码，P</w:t>
      </w:r>
      <w:r>
        <w:rPr>
          <w:rFonts w:ascii="仿宋_GB2312" w:hAnsi="宋体" w:eastAsia="仿宋_GB2312" w:cs="仿宋_GB2312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sz w:val="28"/>
          <w:szCs w:val="28"/>
        </w:rPr>
        <w:t>账号为“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场次号-赛位号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”,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密码统一设置为1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23456</w:t>
      </w:r>
      <w:r>
        <w:rPr>
          <w:rFonts w:hint="eastAsia" w:ascii="仿宋_GB2312" w:hAnsi="宋体" w:eastAsia="仿宋_GB2312" w:cs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使用</w:t>
      </w:r>
      <w:r>
        <w:rPr>
          <w:rFonts w:ascii="仿宋_GB2312" w:hAnsi="宋体" w:eastAsia="仿宋_GB2312" w:cs="仿宋_GB2312"/>
          <w:sz w:val="28"/>
          <w:szCs w:val="28"/>
        </w:rPr>
        <w:t xml:space="preserve">CAXA </w:t>
      </w:r>
      <w:r>
        <w:rPr>
          <w:rFonts w:hint="eastAsia" w:ascii="仿宋_GB2312" w:hAnsi="宋体" w:eastAsia="仿宋_GB2312" w:cs="仿宋_GB2312"/>
          <w:sz w:val="28"/>
          <w:szCs w:val="28"/>
        </w:rPr>
        <w:t>P</w:t>
      </w:r>
      <w:r>
        <w:rPr>
          <w:rFonts w:ascii="仿宋_GB2312" w:hAnsi="宋体" w:eastAsia="仿宋_GB2312" w:cs="仿宋_GB2312"/>
          <w:sz w:val="28"/>
          <w:szCs w:val="28"/>
        </w:rPr>
        <w:t xml:space="preserve">LM </w:t>
      </w:r>
      <w:r>
        <w:rPr>
          <w:rFonts w:hint="eastAsia" w:ascii="仿宋_GB2312" w:hAnsi="宋体" w:eastAsia="仿宋_GB2312" w:cs="仿宋_GB2312"/>
          <w:sz w:val="28"/>
          <w:szCs w:val="28"/>
        </w:rPr>
        <w:t>协同管理的默认系统管理员账号“system”和密码“system“登录（如技术平台部署时，学校更改了管理员账号密码，请使用更改后的管理员账号密码登录）。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/>
          <w:kern w:val="0"/>
          <w:sz w:val="20"/>
          <w:szCs w:val="20"/>
        </w:rPr>
        <w:drawing>
          <wp:inline distT="0" distB="0" distL="0" distR="0">
            <wp:extent cx="3492500" cy="2228850"/>
            <wp:effectExtent l="0" t="0" r="0" b="0"/>
            <wp:docPr id="19966039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03951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81" cy="22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1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）用户人员创建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以管理员账号登录客户端后，单击系统菜单“管理”</w:t>
      </w:r>
      <w:r>
        <w:rPr>
          <w:rFonts w:ascii="仿宋_GB2312" w:hAnsi="宋体" w:eastAsia="仿宋_GB2312" w:cs="仿宋_GB2312"/>
          <w:sz w:val="28"/>
          <w:szCs w:val="28"/>
        </w:rPr>
        <w:t>-&gt;</w:t>
      </w:r>
      <w:r>
        <w:rPr>
          <w:rFonts w:hint="eastAsia" w:ascii="仿宋_GB2312" w:hAnsi="宋体" w:eastAsia="仿宋_GB2312" w:cs="仿宋_GB2312"/>
          <w:sz w:val="28"/>
          <w:szCs w:val="28"/>
        </w:rPr>
        <w:t>“人员权限管理”，系统弹出如图所示人员管理窗口。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kern w:val="0"/>
          <w:sz w:val="18"/>
          <w:szCs w:val="18"/>
        </w:rPr>
        <w:drawing>
          <wp:inline distT="0" distB="0" distL="0" distR="0">
            <wp:extent cx="5274310" cy="3990340"/>
            <wp:effectExtent l="0" t="0" r="2540" b="0"/>
            <wp:docPr id="14577508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50842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右击“人员”节点，弹出菜单，点击“新增人员”按钮，系统会弹出如图用户属性录入窗口。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“姓名”处P</w:t>
      </w:r>
      <w:r>
        <w:rPr>
          <w:rFonts w:ascii="仿宋_GB2312" w:hAnsi="宋体" w:eastAsia="仿宋_GB2312" w:cs="仿宋_GB2312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sz w:val="28"/>
          <w:szCs w:val="28"/>
        </w:rPr>
        <w:t>账号，PLM账号命名为“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场次号-赛位号</w:t>
      </w:r>
      <w:r>
        <w:rPr>
          <w:rFonts w:hint="eastAsia" w:ascii="仿宋_GB2312" w:hAnsi="宋体" w:eastAsia="仿宋_GB2312" w:cs="仿宋_GB2312"/>
          <w:sz w:val="28"/>
          <w:szCs w:val="28"/>
        </w:rPr>
        <w:t>”，如“</w:t>
      </w:r>
      <w:r>
        <w:rPr>
          <w:rFonts w:ascii="仿宋_GB2312" w:hAnsi="宋体" w:eastAsia="仿宋_GB2312" w:cs="仿宋_GB2312"/>
          <w:sz w:val="28"/>
          <w:szCs w:val="28"/>
        </w:rPr>
        <w:t>01-05</w:t>
      </w:r>
      <w:r>
        <w:rPr>
          <w:rFonts w:hint="eastAsia" w:ascii="仿宋_GB2312" w:hAnsi="宋体" w:eastAsia="仿宋_GB2312" w:cs="仿宋_GB2312"/>
          <w:sz w:val="28"/>
          <w:szCs w:val="28"/>
        </w:rPr>
        <w:t>”，口令即为登录系统的密码，统一设置为1</w:t>
      </w:r>
      <w:r>
        <w:rPr>
          <w:rFonts w:ascii="仿宋_GB2312" w:hAnsi="宋体" w:eastAsia="仿宋_GB2312" w:cs="仿宋_GB2312"/>
          <w:sz w:val="28"/>
          <w:szCs w:val="28"/>
        </w:rPr>
        <w:t>23456</w:t>
      </w:r>
      <w:r>
        <w:rPr>
          <w:rFonts w:hint="eastAsia" w:ascii="仿宋_GB2312" w:hAnsi="宋体" w:eastAsia="仿宋_GB2312" w:cs="仿宋_GB2312"/>
          <w:sz w:val="28"/>
          <w:szCs w:val="28"/>
        </w:rPr>
        <w:t>。</w:t>
      </w:r>
    </w:p>
    <w:p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kern w:val="0"/>
          <w:sz w:val="18"/>
          <w:szCs w:val="18"/>
        </w:rPr>
        <w:drawing>
          <wp:inline distT="0" distB="0" distL="0" distR="0">
            <wp:extent cx="5274310" cy="3980815"/>
            <wp:effectExtent l="0" t="0" r="2540" b="635"/>
            <wp:docPr id="3214531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53153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textAlignment w:val="baseline"/>
        <w:rPr>
          <w:rFonts w:ascii="宋体" w:hAnsi="宋体" w:cs="宋体"/>
          <w:kern w:val="0"/>
          <w:sz w:val="18"/>
          <w:szCs w:val="1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单击“保存”按钮，用户就建立成功，新建用户会显示在上图所示的左侧窗口列表视图中，这就是参赛队的PLM账号和密码。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）角色创建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角色是用来制定用户在工作中承担的责任。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右键点击“角色”节点，在右键菜单中点击“新增角色”，便可创建新角色。系统会弹出下图所示角色对话框。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kern w:val="0"/>
          <w:sz w:val="18"/>
          <w:szCs w:val="18"/>
        </w:rPr>
        <w:drawing>
          <wp:inline distT="0" distB="0" distL="0" distR="0">
            <wp:extent cx="5274310" cy="3997960"/>
            <wp:effectExtent l="0" t="0" r="2540" b="2540"/>
            <wp:docPr id="12454626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62621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在名称后的文本输入框填写角色名，角色同P</w:t>
      </w:r>
      <w:r>
        <w:rPr>
          <w:rFonts w:ascii="仿宋_GB2312" w:hAnsi="宋体" w:eastAsia="仿宋_GB2312" w:cs="仿宋_GB2312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sz w:val="28"/>
          <w:szCs w:val="28"/>
        </w:rPr>
        <w:t>账号一致，如“</w:t>
      </w:r>
      <w:r>
        <w:rPr>
          <w:rFonts w:ascii="仿宋_GB2312" w:hAnsi="宋体" w:eastAsia="仿宋_GB2312" w:cs="仿宋_GB2312"/>
          <w:sz w:val="28"/>
          <w:szCs w:val="28"/>
        </w:rPr>
        <w:t>01-05</w:t>
      </w:r>
      <w:r>
        <w:rPr>
          <w:rFonts w:hint="eastAsia" w:ascii="仿宋_GB2312" w:hAnsi="宋体" w:eastAsia="仿宋_GB2312" w:cs="仿宋_GB2312"/>
          <w:sz w:val="28"/>
          <w:szCs w:val="28"/>
        </w:rPr>
        <w:t>”，这里暂不要点击“保存”按钮。完成“（3）成员列表”和“（4）权限设置/功能设置”后，再单击“保存”按钮后，可完成角色的添加。</w:t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3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）成员列表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角色建立后需要通过操作使“角色”同“人员”进行关联</w:t>
      </w:r>
    </w:p>
    <w:p>
      <w:pPr>
        <w:spacing w:line="560" w:lineRule="exact"/>
        <w:ind w:firstLine="560" w:firstLineChars="200"/>
        <w:textAlignment w:val="baseline"/>
        <w:rPr>
          <w:rFonts w:ascii="宋体" w:hAnsi="宋体" w:cs="宋体"/>
          <w:kern w:val="0"/>
          <w:sz w:val="18"/>
          <w:szCs w:val="1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点击“成员列表”，通过下图中圈出的按钮完成成员列表添加操作。系统将从“所有人员列表”框中把选中的人员添加至当前角色。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kern w:val="0"/>
          <w:sz w:val="18"/>
          <w:szCs w:val="18"/>
        </w:rPr>
        <w:drawing>
          <wp:inline distT="0" distB="0" distL="0" distR="0">
            <wp:extent cx="5274310" cy="3997960"/>
            <wp:effectExtent l="0" t="0" r="2540" b="2540"/>
            <wp:docPr id="2682060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06023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4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）权限设置/功能设置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角色建立后就需要对角色分配一定的权限和操作功能。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分别单击“权限设置”选项卡和“功能设置”选项卡，进入“权限设置”和“功能设置”对话框。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在“权限设置”对话框中单击“全选”按钮，赋予用户所有权限。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在“功能设置”对话框中如图选择“流程定义”、“流程统计”和“流程监控”。</w:t>
      </w:r>
    </w:p>
    <w:p>
      <w:pPr>
        <w:spacing w:line="560" w:lineRule="exact"/>
        <w:ind w:firstLine="42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 w:ascii="仿宋_GB2312" w:hAnsi="宋体" w:eastAsia="仿宋_GB2312" w:cs="仿宋_GB2312"/>
          <w:sz w:val="28"/>
          <w:szCs w:val="28"/>
        </w:rPr>
        <w:t>最后单击“保存”按钮，PLM账号和密码创建完成，使用创建的PLM账号和密码登录，创建产品大类，进行比赛。</w:t>
      </w:r>
    </w:p>
    <w:p/>
    <w:p>
      <w:pPr>
        <w:autoSpaceDE w:val="0"/>
        <w:autoSpaceDN w:val="0"/>
        <w:adjustRightInd w:val="0"/>
        <w:jc w:val="center"/>
        <w:rPr>
          <w:rFonts w:ascii="宋体" w:hAnsi="宋体" w:cs="楷体"/>
          <w:kern w:val="0"/>
          <w:szCs w:val="21"/>
        </w:rPr>
      </w:pPr>
      <w:r>
        <w:rPr>
          <w:rFonts w:ascii="宋体" w:hAnsi="宋体" w:cs="楷体"/>
          <w:kern w:val="0"/>
          <w:szCs w:val="21"/>
        </w:rPr>
        <w:drawing>
          <wp:inline distT="0" distB="0" distL="0" distR="0">
            <wp:extent cx="5274310" cy="3987165"/>
            <wp:effectExtent l="0" t="0" r="2540" b="0"/>
            <wp:docPr id="4732928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92824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" w:hAnsi="宋体" w:cs="楷体"/>
          <w:kern w:val="0"/>
          <w:szCs w:val="21"/>
        </w:rPr>
      </w:pPr>
      <w:r>
        <w:rPr>
          <w:rFonts w:ascii="宋体" w:hAnsi="宋体" w:cs="楷体"/>
          <w:kern w:val="0"/>
          <w:szCs w:val="21"/>
        </w:rPr>
        <w:drawing>
          <wp:inline distT="0" distB="0" distL="0" distR="0">
            <wp:extent cx="5274310" cy="3997960"/>
            <wp:effectExtent l="0" t="0" r="2540" b="2540"/>
            <wp:docPr id="16552076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0761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4.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创建产品大类：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以创建的PLM账号和密码登录系统，创建与P</w:t>
      </w:r>
      <w:r>
        <w:rPr>
          <w:rFonts w:ascii="仿宋_GB2312" w:hAnsi="宋体" w:eastAsia="仿宋_GB2312" w:cs="仿宋_GB2312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sz w:val="28"/>
          <w:szCs w:val="28"/>
        </w:rPr>
        <w:t>账号同名的产品大类(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场次号-赛位号</w:t>
      </w:r>
      <w:r>
        <w:rPr>
          <w:rFonts w:ascii="仿宋_GB2312" w:hAnsi="宋体" w:eastAsia="仿宋_GB2312" w:cs="仿宋_GB2312"/>
          <w:sz w:val="28"/>
          <w:szCs w:val="28"/>
        </w:rPr>
        <w:t>)</w:t>
      </w:r>
      <w:r>
        <w:rPr>
          <w:rFonts w:hint="eastAsia" w:ascii="仿宋_GB2312" w:hAnsi="宋体" w:eastAsia="仿宋_GB2312" w:cs="仿宋_GB2312"/>
          <w:sz w:val="28"/>
          <w:szCs w:val="28"/>
        </w:rPr>
        <w:t>，如PLM账号为</w:t>
      </w:r>
      <w:r>
        <w:rPr>
          <w:rFonts w:ascii="仿宋_GB2312" w:hAnsi="宋体" w:eastAsia="仿宋_GB2312" w:cs="仿宋_GB2312"/>
          <w:sz w:val="28"/>
          <w:szCs w:val="28"/>
        </w:rPr>
        <w:t>01-05</w:t>
      </w:r>
      <w:r>
        <w:rPr>
          <w:rFonts w:hint="eastAsia" w:ascii="仿宋_GB2312" w:hAnsi="宋体" w:eastAsia="仿宋_GB2312" w:cs="仿宋_GB2312"/>
          <w:sz w:val="28"/>
          <w:szCs w:val="28"/>
        </w:rPr>
        <w:t>，需要在</w:t>
      </w:r>
      <w:r>
        <w:rPr>
          <w:rFonts w:ascii="仿宋_GB2312" w:hAnsi="宋体" w:eastAsia="仿宋_GB2312" w:cs="仿宋_GB2312"/>
          <w:sz w:val="28"/>
          <w:szCs w:val="28"/>
        </w:rPr>
        <w:t xml:space="preserve">CAXA </w:t>
      </w:r>
      <w:r>
        <w:rPr>
          <w:rFonts w:hint="eastAsia" w:ascii="仿宋_GB2312" w:hAnsi="宋体" w:eastAsia="仿宋_GB2312" w:cs="仿宋_GB2312"/>
          <w:sz w:val="28"/>
          <w:szCs w:val="28"/>
        </w:rPr>
        <w:t>P</w:t>
      </w:r>
      <w:r>
        <w:rPr>
          <w:rFonts w:ascii="仿宋_GB2312" w:hAnsi="宋体" w:eastAsia="仿宋_GB2312" w:cs="仿宋_GB2312"/>
          <w:sz w:val="28"/>
          <w:szCs w:val="28"/>
        </w:rPr>
        <w:t xml:space="preserve">LM </w:t>
      </w:r>
      <w:r>
        <w:rPr>
          <w:rFonts w:hint="eastAsia" w:ascii="仿宋_GB2312" w:hAnsi="宋体" w:eastAsia="仿宋_GB2312" w:cs="仿宋_GB2312"/>
          <w:sz w:val="28"/>
          <w:szCs w:val="28"/>
        </w:rPr>
        <w:t>协同管理管理系统中，在“产品结构树”中的“产品大类”处右击，在弹出的选项中选择“新增产品大类”。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20"/>
          <w:szCs w:val="20"/>
        </w:rPr>
      </w:pPr>
      <w:r>
        <w:drawing>
          <wp:inline distT="0" distB="0" distL="0" distR="0">
            <wp:extent cx="5091430" cy="32334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627" cy="32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/>
        <w:jc w:val="left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在右侧的基本属性列表中，在“名称”一栏中输入“</w:t>
      </w:r>
      <w:r>
        <w:rPr>
          <w:rFonts w:ascii="仿宋_GB2312" w:hAnsi="宋体" w:eastAsia="仿宋_GB2312" w:cs="仿宋_GB2312"/>
          <w:sz w:val="28"/>
          <w:szCs w:val="28"/>
        </w:rPr>
        <w:t>01-05</w:t>
      </w:r>
      <w:r>
        <w:rPr>
          <w:rFonts w:hint="eastAsia" w:ascii="仿宋_GB2312" w:hAnsi="宋体" w:eastAsia="仿宋_GB2312" w:cs="仿宋_GB2312"/>
          <w:sz w:val="28"/>
          <w:szCs w:val="28"/>
        </w:rPr>
        <w:t>”，点击保存。</w:t>
      </w:r>
      <w:bookmarkStart w:id="0" w:name="_Hlk118718843"/>
      <w:r>
        <w:rPr>
          <w:rFonts w:hint="eastAsia" w:ascii="仿宋_GB2312" w:hAnsi="宋体" w:eastAsia="仿宋_GB2312" w:cs="仿宋_GB2312"/>
          <w:sz w:val="28"/>
          <w:szCs w:val="28"/>
        </w:rPr>
        <w:t>至此，可以正式开始比赛。</w:t>
      </w:r>
      <w:bookmarkEnd w:id="0"/>
    </w:p>
    <w:p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20"/>
          <w:szCs w:val="20"/>
        </w:rPr>
      </w:pPr>
      <w:r>
        <w:drawing>
          <wp:inline distT="0" distB="0" distL="0" distR="0">
            <wp:extent cx="5274310" cy="12820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5.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上传至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PLM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系统的文件目录：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在P</w:t>
      </w:r>
      <w:r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LM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系统的产品结构树中，选择以自己参赛的“场次-赛位号”命名的产品大类，在此节点下，以“场次-赛位号-产品名称”新建产品节点，例如：选手比赛场次为第一场，选手赛位号为5号赛位，则需要在名称为“</w:t>
      </w:r>
      <w:r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</w:t>
      </w:r>
      <w:r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05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”的产品</w:t>
      </w:r>
      <w:r>
        <w:rPr>
          <w:rFonts w:hint="eastAsia" w:eastAsia="仿宋_GB2312" w:cs="仿宋_GB2312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大类下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新建名称为“0</w:t>
      </w:r>
      <w:r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</w:t>
      </w:r>
      <w:r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05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-协作机器人14模块”的产品节点。</w:t>
      </w:r>
    </w:p>
    <w:p>
      <w:pPr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例如：</w:t>
      </w:r>
    </w:p>
    <w:p>
      <w:pPr>
        <w:ind w:firstLine="560" w:firstLineChars="200"/>
        <w:jc w:val="center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ascii="仿宋_GB2312" w:hAnsi="宋体" w:eastAsia="仿宋_GB2312" w:cs="仿宋_GB2312"/>
          <w:sz w:val="28"/>
          <w:szCs w:val="28"/>
        </w:rPr>
        <w:drawing>
          <wp:inline distT="0" distB="0" distL="0" distR="0">
            <wp:extent cx="2810510" cy="768350"/>
            <wp:effectExtent l="0" t="0" r="8890" b="0"/>
            <wp:docPr id="5846694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6941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（1）“P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LM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目录1-产品文件夹”：</w:t>
      </w:r>
      <w:r>
        <w:rPr>
          <w:rFonts w:hint="eastAsia" w:ascii="仿宋_GB2312" w:hAnsi="宋体" w:eastAsia="仿宋_GB2312" w:cs="仿宋_GB2312"/>
          <w:sz w:val="28"/>
          <w:szCs w:val="28"/>
        </w:rPr>
        <w:t>PLM系统对应新建的产品节点自动生成的产品文件夹节点。</w:t>
      </w:r>
    </w:p>
    <w:p>
      <w:pPr>
        <w:spacing w:line="560" w:lineRule="exact"/>
        <w:ind w:firstLine="560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例如：</w:t>
      </w:r>
    </w:p>
    <w:p>
      <w:pPr>
        <w:ind w:firstLine="560" w:firstLineChars="200"/>
        <w:jc w:val="center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ascii="仿宋_GB2312" w:hAnsi="宋体" w:eastAsia="仿宋_GB2312" w:cs="仿宋_GB2312"/>
          <w:sz w:val="28"/>
          <w:szCs w:val="28"/>
        </w:rPr>
        <w:drawing>
          <wp:inline distT="0" distB="0" distL="0" distR="0">
            <wp:extent cx="2621280" cy="768350"/>
            <wp:effectExtent l="0" t="0" r="7620" b="0"/>
            <wp:docPr id="10038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85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textAlignment w:val="baseline"/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（2）“P</w:t>
      </w:r>
      <w:r>
        <w:rPr>
          <w:rFonts w:ascii="仿宋_GB2312" w:hAnsi="宋体" w:eastAsia="仿宋_GB2312" w:cs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LM</w:t>
      </w:r>
      <w:r>
        <w:rPr>
          <w:rFonts w:hint="eastAsia" w:ascii="仿宋_GB2312" w:hAnsi="宋体" w:eastAsia="仿宋_GB2312" w:cs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目录2-零件节点”：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PLM系统产品结构树“法兰”零件节点。</w:t>
      </w:r>
    </w:p>
    <w:p>
      <w:pPr>
        <w:ind w:firstLine="560" w:firstLineChars="200"/>
        <w:jc w:val="left"/>
        <w:textAlignment w:val="baseline"/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例如：</w:t>
      </w:r>
    </w:p>
    <w:p>
      <w:pPr>
        <w:ind w:firstLine="420" w:firstLineChars="200"/>
        <w:jc w:val="center"/>
        <w:textAlignment w:val="baseline"/>
        <w:rPr>
          <w:rFonts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443605" cy="1174750"/>
            <wp:effectExtent l="0" t="0" r="4445" b="6350"/>
            <wp:docPr id="58124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4869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textAlignment w:val="baseline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6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.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评分标准：</w:t>
      </w:r>
      <w:r>
        <w:rPr>
          <w:rFonts w:hint="eastAsia" w:ascii="仿宋_GB2312" w:hAnsi="宋体" w:eastAsia="仿宋_GB2312" w:cs="仿宋_GB2312"/>
          <w:sz w:val="28"/>
          <w:szCs w:val="28"/>
        </w:rPr>
        <w:t>各工作任务评分过程中，严格按照评分标准细则和要求进行评判。</w:t>
      </w:r>
    </w:p>
    <w:p>
      <w:pPr>
        <w:widowControl/>
        <w:jc w:val="left"/>
        <w:rPr>
          <w:rFonts w:ascii="仿宋_GB2312" w:hAnsi="宋体" w:eastAsia="仿宋_GB2312" w:cs="仿宋_GB2312"/>
          <w:sz w:val="28"/>
          <w:szCs w:val="28"/>
        </w:rPr>
      </w:pPr>
      <w:r>
        <w:rPr>
          <w:rFonts w:ascii="仿宋_GB2312" w:hAnsi="宋体" w:eastAsia="仿宋_GB2312" w:cs="仿宋_GB2312"/>
          <w:sz w:val="28"/>
          <w:szCs w:val="28"/>
        </w:rPr>
        <w:br w:type="page"/>
      </w:r>
    </w:p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三、具体工作任务要求</w:t>
      </w: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任务一：数字化设计（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25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分）</w:t>
      </w:r>
      <w:bookmarkStart w:id="1" w:name="任务一"/>
      <w:bookmarkEnd w:id="1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598"/>
        <w:gridCol w:w="3788"/>
        <w:gridCol w:w="873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考试项目</w:t>
            </w:r>
          </w:p>
        </w:tc>
        <w:tc>
          <w:tcPr>
            <w:tcW w:w="938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222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具体要求</w:t>
            </w:r>
          </w:p>
        </w:tc>
        <w:tc>
          <w:tcPr>
            <w:tcW w:w="512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分数</w:t>
            </w:r>
          </w:p>
        </w:tc>
        <w:tc>
          <w:tcPr>
            <w:tcW w:w="474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产品或零件的三维造型</w:t>
            </w:r>
          </w:p>
        </w:tc>
        <w:tc>
          <w:tcPr>
            <w:tcW w:w="938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零件建模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参考任务书给定的零件二维图（见</w:t>
            </w:r>
            <w:r>
              <w:fldChar w:fldCharType="begin"/>
            </w:r>
            <w:r>
              <w:instrText xml:space="preserve"> HYPERLINK \l "附件11"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附件1-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1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sz w:val="24"/>
              </w:rPr>
              <w:t>）完成零件三维模型建模，命名为“场次号-赛位号-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>.ics”文件。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3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938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产品三维装配建模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完成零件建模后，利用技术资料中其他零件的三维模型，完成产品三维装配（参考任务书给定的产品装配示意图，见</w:t>
            </w:r>
            <w:r>
              <w:fldChar w:fldCharType="begin"/>
            </w:r>
            <w:r>
              <w:instrText xml:space="preserve"> HYPERLINK \l "附件13"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附件1-2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sz w:val="24"/>
              </w:rPr>
              <w:t>：产品的装配及爆炸示意图、二维装配示意图），不允许出现干涉，且需要注意各零件间的约束关系。</w:t>
            </w:r>
          </w:p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三维装配文件命名为：“场次号-赛位号-小车装配.ics”。</w:t>
            </w:r>
          </w:p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2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．参考任务书已给定的产品零部件B</w:t>
            </w:r>
            <w:r>
              <w:rPr>
                <w:rFonts w:ascii="仿宋_GB2312" w:hAnsi="宋体" w:eastAsia="仿宋_GB2312" w:cs="仿宋_GB2312"/>
                <w:sz w:val="24"/>
              </w:rPr>
              <w:t>OM</w:t>
            </w:r>
            <w:r>
              <w:rPr>
                <w:rFonts w:hint="eastAsia" w:ascii="仿宋_GB2312" w:hAnsi="宋体" w:eastAsia="仿宋_GB2312" w:cs="仿宋_GB2312"/>
                <w:sz w:val="24"/>
              </w:rPr>
              <w:t>表（见</w:t>
            </w:r>
            <w:r>
              <w:fldChar w:fldCharType="begin"/>
            </w:r>
            <w:r>
              <w:instrText xml:space="preserve"> HYPERLINK \l "附件14"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附件1-3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sz w:val="24"/>
              </w:rPr>
              <w:t>），更新产品所有三维零部件的属性信息，然后输出二维装配工程图（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注意：所有的零部件在更新属性信息时，代号这一项要求在任务书给定的代号前添加场次号-赛位号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，如：第一场第五号赛位，则所有零部件代号均修改为“0</w:t>
            </w:r>
            <w:r>
              <w:rPr>
                <w:rFonts w:ascii="仿宋_GB2312" w:hAnsi="宋体" w:eastAsia="仿宋_GB2312" w:cs="仿宋_GB2312"/>
                <w:sz w:val="24"/>
              </w:rPr>
              <w:t>1</w:t>
            </w:r>
            <w:r>
              <w:rPr>
                <w:rFonts w:hint="eastAsia" w:ascii="仿宋_GB2312" w:hAnsi="宋体" w:eastAsia="仿宋_GB2312" w:cs="仿宋_GB2312"/>
                <w:sz w:val="24"/>
              </w:rPr>
              <w:t>-0</w:t>
            </w:r>
            <w:r>
              <w:rPr>
                <w:rFonts w:ascii="仿宋_GB2312" w:hAnsi="宋体" w:eastAsia="仿宋_GB2312" w:cs="仿宋_GB2312"/>
                <w:sz w:val="24"/>
              </w:rPr>
              <w:t>5</w:t>
            </w:r>
            <w:r>
              <w:rPr>
                <w:rFonts w:hint="eastAsia" w:ascii="仿宋_GB2312" w:hAnsi="宋体" w:eastAsia="仿宋_GB2312" w:cs="仿宋_GB2312"/>
                <w:sz w:val="24"/>
              </w:rPr>
              <w:t>-代号”）</w:t>
            </w:r>
          </w:p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二维装配工程图命名为：“场次号-赛位号-小车装配.exb”。</w:t>
            </w:r>
          </w:p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输出PDF格式图纸文件，命名为“场次号-赛位号-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小车装配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.pdf”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9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二维工程图的绘制</w:t>
            </w:r>
          </w:p>
        </w:tc>
        <w:tc>
          <w:tcPr>
            <w:tcW w:w="938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抄画二维工程图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抄画任务书给定的零件二维工程图（见</w:t>
            </w:r>
            <w:r>
              <w:fldChar w:fldCharType="begin"/>
            </w:r>
            <w:r>
              <w:instrText xml:space="preserve"> HYPERLINK \l "附件11"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附件1-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1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.exb”。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输出PDF格式图纸文件，命名为“场次号-赛位号-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.pdf”。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3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装配动画仿真</w:t>
            </w:r>
          </w:p>
        </w:tc>
        <w:tc>
          <w:tcPr>
            <w:tcW w:w="938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装配动画仿真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制作装配过程仿真动画并输出为A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VI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格式视频文件（输出视频质量要求：分辨率不低1024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X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768，时长不少于30秒，视频文件大小控制在 100M 以内）。（注意：装配仿真动画过程应与装配工艺一致）。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装配过程仿真动画命名为：“场次号-赛位号-小车装配动画.avi”。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10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938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将任务一形成的赛果文件保存至 “D:\场次号-赛位号\场次号-赛位号-任务一\”。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</w:tbl>
    <w:p>
      <w:pPr>
        <w:rPr>
          <w:rFonts w:ascii="仿宋_GB2312" w:hAnsi="宋体" w:eastAsia="仿宋_GB2312" w:cs="仿宋_GB2312"/>
          <w:color w:val="000000"/>
          <w:sz w:val="24"/>
        </w:rPr>
      </w:pP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任务二：数字化工艺规划（30分）</w:t>
      </w:r>
      <w:bookmarkStart w:id="2" w:name="任务二"/>
      <w:bookmarkEnd w:id="2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598"/>
        <w:gridCol w:w="3788"/>
        <w:gridCol w:w="873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考试项目</w:t>
            </w:r>
          </w:p>
        </w:tc>
        <w:tc>
          <w:tcPr>
            <w:tcW w:w="938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222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具体要求</w:t>
            </w:r>
          </w:p>
        </w:tc>
        <w:tc>
          <w:tcPr>
            <w:tcW w:w="512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分数</w:t>
            </w:r>
          </w:p>
        </w:tc>
        <w:tc>
          <w:tcPr>
            <w:tcW w:w="474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加工工艺模板定制</w:t>
            </w:r>
          </w:p>
        </w:tc>
        <w:tc>
          <w:tcPr>
            <w:tcW w:w="938" w:type="pct"/>
            <w:vMerge w:val="restar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定制工艺模板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1. 工艺编制参考零件的图纸要求（见</w:t>
            </w:r>
            <w:r>
              <w:fldChar w:fldCharType="begin"/>
            </w:r>
            <w:r>
              <w:instrText xml:space="preserve"> HYPERLINK \l "附件12"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附件1-1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）， 参照技术资料中给定的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PDF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格式工艺卡片模板文件，（见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\l "附件21"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附件2-1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～</w:t>
            </w:r>
            <w:r>
              <w:fldChar w:fldCharType="begin"/>
            </w:r>
            <w:r>
              <w:instrText xml:space="preserve"> HYPERLINK \l "附件23"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附件2-3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，包括封面、加工工艺过程卡片、加工工序卡片，提供纸质文件）,在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CAPP软件中完成加工工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艺卡片模板的定制；定制完成后将这 3 张卡片组合为工艺模板集，将模板文件保存为“场次号-赛位号-封面.txp” “场次号-赛位号-加工工艺过程卡片.txp”和“场次号-赛位号-加工工序卡片.txp”，将模板集命名并保存为“赛区号-场次号-赛位号-加工工艺.xml”。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4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938" w:type="pct"/>
            <w:vMerge w:val="continue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2.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调用定义的工艺模板集，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生成名为“场次号-赛位号-加工工艺.cxp”的文件。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加工工艺编制</w:t>
            </w:r>
          </w:p>
        </w:tc>
        <w:tc>
          <w:tcPr>
            <w:tcW w:w="938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编制加工工艺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FF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1.使用生成的“场次号-赛位号-加工工艺.cxp”文件，参考</w:t>
            </w:r>
            <w:r>
              <w:fldChar w:fldCharType="begin"/>
            </w:r>
            <w:r>
              <w:instrText xml:space="preserve"> HYPERLINK \l "附件24"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附件2-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4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sz w:val="24"/>
              </w:rPr>
              <w:t>，</w:t>
            </w:r>
            <w:r>
              <w:fldChar w:fldCharType="begin"/>
            </w:r>
            <w:r>
              <w:instrText xml:space="preserve"> HYPERLINK \l "附件25" </w:instrText>
            </w:r>
            <w:r>
              <w:fldChar w:fldCharType="separate"/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附件</w:t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2-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5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sz w:val="24"/>
              </w:rPr>
              <w:t>的内容，编写零件的加工工艺，命名为“场次号-赛位号-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>加工工艺.cxp”。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9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2.输出PDF格式工艺文件，命名为“场次号-赛位号-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加工工艺.pdf”。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装配工艺模板定制</w:t>
            </w:r>
          </w:p>
        </w:tc>
        <w:tc>
          <w:tcPr>
            <w:tcW w:w="938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定制装配工艺模板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参照技术资料中给定的pdf格式工艺卡片模板文件要求（见</w:t>
            </w:r>
            <w:r>
              <w:fldChar w:fldCharType="begin"/>
            </w:r>
            <w:r>
              <w:instrText xml:space="preserve"> HYPERLINK \l "附件26"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附件2-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6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～附件</w:t>
            </w:r>
            <w:r>
              <w:fldChar w:fldCharType="begin"/>
            </w:r>
            <w:r>
              <w:instrText xml:space="preserve"> HYPERLINK \l "附件27" </w:instrText>
            </w:r>
            <w:r>
              <w:fldChar w:fldCharType="separate"/>
            </w:r>
            <w:r>
              <w:rPr>
                <w:rStyle w:val="14"/>
                <w:rFonts w:hint="eastAsia" w:ascii="仿宋_GB2312" w:hAnsi="宋体" w:eastAsia="仿宋_GB2312" w:cs="仿宋_GB2312"/>
                <w:sz w:val="24"/>
              </w:rPr>
              <w:t>2-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t>7</w:t>
            </w:r>
            <w:r>
              <w:rPr>
                <w:rStyle w:val="14"/>
                <w:rFonts w:ascii="仿宋_GB2312" w:hAnsi="宋体" w:eastAsia="仿宋_GB2312" w:cs="仿宋_GB2312"/>
                <w:sz w:val="24"/>
              </w:rPr>
              <w:fldChar w:fldCharType="end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，包括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装配工序卡片、装配工艺附图卡片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）,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定制完成后将这 2张卡片与任务二中封面卡片组合为工艺模板集，将模板文件保存为“场次号-赛位号-装配工艺过程卡片.txp”和“场次号-赛位号-装配工艺附图卡片.txp”，将模板集命名并保存为 “赛区号-场次号-赛位号-装配工艺.xml”。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4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938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2</w:t>
            </w:r>
            <w:r>
              <w:rPr>
                <w:rFonts w:ascii="仿宋_GB2312" w:hAnsi="宋体" w:eastAsia="仿宋_GB2312" w:cs="仿宋_GB2312"/>
                <w:color w:val="000000"/>
                <w:sz w:val="24"/>
                <w:szCs w:val="28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 调用定义的模板集，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生成名为“场次号-赛位号-装配工艺规程.cxp”的文件。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装配工艺编制</w:t>
            </w:r>
          </w:p>
        </w:tc>
        <w:tc>
          <w:tcPr>
            <w:tcW w:w="938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编制装配工艺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使用生成的“场次号-赛位号-装配工艺规程.cxp”文件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完成装配工艺的编写（注意：装配工艺应与装配仿真动画过程一致），并在装配附图卡片中插入任务一完成的装配仿真动画视频，命名为“场次号-赛位号-小车装配工艺.cxp”。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9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938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2.输出PDF格式工艺文件，命名为“场次号-赛位号-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小车装配工艺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.pdf”。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938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222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将任务二形成的赛果文件保存至 “D:\场次号-赛位号\场次号-赛位号-任务二\”。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</w:tbl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任务三：数控编程加工和仿真（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30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分）</w:t>
      </w:r>
      <w:bookmarkStart w:id="3" w:name="任务三"/>
      <w:bookmarkEnd w:id="3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1311"/>
        <w:gridCol w:w="4077"/>
        <w:gridCol w:w="873"/>
        <w:gridCol w:w="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852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数控编程</w:t>
            </w:r>
          </w:p>
        </w:tc>
        <w:tc>
          <w:tcPr>
            <w:tcW w:w="769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数控编程</w:t>
            </w:r>
          </w:p>
        </w:tc>
        <w:tc>
          <w:tcPr>
            <w:tcW w:w="2392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按照任务二制定的零件加工工艺完成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法兰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零件的数控编程（假设加工设备为三轴立式加工中心，工作台面积600x400,Z高度200，系统FANUC 0i MD，刀库为12把斗笠式，适用BT40刀柄），保存编程CAM文件，命名为“场次号-赛位号-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.mcs”。如果有多个 mcs 命名按照“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1.mcs、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2.mcs...”顺序。</w:t>
            </w:r>
          </w:p>
        </w:tc>
        <w:tc>
          <w:tcPr>
            <w:tcW w:w="512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8</w:t>
            </w:r>
          </w:p>
        </w:tc>
        <w:tc>
          <w:tcPr>
            <w:tcW w:w="475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852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769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2392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2. 输出 nc 代码程序，命名为 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.nc”。如果有多个编程 CAM文件且每个编程文件对应多个 nc代码文件，可以把 nc 代码文件放在文件夹里面并压缩文件，文件夹命名和编程 CAM 文件对应，命名按照“场次号-赛位号-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nc 代码 1.rar、场次号-赛位号-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nc 代码 2.rar...”顺序。</w:t>
            </w:r>
          </w:p>
        </w:tc>
        <w:tc>
          <w:tcPr>
            <w:tcW w:w="512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2</w:t>
            </w:r>
          </w:p>
        </w:tc>
        <w:tc>
          <w:tcPr>
            <w:tcW w:w="475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52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数控仿真</w:t>
            </w:r>
          </w:p>
        </w:tc>
        <w:tc>
          <w:tcPr>
            <w:tcW w:w="769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加工仿真</w:t>
            </w:r>
          </w:p>
        </w:tc>
        <w:tc>
          <w:tcPr>
            <w:tcW w:w="2392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使用C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AM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软件对数控编程的结果进行实体仿真，仿真验证无误后，使用导出功能完成：</w:t>
            </w:r>
          </w:p>
          <w:p>
            <w:pPr>
              <w:pStyle w:val="16"/>
              <w:numPr>
                <w:ilvl w:val="0"/>
                <w:numId w:val="1"/>
              </w:numPr>
              <w:ind w:firstLineChars="0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创建仿真描述文件，命名为“场次号-赛位号-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仿真.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exe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>
            <w:pPr>
              <w:pStyle w:val="16"/>
              <w:numPr>
                <w:ilvl w:val="0"/>
                <w:numId w:val="1"/>
              </w:numPr>
              <w:ind w:firstLineChars="0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创建仿真报告，命名为“场次号-赛位号-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仿真.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xml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  <w:tc>
          <w:tcPr>
            <w:tcW w:w="512" w:type="pct"/>
          </w:tcPr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75" w:type="pct"/>
          </w:tcPr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2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769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2392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将任务三形成的赛果文件保存至 “D:\赛区号-场次号-赛位号\赛区号-场次号-赛位号-任务三\”。</w:t>
            </w:r>
          </w:p>
        </w:tc>
        <w:tc>
          <w:tcPr>
            <w:tcW w:w="512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475" w:type="pct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</w:tbl>
    <w:p>
      <w:pPr>
        <w:spacing w:line="560" w:lineRule="exact"/>
        <w:rPr>
          <w:rFonts w:ascii="仿宋_GB2312" w:hAnsi="宋体" w:eastAsia="仿宋_GB2312" w:cs="仿宋_GB2312"/>
          <w:color w:val="FF0000"/>
          <w:sz w:val="28"/>
          <w:szCs w:val="28"/>
        </w:rPr>
      </w:pP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任务四：智能制造数据管理（1</w:t>
      </w:r>
      <w:r>
        <w:rPr>
          <w:rFonts w:ascii="仿宋_GB2312" w:hAnsi="宋体" w:eastAsia="仿宋_GB2312" w:cs="仿宋_GB2312"/>
          <w:b/>
          <w:color w:val="000000"/>
          <w:sz w:val="28"/>
          <w:szCs w:val="28"/>
        </w:rPr>
        <w:t>0</w:t>
      </w: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分）</w:t>
      </w:r>
      <w:bookmarkStart w:id="4" w:name="任务五"/>
      <w:bookmarkEnd w:id="4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309"/>
        <w:gridCol w:w="4078"/>
        <w:gridCol w:w="873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考试项目</w:t>
            </w:r>
          </w:p>
        </w:tc>
        <w:tc>
          <w:tcPr>
            <w:tcW w:w="767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239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具体要求</w:t>
            </w:r>
          </w:p>
        </w:tc>
        <w:tc>
          <w:tcPr>
            <w:tcW w:w="512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分数</w:t>
            </w:r>
          </w:p>
        </w:tc>
        <w:tc>
          <w:tcPr>
            <w:tcW w:w="474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BOM生成和输出</w:t>
            </w: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生成产品结构树</w:t>
            </w:r>
          </w:p>
        </w:tc>
        <w:tc>
          <w:tcPr>
            <w:tcW w:w="2393" w:type="pct"/>
            <w:vAlign w:val="center"/>
          </w:tcPr>
          <w:p>
            <w:pPr>
              <w:textAlignment w:val="baseline"/>
              <w:rPr>
                <w:rFonts w:ascii="仿宋_GB2312" w:hAnsi="宋体" w:eastAsia="仿宋_GB2312" w:cs="仿宋_GB2312"/>
                <w:color w:val="FF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利用任务一成果中的三维装配文件等产品相关文件及数据信息，在PLM 系统产品结构树中已创建的 “场次号-赛位号-小车”产品节点下创建产品结构。截图保存产品结果，命名为“场次号-赛位号-产品结构截图.jpg”。如需多张截图，命名按照“产品结构截图 1.jpg、产品结构截图 2.jpg...”顺序。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3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输出产品BOM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 xml:space="preserve"> </w:t>
            </w:r>
          </w:p>
        </w:tc>
        <w:tc>
          <w:tcPr>
            <w:tcW w:w="239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  <w:szCs w:val="2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汇总输出BOM，生成excel表格文件, （表格样式自定义），命名为“场次号-赛位号-产品BOM.xlsx”。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技术文件归档</w:t>
            </w: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上传工艺模板文件</w:t>
            </w:r>
          </w:p>
        </w:tc>
        <w:tc>
          <w:tcPr>
            <w:tcW w:w="239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将定制完成的：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txp格式工艺卡片模板文件：（共5张，包括：封面/加工工艺过程卡片/加工工序卡片/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8"/>
              </w:rPr>
              <w:t>装配工序卡片/装配工艺附图卡片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）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“场次号-赛位号-封面.txp“ 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“场次号-赛位号-加工工艺过程卡片.txp” 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“场次号-赛位号-加工工序卡片.txp” 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“场次号-赛位号-装配工艺流程卡片.txp” 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“场次号-赛位号-装配工艺附图卡片.txp”，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2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加工工艺相关模板文件：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“场次号-赛位号-加工工艺规程.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xml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“场次号-赛位号-加工工艺.cxp”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3</w:t>
            </w:r>
            <w:r>
              <w:rPr>
                <w:rFonts w:ascii="仿宋_GB2312" w:hAnsi="宋体" w:eastAsia="仿宋_GB2312" w:cs="仿宋_GB2312"/>
                <w:color w:val="000000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装配工艺相关模板文件：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“场次号-赛位号-装配工艺规程.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xml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“场次号-赛位号-装配工艺.cxp”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上传至 PLM 系统的“P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LM 目录1-产品文件夹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”位置。截图保存上传结果，命名为“、场次号-赛位号-上传工艺模板文件截图.jpg”。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上传产品相关文件</w:t>
            </w:r>
          </w:p>
        </w:tc>
        <w:tc>
          <w:tcPr>
            <w:tcW w:w="239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将完成的：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三维装配图：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 xml:space="preserve"> 小车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装配.ics”，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二维装配图：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小车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装配.exb”/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装配仿真动画：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小车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装配.avi”，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装配工艺文件：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小车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装配工艺.pdf”/“场次号-赛位号-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小车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装配工艺.cxp”，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BOM文件: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“场次号-赛位号-产BOM.xlsx”，</w:t>
            </w: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上传至 PLM 系统产品结构树中产品的总装节点下。截图保存上传结果，命名为“场次号-赛位号-上传产品相关文件截图.jpg”。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上传零件相关文件</w:t>
            </w:r>
          </w:p>
        </w:tc>
        <w:tc>
          <w:tcPr>
            <w:tcW w:w="2393" w:type="pct"/>
            <w:vAlign w:val="center"/>
          </w:tcPr>
          <w:p>
            <w:pPr>
              <w:pStyle w:val="16"/>
              <w:numPr>
                <w:ilvl w:val="0"/>
                <w:numId w:val="2"/>
              </w:numPr>
              <w:ind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将任务一中完成的: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“法兰”零件二维工程图：“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.exb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”/“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.pdf”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和任务二完成的:</w:t>
            </w:r>
          </w:p>
          <w:p>
            <w:pPr>
              <w:pStyle w:val="16"/>
              <w:numPr>
                <w:ilvl w:val="0"/>
                <w:numId w:val="3"/>
              </w:numPr>
              <w:ind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零件加工工艺文件：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“场次号-赛位号-法兰加工工艺.pdf”/“场次号-赛位号-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>加工工艺.cxp”，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（2）法兰加工文件：“场次号-赛位号 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 xml:space="preserve">.mcs” 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（3）法兰加工代码文件： 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>.nc”或“场次号-赛位号-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sz w:val="24"/>
              </w:rPr>
              <w:t>nc 代码.zip”</w:t>
            </w:r>
          </w:p>
          <w:p>
            <w:pP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）法兰加工仿真导出文件：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.exe”/“场次号-赛位号-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零件名称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xml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上传至 PLM系统的“PLM目录2-零件”节点下。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 xml:space="preserve">2.将所有零部件的三维模型（含赛项提供的和选手创建的）上传至产品结构中对应节点下。 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 xml:space="preserve">3.截图保存所有零部件节点的文件上传结果，命名为“场次号-赛位号-上传零部件相关文件截图.jpg”。 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备注：如果有多个文件的按照任务三对应命名规则方式上传。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技术文件发布</w:t>
            </w: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发布技术文件</w:t>
            </w:r>
          </w:p>
        </w:tc>
        <w:tc>
          <w:tcPr>
            <w:tcW w:w="239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发布本任务中所有上传的技术文件,使产品为发布状态。截图为 “场次号-赛位号-发布截图.jpg”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3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767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</w:rPr>
              <w:t>保存结果</w:t>
            </w:r>
          </w:p>
        </w:tc>
        <w:tc>
          <w:tcPr>
            <w:tcW w:w="2393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将任务四形成的赛果文件（含所有截图）保存至“D:\场次号 -赛位号\场次号-赛位号-任务四\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</w:tbl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color w:val="000000"/>
          <w:sz w:val="28"/>
          <w:szCs w:val="28"/>
        </w:rPr>
        <w:t>任务五：职业素养（5分）</w:t>
      </w:r>
      <w:bookmarkStart w:id="5" w:name="任务六"/>
      <w:bookmarkEnd w:id="5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454"/>
        <w:gridCol w:w="3933"/>
        <w:gridCol w:w="873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考试项目</w:t>
            </w:r>
          </w:p>
        </w:tc>
        <w:tc>
          <w:tcPr>
            <w:tcW w:w="85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2308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具体要求</w:t>
            </w:r>
          </w:p>
        </w:tc>
        <w:tc>
          <w:tcPr>
            <w:tcW w:w="512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分数</w:t>
            </w:r>
          </w:p>
        </w:tc>
        <w:tc>
          <w:tcPr>
            <w:tcW w:w="474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5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职业素养与安全意识</w:t>
            </w:r>
          </w:p>
        </w:tc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操作规范</w:t>
            </w:r>
          </w:p>
        </w:tc>
        <w:tc>
          <w:tcPr>
            <w:tcW w:w="2308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现场操作安全保护符合安全操作规程，穿戴符合职业岗位要求。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2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赛场纪律</w:t>
            </w:r>
          </w:p>
        </w:tc>
        <w:tc>
          <w:tcPr>
            <w:tcW w:w="2308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遵守纪律，尊重赛场工作人员。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1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5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853" w:type="pct"/>
            <w:vAlign w:val="center"/>
          </w:tcPr>
          <w:p>
            <w:pPr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行为习惯</w:t>
            </w:r>
          </w:p>
        </w:tc>
        <w:tc>
          <w:tcPr>
            <w:tcW w:w="2308" w:type="pct"/>
            <w:vAlign w:val="center"/>
          </w:tcPr>
          <w:p>
            <w:pPr>
              <w:jc w:val="left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操作习惯良好，环境保持整洁，物品摆放整齐。</w:t>
            </w:r>
          </w:p>
        </w:tc>
        <w:tc>
          <w:tcPr>
            <w:tcW w:w="512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</w:rPr>
              <w:t>2</w:t>
            </w:r>
          </w:p>
        </w:tc>
        <w:tc>
          <w:tcPr>
            <w:tcW w:w="474" w:type="pct"/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</w:tr>
    </w:tbl>
    <w:p>
      <w:pPr>
        <w:spacing w:line="560" w:lineRule="exact"/>
        <w:ind w:firstLine="560" w:firstLineChars="200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widowControl/>
        <w:jc w:val="lef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color w:val="000000"/>
          <w:sz w:val="28"/>
          <w:szCs w:val="28"/>
        </w:rPr>
        <w:br w:type="page"/>
      </w:r>
    </w:p>
    <w:p>
      <w:pPr>
        <w:widowControl/>
        <w:jc w:val="lef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6" w:name="附件11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附件1-1</w:t>
      </w:r>
      <w:bookmarkEnd w:id="6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给定零件的二维工程图</w:t>
      </w:r>
    </w:p>
    <w:p>
      <w:pPr>
        <w:widowControl/>
        <w:ind w:firstLine="560" w:firstLineChars="200"/>
        <w:jc w:val="lef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所有给定的零件三维模型存放在“小车.icc”文件中，样题给定所有三维模型，正式竞赛中“小车.icc”文件中会缺少部分支架三维模型与底板三维模型，同时给出所需绘制模型的二维工程图纸。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7" w:name="附件13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附件1-</w:t>
      </w:r>
      <w:bookmarkEnd w:id="7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2：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 xml:space="preserve"> 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产品的装配及爆炸示意图、二维装配示意图</w:t>
      </w:r>
    </w:p>
    <w:p>
      <w:pPr>
        <w:jc w:val="center"/>
        <w:rPr>
          <w:rFonts w:ascii="仿宋_GB2312" w:hAnsi="宋体" w:eastAsia="仿宋_GB2312" w:cs="仿宋_GB2312"/>
          <w:color w:val="000000"/>
          <w:sz w:val="24"/>
        </w:rPr>
      </w:pPr>
      <w:r>
        <w:rPr>
          <w:rFonts w:ascii="仿宋_GB2312" w:hAnsi="宋体" w:eastAsia="仿宋_GB2312" w:cs="仿宋_GB2312"/>
          <w:color w:val="000000"/>
          <w:sz w:val="24"/>
        </w:rPr>
        <w:drawing>
          <wp:inline distT="0" distB="0" distL="0" distR="0">
            <wp:extent cx="4186555" cy="3829685"/>
            <wp:effectExtent l="0" t="0" r="4445" b="0"/>
            <wp:docPr id="8148750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75059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03" cy="38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8" w:name="附件14"/>
    </w:p>
    <w:p>
      <w:pPr>
        <w:widowControl/>
        <w:jc w:val="left"/>
        <w:rPr>
          <w:rFonts w:ascii="微软雅黑" w:hAnsi="微软雅黑" w:eastAsia="微软雅黑" w:cs="仿宋_GB2312"/>
          <w:color w:val="FF0000"/>
          <w:sz w:val="24"/>
        </w:rPr>
      </w:pPr>
      <w:r>
        <w:rPr>
          <w:rFonts w:ascii="微软雅黑" w:hAnsi="微软雅黑" w:eastAsia="微软雅黑" w:cs="仿宋_GB2312"/>
          <w:color w:val="FF0000"/>
          <w:sz w:val="24"/>
        </w:rPr>
        <w:br w:type="page"/>
      </w:r>
    </w:p>
    <w:p>
      <w:pPr>
        <w:spacing w:line="560" w:lineRule="exact"/>
        <w:rPr>
          <w:rFonts w:ascii="微软雅黑" w:hAnsi="微软雅黑" w:eastAsia="微软雅黑" w:cs="仿宋_GB2312"/>
          <w:color w:val="FF0000"/>
          <w:sz w:val="24"/>
        </w:rPr>
      </w:pPr>
      <w:r>
        <w:rPr>
          <w:rFonts w:hint="eastAsia" w:ascii="微软雅黑" w:hAnsi="微软雅黑" w:eastAsia="微软雅黑" w:cs="仿宋_GB2312"/>
          <w:color w:val="FF0000"/>
          <w:sz w:val="24"/>
        </w:rPr>
        <w:t>备注：产品装配过程提供视频说明，下载地址另行通知。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附件1-</w:t>
      </w:r>
      <w:bookmarkEnd w:id="8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3：</w:t>
      </w:r>
      <w:r>
        <w:rPr>
          <w:rFonts w:hint="eastAsia" w:ascii="仿宋_GB2312" w:hAnsi="宋体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斯特林小车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产品零部件属性表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tbl>
      <w:tblPr>
        <w:tblStyle w:val="10"/>
        <w:tblW w:w="555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764"/>
        <w:gridCol w:w="3101"/>
        <w:gridCol w:w="1048"/>
        <w:gridCol w:w="1274"/>
        <w:gridCol w:w="726"/>
        <w:gridCol w:w="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928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斯特林小车</w:t>
            </w:r>
          </w:p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产品零部件B</w:t>
            </w:r>
            <w:r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  <w:t>OM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表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0"/>
                <w:szCs w:val="20"/>
              </w:rPr>
              <w:t>产品型号</w:t>
            </w:r>
          </w:p>
        </w:tc>
        <w:tc>
          <w:tcPr>
            <w:tcW w:w="151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0"/>
                <w:szCs w:val="20"/>
              </w:rPr>
              <w:t>产品名称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2928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XC-000</w:t>
            </w:r>
          </w:p>
        </w:tc>
        <w:tc>
          <w:tcPr>
            <w:tcW w:w="151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斯特林小车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代      号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名      称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材   料</w:t>
            </w: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所属装配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小车底板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XC-002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大轮支架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XC-003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前防撞装置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XC-004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动力轮2-3支架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XC-005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酒精灯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XC-006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前轮支撑架A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XC-007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前轮支架前叉8Z5Z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XC-008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轴承内径8外径12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标准件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XC-009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前轮轴A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XC-010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XC-011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前轮支撑架垫片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XC-012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转向杆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XC-013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前轮方向微调装置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XC-014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线轨滑块支撑架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XC-015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滑块线轨转换装置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XC-016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轴承内径6外径10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标准件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XC-017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动力轮2-3传递轴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XC-018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斯特林发动机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XC-019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斯特林支架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XC-020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凸轮大支架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自制件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XC-021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动力轮1-皮带轮轴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标准件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XC-022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动力轮1-皮带轮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标准件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XC-023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动力轮2-齿轮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标准件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XC-024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动力轮3-齿轮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XC-025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动力轮4-5支架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XC-026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动力轮4轴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XC-027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动力轮4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XC-028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动力轮5轴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XC-029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动力轮5-齿轮皮带轮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30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XC-030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皮带轮组6支架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31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动力轮6-皮带轮组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动力轮7与大车轮轴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33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动力轮7-皮带齿轮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34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方向输出动力轮8-大齿轮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35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方向输出轴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36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凸轮安装板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37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方向输出小齿轮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凸轮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39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方向输出大齿轮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9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6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辅助轮</w:t>
            </w:r>
          </w:p>
        </w:tc>
        <w:tc>
          <w:tcPr>
            <w:tcW w:w="5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XC-001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360" w:lineRule="auto"/>
        <w:jc w:val="center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widowControl/>
        <w:jc w:val="lef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color w:val="000000"/>
          <w:sz w:val="28"/>
          <w:szCs w:val="28"/>
        </w:rPr>
        <w:br w:type="page"/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9" w:name="附件21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附件2-1</w:t>
      </w:r>
      <w:bookmarkEnd w:id="9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：加工工艺模板文件（封面）</w:t>
      </w:r>
    </w:p>
    <w:p>
      <w:pPr>
        <w:spacing w:line="360" w:lineRule="auto"/>
        <w:jc w:val="center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1579880</wp:posOffset>
                </wp:positionV>
                <wp:extent cx="4750435" cy="1543685"/>
                <wp:effectExtent l="0" t="0" r="0" b="0"/>
                <wp:wrapNone/>
                <wp:docPr id="97592328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0" cy="1543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40.9pt;margin-top:124.4pt;height:121.55pt;width:374.05pt;z-index:251660288;v-text-anchor:middle;mso-width-relative:page;mso-height-relative:page;" fillcolor="#FFFFFF [3212]" filled="t" stroked="f" coordsize="21600,21600" o:gfxdata="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Ux4e2gAAAAoBAAAPAAAAAAAAAAEAIAAAACIAAABkcnMv&#10;ZG93bnJldi54bWxQSwECFAAUAAAACACHTuJAcIzzoHMCAADU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733415" cy="7546340"/>
            <wp:effectExtent l="0" t="0" r="635" b="0"/>
            <wp:docPr id="18798144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14427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4354" r="1918" b="5580"/>
                    <a:stretch>
                      <a:fillRect/>
                    </a:stretch>
                  </pic:blipFill>
                  <pic:spPr>
                    <a:xfrm>
                      <a:off x="0" y="0"/>
                      <a:ext cx="5747316" cy="75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10" w:name="附件22"/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附件2-2</w:t>
      </w:r>
      <w:bookmarkEnd w:id="10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：加工工艺模板文件（加工工艺过程卡片）</w:t>
      </w:r>
    </w:p>
    <w:p>
      <w:pPr>
        <w:spacing w:line="360" w:lineRule="auto"/>
        <w:jc w:val="center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color w:val="000000"/>
          <w:sz w:val="28"/>
          <w:szCs w:val="28"/>
        </w:rPr>
        <w:drawing>
          <wp:inline distT="0" distB="0" distL="0" distR="0">
            <wp:extent cx="5274310" cy="74644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11" w:name="附件23"/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附件2-3</w:t>
      </w:r>
      <w:bookmarkEnd w:id="11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：加工工艺模板文件（加工工序卡片）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7464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 xml:space="preserve"> 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 xml:space="preserve">                       </w:t>
      </w:r>
      <w:bookmarkStart w:id="12" w:name="附件24"/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附件2-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4</w:t>
      </w:r>
      <w:bookmarkEnd w:id="12"/>
      <w:r>
        <w:rPr>
          <w:rFonts w:ascii="仿宋_GB2312" w:hAnsi="宋体" w:eastAsia="仿宋_GB2312" w:cs="仿宋_GB2312"/>
          <w:color w:val="000000"/>
          <w:sz w:val="28"/>
          <w:szCs w:val="28"/>
        </w:rPr>
        <w:t xml:space="preserve"> 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：加工工艺过程编写参考示例</w:t>
      </w:r>
    </w:p>
    <w:p>
      <w:pPr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5630545" cy="8021320"/>
            <wp:effectExtent l="0" t="0" r="8255" b="0"/>
            <wp:docPr id="732837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37526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2212" r="2508" b="2003"/>
                    <a:stretch>
                      <a:fillRect/>
                    </a:stretch>
                  </pic:blipFill>
                  <pic:spPr>
                    <a:xfrm>
                      <a:off x="0" y="0"/>
                      <a:ext cx="5641131" cy="80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仿宋_GB2312"/>
          <w:color w:val="FF0000"/>
          <w:sz w:val="24"/>
        </w:rPr>
      </w:pPr>
      <w:bookmarkStart w:id="13" w:name="附件25"/>
      <w:r>
        <w:rPr>
          <w:rFonts w:hint="eastAsia" w:ascii="微软雅黑" w:hAnsi="微软雅黑" w:eastAsia="微软雅黑" w:cs="仿宋_GB2312"/>
          <w:color w:val="FF0000"/>
          <w:sz w:val="24"/>
        </w:rPr>
        <w:t>备注：法兰零件的加工工艺过程根据实际理解编制，上表是填写示例。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-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5</w:t>
      </w:r>
      <w:bookmarkEnd w:id="13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：加工工序编写参考示例</w:t>
      </w:r>
    </w:p>
    <w:p>
      <w:pPr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drawing>
          <wp:inline distT="0" distB="0" distL="0" distR="0">
            <wp:extent cx="5474335" cy="7737475"/>
            <wp:effectExtent l="0" t="0" r="0" b="0"/>
            <wp:docPr id="11016707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70759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62" cy="77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仿宋_GB2312"/>
          <w:color w:val="FF0000"/>
          <w:sz w:val="24"/>
        </w:rPr>
      </w:pPr>
      <w:r>
        <w:rPr>
          <w:rFonts w:hint="eastAsia" w:ascii="微软雅黑" w:hAnsi="微软雅黑" w:eastAsia="微软雅黑" w:cs="仿宋_GB2312"/>
          <w:color w:val="FF0000"/>
          <w:sz w:val="24"/>
        </w:rPr>
        <w:t>备注：法兰零件的加工工序根据实际理解编制，上表是填写示例。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14" w:name="附件26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544195</wp:posOffset>
            </wp:positionV>
            <wp:extent cx="5316855" cy="752475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-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6</w:t>
      </w:r>
      <w:bookmarkEnd w:id="14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：加工工艺模板文件（装配工序卡片）</w:t>
      </w: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bookmarkStart w:id="15" w:name="附件27"/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附件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2</w:t>
      </w:r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-</w:t>
      </w:r>
      <w:r>
        <w:rPr>
          <w:rFonts w:ascii="仿宋_GB2312" w:hAnsi="宋体" w:eastAsia="仿宋_GB2312" w:cs="仿宋_GB2312"/>
          <w:color w:val="000000"/>
          <w:sz w:val="28"/>
          <w:szCs w:val="28"/>
        </w:rPr>
        <w:t>7</w:t>
      </w:r>
      <w:bookmarkEnd w:id="15"/>
      <w:r>
        <w:rPr>
          <w:rFonts w:hint="eastAsia" w:ascii="仿宋_GB2312" w:hAnsi="宋体" w:eastAsia="仿宋_GB2312" w:cs="仿宋_GB2312"/>
          <w:color w:val="000000"/>
          <w:sz w:val="28"/>
          <w:szCs w:val="28"/>
        </w:rPr>
        <w:t>：装配工艺模板文件（装配工艺附图卡片）</w:t>
      </w:r>
    </w:p>
    <w:p>
      <w:pPr>
        <w:widowControl/>
        <w:jc w:val="left"/>
        <w:rPr>
          <w:rFonts w:ascii="仿宋_GB2312" w:hAnsi="宋体" w:eastAsia="仿宋_GB2312" w:cs="仿宋_GB2312"/>
          <w:color w:val="000000"/>
          <w:sz w:val="28"/>
          <w:szCs w:val="28"/>
        </w:rPr>
      </w:pPr>
      <w:r>
        <w:rPr>
          <w:rFonts w:ascii="仿宋_GB2312" w:hAnsi="宋体" w:eastAsia="仿宋_GB2312" w:cs="仿宋_GB2312"/>
          <w:color w:val="000000"/>
          <w:sz w:val="28"/>
          <w:szCs w:val="28"/>
        </w:rPr>
        <w:drawing>
          <wp:inline distT="0" distB="0" distL="0" distR="0">
            <wp:extent cx="5274310" cy="7464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84303"/>
    <w:multiLevelType w:val="multilevel"/>
    <w:tmpl w:val="1AB843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61E01"/>
    <w:multiLevelType w:val="multilevel"/>
    <w:tmpl w:val="3C361E0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DC4336"/>
    <w:multiLevelType w:val="multilevel"/>
    <w:tmpl w:val="50DC4336"/>
    <w:lvl w:ilvl="0" w:tentative="0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21"/>
    <w:rsid w:val="00000B92"/>
    <w:rsid w:val="00001F43"/>
    <w:rsid w:val="0000380D"/>
    <w:rsid w:val="000042C4"/>
    <w:rsid w:val="000056AE"/>
    <w:rsid w:val="00005B04"/>
    <w:rsid w:val="00005C27"/>
    <w:rsid w:val="00007212"/>
    <w:rsid w:val="00013196"/>
    <w:rsid w:val="00016688"/>
    <w:rsid w:val="00030695"/>
    <w:rsid w:val="00034AB1"/>
    <w:rsid w:val="0003585D"/>
    <w:rsid w:val="00040AC7"/>
    <w:rsid w:val="0004523F"/>
    <w:rsid w:val="00047367"/>
    <w:rsid w:val="000521B3"/>
    <w:rsid w:val="00053424"/>
    <w:rsid w:val="0005596E"/>
    <w:rsid w:val="000564E9"/>
    <w:rsid w:val="000666B3"/>
    <w:rsid w:val="00066E87"/>
    <w:rsid w:val="0006763F"/>
    <w:rsid w:val="0007072F"/>
    <w:rsid w:val="000779C6"/>
    <w:rsid w:val="00092651"/>
    <w:rsid w:val="000935B6"/>
    <w:rsid w:val="00095769"/>
    <w:rsid w:val="00095B35"/>
    <w:rsid w:val="000A03EF"/>
    <w:rsid w:val="000A2B0C"/>
    <w:rsid w:val="000A31AF"/>
    <w:rsid w:val="000A3D09"/>
    <w:rsid w:val="000B1F65"/>
    <w:rsid w:val="000B6891"/>
    <w:rsid w:val="000B6C02"/>
    <w:rsid w:val="000C04EA"/>
    <w:rsid w:val="000C1E17"/>
    <w:rsid w:val="000C4207"/>
    <w:rsid w:val="000C4ED8"/>
    <w:rsid w:val="000C7EB8"/>
    <w:rsid w:val="000D34D9"/>
    <w:rsid w:val="000D4257"/>
    <w:rsid w:val="000D52B7"/>
    <w:rsid w:val="000D79AA"/>
    <w:rsid w:val="000F10BC"/>
    <w:rsid w:val="000F3513"/>
    <w:rsid w:val="000F3689"/>
    <w:rsid w:val="000F6791"/>
    <w:rsid w:val="00105403"/>
    <w:rsid w:val="00105DA2"/>
    <w:rsid w:val="001067CB"/>
    <w:rsid w:val="0011359E"/>
    <w:rsid w:val="00116EDC"/>
    <w:rsid w:val="001234E1"/>
    <w:rsid w:val="00126652"/>
    <w:rsid w:val="00131A2A"/>
    <w:rsid w:val="0013201D"/>
    <w:rsid w:val="001355E7"/>
    <w:rsid w:val="001404BB"/>
    <w:rsid w:val="0014080D"/>
    <w:rsid w:val="00154D36"/>
    <w:rsid w:val="00154FF3"/>
    <w:rsid w:val="00156ABE"/>
    <w:rsid w:val="0015777A"/>
    <w:rsid w:val="00165E4D"/>
    <w:rsid w:val="001664C5"/>
    <w:rsid w:val="0016719A"/>
    <w:rsid w:val="001901A9"/>
    <w:rsid w:val="001A05B0"/>
    <w:rsid w:val="001A41A7"/>
    <w:rsid w:val="001A46A3"/>
    <w:rsid w:val="001A7BBC"/>
    <w:rsid w:val="001B27D1"/>
    <w:rsid w:val="001B71BC"/>
    <w:rsid w:val="001D322C"/>
    <w:rsid w:val="001D52A6"/>
    <w:rsid w:val="001D530A"/>
    <w:rsid w:val="001E6AD5"/>
    <w:rsid w:val="001E6FC9"/>
    <w:rsid w:val="001F18F4"/>
    <w:rsid w:val="001F19C8"/>
    <w:rsid w:val="001F37E3"/>
    <w:rsid w:val="001F56ED"/>
    <w:rsid w:val="001F7D7C"/>
    <w:rsid w:val="00200628"/>
    <w:rsid w:val="00210EA5"/>
    <w:rsid w:val="00213B9F"/>
    <w:rsid w:val="002212E9"/>
    <w:rsid w:val="002257AF"/>
    <w:rsid w:val="00230C04"/>
    <w:rsid w:val="002339A5"/>
    <w:rsid w:val="00235446"/>
    <w:rsid w:val="00237321"/>
    <w:rsid w:val="00244623"/>
    <w:rsid w:val="002463ED"/>
    <w:rsid w:val="00252330"/>
    <w:rsid w:val="00252E98"/>
    <w:rsid w:val="0025615A"/>
    <w:rsid w:val="00260E62"/>
    <w:rsid w:val="00274702"/>
    <w:rsid w:val="00275A30"/>
    <w:rsid w:val="00282E5D"/>
    <w:rsid w:val="00286755"/>
    <w:rsid w:val="00293EB5"/>
    <w:rsid w:val="00295F5B"/>
    <w:rsid w:val="002A508D"/>
    <w:rsid w:val="002A6966"/>
    <w:rsid w:val="002B05AB"/>
    <w:rsid w:val="002B08C7"/>
    <w:rsid w:val="002B1125"/>
    <w:rsid w:val="002B32A9"/>
    <w:rsid w:val="002C2F52"/>
    <w:rsid w:val="002C42E0"/>
    <w:rsid w:val="002D194B"/>
    <w:rsid w:val="002D313C"/>
    <w:rsid w:val="002E2398"/>
    <w:rsid w:val="002E4CD1"/>
    <w:rsid w:val="002E5199"/>
    <w:rsid w:val="002E6E40"/>
    <w:rsid w:val="002F3314"/>
    <w:rsid w:val="002F48A0"/>
    <w:rsid w:val="002F5700"/>
    <w:rsid w:val="002F7EDE"/>
    <w:rsid w:val="003015C9"/>
    <w:rsid w:val="00301D75"/>
    <w:rsid w:val="0030373B"/>
    <w:rsid w:val="00305EAA"/>
    <w:rsid w:val="00306442"/>
    <w:rsid w:val="00307431"/>
    <w:rsid w:val="0031177B"/>
    <w:rsid w:val="00313A57"/>
    <w:rsid w:val="0031402C"/>
    <w:rsid w:val="00314A3A"/>
    <w:rsid w:val="00316D45"/>
    <w:rsid w:val="00325BC6"/>
    <w:rsid w:val="00326093"/>
    <w:rsid w:val="00326C4F"/>
    <w:rsid w:val="00327012"/>
    <w:rsid w:val="00335565"/>
    <w:rsid w:val="00341CAB"/>
    <w:rsid w:val="00346DE6"/>
    <w:rsid w:val="0035041A"/>
    <w:rsid w:val="00351258"/>
    <w:rsid w:val="003553E6"/>
    <w:rsid w:val="00360237"/>
    <w:rsid w:val="0036196A"/>
    <w:rsid w:val="00361A8D"/>
    <w:rsid w:val="00363C8D"/>
    <w:rsid w:val="003777A8"/>
    <w:rsid w:val="00377BAB"/>
    <w:rsid w:val="00377EC7"/>
    <w:rsid w:val="00380910"/>
    <w:rsid w:val="003827DA"/>
    <w:rsid w:val="00386B7B"/>
    <w:rsid w:val="0038736C"/>
    <w:rsid w:val="003876B9"/>
    <w:rsid w:val="003879F9"/>
    <w:rsid w:val="00391763"/>
    <w:rsid w:val="00395621"/>
    <w:rsid w:val="0039637E"/>
    <w:rsid w:val="003A070F"/>
    <w:rsid w:val="003A09A5"/>
    <w:rsid w:val="003A56CB"/>
    <w:rsid w:val="003B1E54"/>
    <w:rsid w:val="003B5BDA"/>
    <w:rsid w:val="003B6821"/>
    <w:rsid w:val="003B76CB"/>
    <w:rsid w:val="003C2213"/>
    <w:rsid w:val="003D4799"/>
    <w:rsid w:val="003D57AB"/>
    <w:rsid w:val="003E4B60"/>
    <w:rsid w:val="003E544C"/>
    <w:rsid w:val="003F2FE1"/>
    <w:rsid w:val="003F4287"/>
    <w:rsid w:val="003F6AD8"/>
    <w:rsid w:val="00401417"/>
    <w:rsid w:val="00410447"/>
    <w:rsid w:val="00415BCA"/>
    <w:rsid w:val="0042029E"/>
    <w:rsid w:val="00430475"/>
    <w:rsid w:val="004566B2"/>
    <w:rsid w:val="00461AD7"/>
    <w:rsid w:val="00463E3E"/>
    <w:rsid w:val="0046493E"/>
    <w:rsid w:val="0046495B"/>
    <w:rsid w:val="00475276"/>
    <w:rsid w:val="00485197"/>
    <w:rsid w:val="004915F6"/>
    <w:rsid w:val="00492745"/>
    <w:rsid w:val="00495319"/>
    <w:rsid w:val="004A1094"/>
    <w:rsid w:val="004A20A5"/>
    <w:rsid w:val="004A7629"/>
    <w:rsid w:val="004B01A2"/>
    <w:rsid w:val="004B0D07"/>
    <w:rsid w:val="004C391E"/>
    <w:rsid w:val="004C514B"/>
    <w:rsid w:val="004D1C98"/>
    <w:rsid w:val="004D27DE"/>
    <w:rsid w:val="004D3DF0"/>
    <w:rsid w:val="004D4245"/>
    <w:rsid w:val="004D5161"/>
    <w:rsid w:val="004D61D5"/>
    <w:rsid w:val="004E1BF9"/>
    <w:rsid w:val="004E1D38"/>
    <w:rsid w:val="004E44B2"/>
    <w:rsid w:val="004F029D"/>
    <w:rsid w:val="004F3225"/>
    <w:rsid w:val="0050149F"/>
    <w:rsid w:val="00501F4B"/>
    <w:rsid w:val="005038D5"/>
    <w:rsid w:val="00505D86"/>
    <w:rsid w:val="00521FBC"/>
    <w:rsid w:val="005223D0"/>
    <w:rsid w:val="00523271"/>
    <w:rsid w:val="00523E97"/>
    <w:rsid w:val="0053276E"/>
    <w:rsid w:val="00533071"/>
    <w:rsid w:val="00536EB6"/>
    <w:rsid w:val="00551804"/>
    <w:rsid w:val="00552E09"/>
    <w:rsid w:val="00553A4E"/>
    <w:rsid w:val="005613D1"/>
    <w:rsid w:val="0056410F"/>
    <w:rsid w:val="00565263"/>
    <w:rsid w:val="0056726F"/>
    <w:rsid w:val="00575E6E"/>
    <w:rsid w:val="00583AEC"/>
    <w:rsid w:val="00584C9D"/>
    <w:rsid w:val="00585F0F"/>
    <w:rsid w:val="005A2DD4"/>
    <w:rsid w:val="005A36AD"/>
    <w:rsid w:val="005A3C30"/>
    <w:rsid w:val="005A44D4"/>
    <w:rsid w:val="005B2E33"/>
    <w:rsid w:val="005B3AB3"/>
    <w:rsid w:val="005C7F26"/>
    <w:rsid w:val="005D02CB"/>
    <w:rsid w:val="005D0A64"/>
    <w:rsid w:val="005D162D"/>
    <w:rsid w:val="005D1E1B"/>
    <w:rsid w:val="005D2316"/>
    <w:rsid w:val="005D2F6B"/>
    <w:rsid w:val="005E07C7"/>
    <w:rsid w:val="005E12B0"/>
    <w:rsid w:val="005E2DC0"/>
    <w:rsid w:val="005F3578"/>
    <w:rsid w:val="005F40B3"/>
    <w:rsid w:val="005F5A10"/>
    <w:rsid w:val="005F7756"/>
    <w:rsid w:val="005F7FE6"/>
    <w:rsid w:val="00603E21"/>
    <w:rsid w:val="006042F8"/>
    <w:rsid w:val="00611A9E"/>
    <w:rsid w:val="00611E6F"/>
    <w:rsid w:val="006177D5"/>
    <w:rsid w:val="00627254"/>
    <w:rsid w:val="006307EE"/>
    <w:rsid w:val="00630C2A"/>
    <w:rsid w:val="0063425E"/>
    <w:rsid w:val="006361F5"/>
    <w:rsid w:val="0063644D"/>
    <w:rsid w:val="00637DD5"/>
    <w:rsid w:val="00641E1A"/>
    <w:rsid w:val="006438F9"/>
    <w:rsid w:val="0064645C"/>
    <w:rsid w:val="00646701"/>
    <w:rsid w:val="00647F39"/>
    <w:rsid w:val="00656C42"/>
    <w:rsid w:val="00661FF5"/>
    <w:rsid w:val="00671119"/>
    <w:rsid w:val="006721C0"/>
    <w:rsid w:val="00675B4A"/>
    <w:rsid w:val="00687835"/>
    <w:rsid w:val="00687FE7"/>
    <w:rsid w:val="0069393E"/>
    <w:rsid w:val="006A2D30"/>
    <w:rsid w:val="006A701A"/>
    <w:rsid w:val="006B1A4E"/>
    <w:rsid w:val="006B40C6"/>
    <w:rsid w:val="006B46F4"/>
    <w:rsid w:val="006C0090"/>
    <w:rsid w:val="006C11E4"/>
    <w:rsid w:val="006C3811"/>
    <w:rsid w:val="006C7677"/>
    <w:rsid w:val="006C7A59"/>
    <w:rsid w:val="006D424D"/>
    <w:rsid w:val="006D45BE"/>
    <w:rsid w:val="006D48B1"/>
    <w:rsid w:val="006E69F1"/>
    <w:rsid w:val="006E6A0B"/>
    <w:rsid w:val="006E76A0"/>
    <w:rsid w:val="006F15EB"/>
    <w:rsid w:val="006F1692"/>
    <w:rsid w:val="006F2856"/>
    <w:rsid w:val="006F3309"/>
    <w:rsid w:val="006F6AF9"/>
    <w:rsid w:val="00700A7E"/>
    <w:rsid w:val="00700CE9"/>
    <w:rsid w:val="007026BE"/>
    <w:rsid w:val="00702BC9"/>
    <w:rsid w:val="00711B3D"/>
    <w:rsid w:val="0071240D"/>
    <w:rsid w:val="00713D14"/>
    <w:rsid w:val="00713D44"/>
    <w:rsid w:val="007167ED"/>
    <w:rsid w:val="00717136"/>
    <w:rsid w:val="0071716B"/>
    <w:rsid w:val="0072010A"/>
    <w:rsid w:val="0072044C"/>
    <w:rsid w:val="00733B3E"/>
    <w:rsid w:val="00740EF5"/>
    <w:rsid w:val="007412F7"/>
    <w:rsid w:val="00742D2F"/>
    <w:rsid w:val="00742D5C"/>
    <w:rsid w:val="00750F07"/>
    <w:rsid w:val="00753036"/>
    <w:rsid w:val="007538F9"/>
    <w:rsid w:val="007672D8"/>
    <w:rsid w:val="00770B0C"/>
    <w:rsid w:val="00770EB0"/>
    <w:rsid w:val="00776DFA"/>
    <w:rsid w:val="00782686"/>
    <w:rsid w:val="00782E9D"/>
    <w:rsid w:val="0078760E"/>
    <w:rsid w:val="00787CC7"/>
    <w:rsid w:val="00791844"/>
    <w:rsid w:val="00791EA8"/>
    <w:rsid w:val="007963C3"/>
    <w:rsid w:val="0079674B"/>
    <w:rsid w:val="007A120C"/>
    <w:rsid w:val="007A4F47"/>
    <w:rsid w:val="007B5018"/>
    <w:rsid w:val="007B53ED"/>
    <w:rsid w:val="007B6E51"/>
    <w:rsid w:val="007C5C2F"/>
    <w:rsid w:val="007D0763"/>
    <w:rsid w:val="007D293A"/>
    <w:rsid w:val="007E339E"/>
    <w:rsid w:val="007E33A4"/>
    <w:rsid w:val="007E4F3A"/>
    <w:rsid w:val="007E58C5"/>
    <w:rsid w:val="007E5988"/>
    <w:rsid w:val="007E63F4"/>
    <w:rsid w:val="007E675E"/>
    <w:rsid w:val="007E73DA"/>
    <w:rsid w:val="007E7646"/>
    <w:rsid w:val="007F11C6"/>
    <w:rsid w:val="007F1E1D"/>
    <w:rsid w:val="007F4C73"/>
    <w:rsid w:val="007F74C8"/>
    <w:rsid w:val="00800A13"/>
    <w:rsid w:val="0080498D"/>
    <w:rsid w:val="00805E81"/>
    <w:rsid w:val="00813040"/>
    <w:rsid w:val="00815304"/>
    <w:rsid w:val="00815816"/>
    <w:rsid w:val="008169C9"/>
    <w:rsid w:val="00824EE8"/>
    <w:rsid w:val="00826550"/>
    <w:rsid w:val="008322F9"/>
    <w:rsid w:val="0083661C"/>
    <w:rsid w:val="00841DB5"/>
    <w:rsid w:val="0084218B"/>
    <w:rsid w:val="008423C6"/>
    <w:rsid w:val="00842B49"/>
    <w:rsid w:val="00844E17"/>
    <w:rsid w:val="008550A1"/>
    <w:rsid w:val="00857584"/>
    <w:rsid w:val="00861C0F"/>
    <w:rsid w:val="00862DA2"/>
    <w:rsid w:val="00863714"/>
    <w:rsid w:val="0086566A"/>
    <w:rsid w:val="0086754E"/>
    <w:rsid w:val="00871E73"/>
    <w:rsid w:val="00873807"/>
    <w:rsid w:val="0088008A"/>
    <w:rsid w:val="00883CA6"/>
    <w:rsid w:val="0088718E"/>
    <w:rsid w:val="00892A64"/>
    <w:rsid w:val="00893092"/>
    <w:rsid w:val="00894048"/>
    <w:rsid w:val="00895E1E"/>
    <w:rsid w:val="00895FE2"/>
    <w:rsid w:val="00896C07"/>
    <w:rsid w:val="008A0CE6"/>
    <w:rsid w:val="008B1FC3"/>
    <w:rsid w:val="008B1FF5"/>
    <w:rsid w:val="008B220A"/>
    <w:rsid w:val="008C03B5"/>
    <w:rsid w:val="008C17E0"/>
    <w:rsid w:val="008C2C84"/>
    <w:rsid w:val="008C3371"/>
    <w:rsid w:val="008C6F4E"/>
    <w:rsid w:val="008D238D"/>
    <w:rsid w:val="008D2836"/>
    <w:rsid w:val="008D38AF"/>
    <w:rsid w:val="008E0390"/>
    <w:rsid w:val="008E0C77"/>
    <w:rsid w:val="008E2F37"/>
    <w:rsid w:val="008F1A74"/>
    <w:rsid w:val="008F1DA9"/>
    <w:rsid w:val="008F3DCF"/>
    <w:rsid w:val="008F5134"/>
    <w:rsid w:val="008F70ED"/>
    <w:rsid w:val="00906423"/>
    <w:rsid w:val="0091158E"/>
    <w:rsid w:val="0091414C"/>
    <w:rsid w:val="0091501D"/>
    <w:rsid w:val="0091584B"/>
    <w:rsid w:val="00915A06"/>
    <w:rsid w:val="00915FE2"/>
    <w:rsid w:val="00923F6B"/>
    <w:rsid w:val="0092643E"/>
    <w:rsid w:val="0092777F"/>
    <w:rsid w:val="009335C2"/>
    <w:rsid w:val="00934233"/>
    <w:rsid w:val="00937BE1"/>
    <w:rsid w:val="009422BA"/>
    <w:rsid w:val="009431E0"/>
    <w:rsid w:val="00944BFF"/>
    <w:rsid w:val="009500F8"/>
    <w:rsid w:val="00953093"/>
    <w:rsid w:val="009536B8"/>
    <w:rsid w:val="00955148"/>
    <w:rsid w:val="00963706"/>
    <w:rsid w:val="00965407"/>
    <w:rsid w:val="00966A88"/>
    <w:rsid w:val="00971785"/>
    <w:rsid w:val="00973931"/>
    <w:rsid w:val="00973AD0"/>
    <w:rsid w:val="00973B11"/>
    <w:rsid w:val="0097620C"/>
    <w:rsid w:val="00980570"/>
    <w:rsid w:val="00984A9F"/>
    <w:rsid w:val="00985143"/>
    <w:rsid w:val="00985443"/>
    <w:rsid w:val="00985D8C"/>
    <w:rsid w:val="009A1304"/>
    <w:rsid w:val="009A206B"/>
    <w:rsid w:val="009A28C8"/>
    <w:rsid w:val="009B410B"/>
    <w:rsid w:val="009B6D2A"/>
    <w:rsid w:val="009C15C8"/>
    <w:rsid w:val="009C48C2"/>
    <w:rsid w:val="009C49B6"/>
    <w:rsid w:val="009C633A"/>
    <w:rsid w:val="009D4776"/>
    <w:rsid w:val="009D55A4"/>
    <w:rsid w:val="009D70D6"/>
    <w:rsid w:val="009E161E"/>
    <w:rsid w:val="009E6285"/>
    <w:rsid w:val="009F2223"/>
    <w:rsid w:val="009F35A7"/>
    <w:rsid w:val="009F4CDF"/>
    <w:rsid w:val="009F6075"/>
    <w:rsid w:val="009F6C10"/>
    <w:rsid w:val="009F79C6"/>
    <w:rsid w:val="00A00A23"/>
    <w:rsid w:val="00A050AE"/>
    <w:rsid w:val="00A13071"/>
    <w:rsid w:val="00A13C41"/>
    <w:rsid w:val="00A14AF5"/>
    <w:rsid w:val="00A271E2"/>
    <w:rsid w:val="00A3340A"/>
    <w:rsid w:val="00A3474C"/>
    <w:rsid w:val="00A425E8"/>
    <w:rsid w:val="00A42B59"/>
    <w:rsid w:val="00A4489C"/>
    <w:rsid w:val="00A47DB0"/>
    <w:rsid w:val="00A52999"/>
    <w:rsid w:val="00A5464F"/>
    <w:rsid w:val="00A64149"/>
    <w:rsid w:val="00A670B7"/>
    <w:rsid w:val="00A72519"/>
    <w:rsid w:val="00A7321D"/>
    <w:rsid w:val="00A73CAF"/>
    <w:rsid w:val="00A80D23"/>
    <w:rsid w:val="00A8184F"/>
    <w:rsid w:val="00A9006E"/>
    <w:rsid w:val="00A902D5"/>
    <w:rsid w:val="00A90E3F"/>
    <w:rsid w:val="00A91750"/>
    <w:rsid w:val="00A94ED8"/>
    <w:rsid w:val="00AA2A0D"/>
    <w:rsid w:val="00AA353B"/>
    <w:rsid w:val="00AA5982"/>
    <w:rsid w:val="00AA671F"/>
    <w:rsid w:val="00AB0800"/>
    <w:rsid w:val="00AB2F3F"/>
    <w:rsid w:val="00AB308F"/>
    <w:rsid w:val="00AB68B2"/>
    <w:rsid w:val="00AC1877"/>
    <w:rsid w:val="00AC1EAE"/>
    <w:rsid w:val="00AC221C"/>
    <w:rsid w:val="00AC3BC3"/>
    <w:rsid w:val="00AC4EC4"/>
    <w:rsid w:val="00AC6134"/>
    <w:rsid w:val="00AC7676"/>
    <w:rsid w:val="00AC7682"/>
    <w:rsid w:val="00AD2543"/>
    <w:rsid w:val="00AD39CD"/>
    <w:rsid w:val="00AD43BA"/>
    <w:rsid w:val="00AE7D90"/>
    <w:rsid w:val="00AF0736"/>
    <w:rsid w:val="00AF4B56"/>
    <w:rsid w:val="00B03F24"/>
    <w:rsid w:val="00B1184F"/>
    <w:rsid w:val="00B14ABF"/>
    <w:rsid w:val="00B20539"/>
    <w:rsid w:val="00B2099E"/>
    <w:rsid w:val="00B225C3"/>
    <w:rsid w:val="00B2482C"/>
    <w:rsid w:val="00B25260"/>
    <w:rsid w:val="00B25B90"/>
    <w:rsid w:val="00B31E42"/>
    <w:rsid w:val="00B3727B"/>
    <w:rsid w:val="00B37322"/>
    <w:rsid w:val="00B40DDC"/>
    <w:rsid w:val="00B47477"/>
    <w:rsid w:val="00B51843"/>
    <w:rsid w:val="00B527DE"/>
    <w:rsid w:val="00B52DEC"/>
    <w:rsid w:val="00B61158"/>
    <w:rsid w:val="00B64EC6"/>
    <w:rsid w:val="00B65068"/>
    <w:rsid w:val="00B704AC"/>
    <w:rsid w:val="00B740E0"/>
    <w:rsid w:val="00B75091"/>
    <w:rsid w:val="00B80C46"/>
    <w:rsid w:val="00B83682"/>
    <w:rsid w:val="00B85BBE"/>
    <w:rsid w:val="00B85BDC"/>
    <w:rsid w:val="00B85EF6"/>
    <w:rsid w:val="00B90BE7"/>
    <w:rsid w:val="00B92E7E"/>
    <w:rsid w:val="00B952C4"/>
    <w:rsid w:val="00BA3A30"/>
    <w:rsid w:val="00BB0D3E"/>
    <w:rsid w:val="00BB2E93"/>
    <w:rsid w:val="00BB35A6"/>
    <w:rsid w:val="00BB3E11"/>
    <w:rsid w:val="00BB4EC7"/>
    <w:rsid w:val="00BC01A3"/>
    <w:rsid w:val="00BC7EE3"/>
    <w:rsid w:val="00BD09A4"/>
    <w:rsid w:val="00BD0A59"/>
    <w:rsid w:val="00BD24CE"/>
    <w:rsid w:val="00BD4616"/>
    <w:rsid w:val="00BD7EF4"/>
    <w:rsid w:val="00BE57DB"/>
    <w:rsid w:val="00BF3DA2"/>
    <w:rsid w:val="00BF3E7C"/>
    <w:rsid w:val="00C02093"/>
    <w:rsid w:val="00C03B8B"/>
    <w:rsid w:val="00C0462C"/>
    <w:rsid w:val="00C057D5"/>
    <w:rsid w:val="00C107AE"/>
    <w:rsid w:val="00C12F6A"/>
    <w:rsid w:val="00C14118"/>
    <w:rsid w:val="00C141D2"/>
    <w:rsid w:val="00C16C35"/>
    <w:rsid w:val="00C21665"/>
    <w:rsid w:val="00C24D0C"/>
    <w:rsid w:val="00C25AA2"/>
    <w:rsid w:val="00C328F3"/>
    <w:rsid w:val="00C3527A"/>
    <w:rsid w:val="00C368F3"/>
    <w:rsid w:val="00C4189C"/>
    <w:rsid w:val="00C43B61"/>
    <w:rsid w:val="00C44E01"/>
    <w:rsid w:val="00C50598"/>
    <w:rsid w:val="00C521BF"/>
    <w:rsid w:val="00C53652"/>
    <w:rsid w:val="00C631F1"/>
    <w:rsid w:val="00C73D45"/>
    <w:rsid w:val="00C803C4"/>
    <w:rsid w:val="00C81AFF"/>
    <w:rsid w:val="00C97D5C"/>
    <w:rsid w:val="00CA3174"/>
    <w:rsid w:val="00CB0B46"/>
    <w:rsid w:val="00CB217D"/>
    <w:rsid w:val="00CB36B2"/>
    <w:rsid w:val="00CB47D5"/>
    <w:rsid w:val="00CB511D"/>
    <w:rsid w:val="00CB7C5C"/>
    <w:rsid w:val="00CC21E0"/>
    <w:rsid w:val="00CC25E5"/>
    <w:rsid w:val="00CC38F6"/>
    <w:rsid w:val="00CD3A39"/>
    <w:rsid w:val="00CE2E4F"/>
    <w:rsid w:val="00CE3ABA"/>
    <w:rsid w:val="00CE7280"/>
    <w:rsid w:val="00CE79F8"/>
    <w:rsid w:val="00CE7D69"/>
    <w:rsid w:val="00CF1010"/>
    <w:rsid w:val="00CF1119"/>
    <w:rsid w:val="00CF2C85"/>
    <w:rsid w:val="00CF60F2"/>
    <w:rsid w:val="00CF6AB4"/>
    <w:rsid w:val="00D069CB"/>
    <w:rsid w:val="00D07D2B"/>
    <w:rsid w:val="00D1136C"/>
    <w:rsid w:val="00D13EC6"/>
    <w:rsid w:val="00D170AF"/>
    <w:rsid w:val="00D219C7"/>
    <w:rsid w:val="00D21FEE"/>
    <w:rsid w:val="00D22794"/>
    <w:rsid w:val="00D22E71"/>
    <w:rsid w:val="00D254EC"/>
    <w:rsid w:val="00D31A65"/>
    <w:rsid w:val="00D33C68"/>
    <w:rsid w:val="00D41A84"/>
    <w:rsid w:val="00D44856"/>
    <w:rsid w:val="00D47D29"/>
    <w:rsid w:val="00D5476D"/>
    <w:rsid w:val="00D54ED7"/>
    <w:rsid w:val="00D561E2"/>
    <w:rsid w:val="00D6489D"/>
    <w:rsid w:val="00D70AE1"/>
    <w:rsid w:val="00D73615"/>
    <w:rsid w:val="00D83F43"/>
    <w:rsid w:val="00D85FC8"/>
    <w:rsid w:val="00D86C00"/>
    <w:rsid w:val="00D908FE"/>
    <w:rsid w:val="00D951B8"/>
    <w:rsid w:val="00D9798A"/>
    <w:rsid w:val="00DA167B"/>
    <w:rsid w:val="00DA2472"/>
    <w:rsid w:val="00DA3CF4"/>
    <w:rsid w:val="00DA562F"/>
    <w:rsid w:val="00DA6FAB"/>
    <w:rsid w:val="00DB1B94"/>
    <w:rsid w:val="00DB3CF0"/>
    <w:rsid w:val="00DB40A1"/>
    <w:rsid w:val="00DC018D"/>
    <w:rsid w:val="00DC22D9"/>
    <w:rsid w:val="00DC3DA0"/>
    <w:rsid w:val="00DC6E8C"/>
    <w:rsid w:val="00DD0B40"/>
    <w:rsid w:val="00DD4346"/>
    <w:rsid w:val="00DD482C"/>
    <w:rsid w:val="00DD6E15"/>
    <w:rsid w:val="00DE12AE"/>
    <w:rsid w:val="00DE20F9"/>
    <w:rsid w:val="00DF15C8"/>
    <w:rsid w:val="00DF359C"/>
    <w:rsid w:val="00DF7F9E"/>
    <w:rsid w:val="00E03550"/>
    <w:rsid w:val="00E04108"/>
    <w:rsid w:val="00E06202"/>
    <w:rsid w:val="00E0722F"/>
    <w:rsid w:val="00E07C0D"/>
    <w:rsid w:val="00E136DA"/>
    <w:rsid w:val="00E13787"/>
    <w:rsid w:val="00E15672"/>
    <w:rsid w:val="00E341B4"/>
    <w:rsid w:val="00E35B82"/>
    <w:rsid w:val="00E366C0"/>
    <w:rsid w:val="00E3703E"/>
    <w:rsid w:val="00E37745"/>
    <w:rsid w:val="00E40EB3"/>
    <w:rsid w:val="00E47C69"/>
    <w:rsid w:val="00E5133E"/>
    <w:rsid w:val="00E6024A"/>
    <w:rsid w:val="00E62A57"/>
    <w:rsid w:val="00E63741"/>
    <w:rsid w:val="00E638FA"/>
    <w:rsid w:val="00E66A76"/>
    <w:rsid w:val="00E704F9"/>
    <w:rsid w:val="00E74185"/>
    <w:rsid w:val="00E74BD3"/>
    <w:rsid w:val="00E75B05"/>
    <w:rsid w:val="00E817C5"/>
    <w:rsid w:val="00E87DE8"/>
    <w:rsid w:val="00E926BF"/>
    <w:rsid w:val="00E93262"/>
    <w:rsid w:val="00E94BB1"/>
    <w:rsid w:val="00E95D50"/>
    <w:rsid w:val="00EA03BD"/>
    <w:rsid w:val="00EA10DD"/>
    <w:rsid w:val="00EA52E6"/>
    <w:rsid w:val="00EA6F69"/>
    <w:rsid w:val="00EB5EEB"/>
    <w:rsid w:val="00EB6E8A"/>
    <w:rsid w:val="00EC07EB"/>
    <w:rsid w:val="00EC33E0"/>
    <w:rsid w:val="00ED6CC2"/>
    <w:rsid w:val="00EE1D65"/>
    <w:rsid w:val="00EE2DA6"/>
    <w:rsid w:val="00EE305C"/>
    <w:rsid w:val="00EE675B"/>
    <w:rsid w:val="00EE6973"/>
    <w:rsid w:val="00EF1906"/>
    <w:rsid w:val="00EF6389"/>
    <w:rsid w:val="00F025D8"/>
    <w:rsid w:val="00F03EBE"/>
    <w:rsid w:val="00F061CE"/>
    <w:rsid w:val="00F06B05"/>
    <w:rsid w:val="00F10525"/>
    <w:rsid w:val="00F1086A"/>
    <w:rsid w:val="00F113B8"/>
    <w:rsid w:val="00F1195D"/>
    <w:rsid w:val="00F129FE"/>
    <w:rsid w:val="00F130AA"/>
    <w:rsid w:val="00F1761A"/>
    <w:rsid w:val="00F176EF"/>
    <w:rsid w:val="00F1782C"/>
    <w:rsid w:val="00F2267E"/>
    <w:rsid w:val="00F2283F"/>
    <w:rsid w:val="00F246B7"/>
    <w:rsid w:val="00F24D5E"/>
    <w:rsid w:val="00F26483"/>
    <w:rsid w:val="00F31909"/>
    <w:rsid w:val="00F32D9E"/>
    <w:rsid w:val="00F37FDC"/>
    <w:rsid w:val="00F44E66"/>
    <w:rsid w:val="00F52732"/>
    <w:rsid w:val="00F52873"/>
    <w:rsid w:val="00F5311E"/>
    <w:rsid w:val="00F55EB7"/>
    <w:rsid w:val="00F61731"/>
    <w:rsid w:val="00F63DFD"/>
    <w:rsid w:val="00F65823"/>
    <w:rsid w:val="00F6638C"/>
    <w:rsid w:val="00F70512"/>
    <w:rsid w:val="00F7064F"/>
    <w:rsid w:val="00F77BC6"/>
    <w:rsid w:val="00F82264"/>
    <w:rsid w:val="00F8678B"/>
    <w:rsid w:val="00F874B0"/>
    <w:rsid w:val="00F906B4"/>
    <w:rsid w:val="00F95277"/>
    <w:rsid w:val="00F96B5B"/>
    <w:rsid w:val="00F97018"/>
    <w:rsid w:val="00FA154C"/>
    <w:rsid w:val="00FA17A8"/>
    <w:rsid w:val="00FB1503"/>
    <w:rsid w:val="00FB2D0D"/>
    <w:rsid w:val="00FB4648"/>
    <w:rsid w:val="00FB4D49"/>
    <w:rsid w:val="00FC0E39"/>
    <w:rsid w:val="00FC1098"/>
    <w:rsid w:val="00FC14DF"/>
    <w:rsid w:val="00FC3509"/>
    <w:rsid w:val="00FC4503"/>
    <w:rsid w:val="00FC4B5A"/>
    <w:rsid w:val="00FC4DAA"/>
    <w:rsid w:val="00FC5AFC"/>
    <w:rsid w:val="00FE071C"/>
    <w:rsid w:val="00FE41FC"/>
    <w:rsid w:val="00FE464E"/>
    <w:rsid w:val="00FE6AE5"/>
    <w:rsid w:val="00FE743F"/>
    <w:rsid w:val="00FF3AD6"/>
    <w:rsid w:val="00FF60B5"/>
    <w:rsid w:val="00FF6AE1"/>
    <w:rsid w:val="5ED4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3"/>
    <w:semiHidden/>
    <w:unhideWhenUsed/>
    <w:uiPriority w:val="99"/>
    <w:pPr>
      <w:jc w:val="left"/>
    </w:pPr>
  </w:style>
  <w:style w:type="paragraph" w:styleId="5">
    <w:name w:val="Body Text"/>
    <w:basedOn w:val="1"/>
    <w:link w:val="27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4"/>
      <w:lang w:eastAsia="en-US"/>
    </w:rPr>
  </w:style>
  <w:style w:type="paragraph" w:styleId="6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24"/>
    <w:semiHidden/>
    <w:unhideWhenUsed/>
    <w:uiPriority w:val="99"/>
    <w:rPr>
      <w:b/>
      <w:bCs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2"/>
    <w:semiHidden/>
    <w:unhideWhenUsed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字符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Default"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paragraph" w:customStyle="1" w:styleId="19">
    <w:name w:val="CM5"/>
    <w:basedOn w:val="18"/>
    <w:next w:val="18"/>
    <w:uiPriority w:val="99"/>
    <w:pPr>
      <w:spacing w:line="313" w:lineRule="atLeast"/>
    </w:pPr>
    <w:rPr>
      <w:rFonts w:cstheme="minorBidi"/>
      <w:color w:val="auto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页眉 字符"/>
    <w:basedOn w:val="12"/>
    <w:link w:val="8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2">
    <w:name w:val="标题 1 字符"/>
    <w:basedOn w:val="12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3">
    <w:name w:val="批注文字 字符"/>
    <w:basedOn w:val="12"/>
    <w:link w:val="4"/>
    <w:semiHidden/>
    <w:uiPriority w:val="99"/>
    <w:rPr>
      <w:rFonts w:ascii="Calibri" w:hAnsi="Calibri" w:eastAsia="宋体" w:cs="Times New Roman"/>
      <w:szCs w:val="24"/>
    </w:rPr>
  </w:style>
  <w:style w:type="character" w:customStyle="1" w:styleId="24">
    <w:name w:val="批注主题 字符"/>
    <w:basedOn w:val="23"/>
    <w:link w:val="9"/>
    <w:semiHidden/>
    <w:qFormat/>
    <w:uiPriority w:val="99"/>
    <w:rPr>
      <w:rFonts w:ascii="Calibri" w:hAnsi="Calibri" w:eastAsia="宋体" w:cs="Times New Roman"/>
      <w:b/>
      <w:bCs/>
      <w:szCs w:val="24"/>
    </w:rPr>
  </w:style>
  <w:style w:type="character" w:customStyle="1" w:styleId="25">
    <w:name w:val="批注框文本 字符"/>
    <w:basedOn w:val="12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character" w:customStyle="1" w:styleId="27">
    <w:name w:val="正文文本 字符"/>
    <w:basedOn w:val="12"/>
    <w:link w:val="5"/>
    <w:uiPriority w:val="1"/>
    <w:rPr>
      <w:rFonts w:ascii="宋体" w:hAnsi="宋体" w:eastAsia="宋体" w:cs="宋体"/>
      <w:kern w:val="0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D4B5EB-22BB-4212-BE43-0806F41CD9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</Company>
  <Pages>27</Pages>
  <Words>6380</Words>
  <Characters>7469</Characters>
  <Lines>61</Lines>
  <Paragraphs>17</Paragraphs>
  <TotalTime>1308</TotalTime>
  <ScaleCrop>false</ScaleCrop>
  <LinksUpToDate>false</LinksUpToDate>
  <CharactersWithSpaces>7641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2024-04-08T09:34:00Z</dcterms:created>
  <dc:creator>Administrator</dc:creator>
  <cp:lastModifiedBy>Administrator</cp:lastModifiedBy>
  <cp:lastPrinted>2023-09-14T14:45:00Z</cp:lastPrinted>
  <dcterms:modified xsi:type="dcterms:W3CDTF">2024-06-19T11:33:22Z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3FEB2780322E4023825677B3801AB708</vt:lpwstr>
  </property>
</Properties>
</file>