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B109">
      <w:pPr>
        <w:spacing w:before="148" w:line="218" w:lineRule="auto"/>
        <w:ind w:left="335"/>
        <w:jc w:val="center"/>
        <w:outlineLvl w:val="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黑体" w:hAnsi="黑体" w:eastAsia="黑体" w:cs="黑体"/>
          <w:spacing w:val="-69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唐山市中等职业学校</w:t>
      </w: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技能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</w:t>
      </w:r>
    </w:p>
    <w:p w14:paraId="5D28FE09">
      <w:pPr>
        <w:spacing w:before="213" w:line="543" w:lineRule="exact"/>
        <w:ind w:left="1297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position w:val="1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“沙盘模拟企业经营”赛项技术</w:t>
      </w:r>
      <w:r>
        <w:rPr>
          <w:rFonts w:hint="eastAsia" w:ascii="黑体" w:hAnsi="黑体" w:eastAsia="黑体" w:cs="黑体"/>
          <w:position w:val="12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文件</w:t>
      </w:r>
    </w:p>
    <w:p w14:paraId="183AFE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00" w:lineRule="exact"/>
        <w:ind w:left="635"/>
        <w:textAlignment w:val="baseline"/>
        <w:outlineLvl w:val="0"/>
      </w:pPr>
      <w:r>
        <w:rPr>
          <w:rFonts w:hint="eastAsia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、技术规范</w:t>
      </w:r>
    </w:p>
    <w:p w14:paraId="5455B0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（一）参照“2014年教育部公布首批《中等职业学校专业教学标准（试 行）》的通知”（教职成厅函[2014] 11号）中财经商贸类专业的“专业标</w:t>
      </w:r>
    </w:p>
    <w:p w14:paraId="26576B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准”、“课程标准”为基本范围和基本要求。</w:t>
      </w:r>
    </w:p>
    <w:p w14:paraId="44F174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（二） 竞赛以现行的财经法律、法规和财政部、国家税务总局、人民银  行、国家质监局等出台的会计、税务、金融法规、制度和规范性文件为依据。</w:t>
      </w:r>
    </w:p>
    <w:p w14:paraId="74B9D2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（详见下表所列，未列尽规范标准，以国家发布的相关标准为准）</w:t>
      </w:r>
    </w:p>
    <w:p w14:paraId="3F81D9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</w:p>
    <w:p w14:paraId="1134EE4C">
      <w:pPr>
        <w:pStyle w:val="2"/>
        <w:spacing w:before="181" w:line="212" w:lineRule="auto"/>
        <w:ind w:left="2385"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参赛团队应遵循的规范标准汇总表</w:t>
      </w:r>
    </w:p>
    <w:tbl>
      <w:tblPr>
        <w:tblStyle w:val="5"/>
        <w:tblW w:w="8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5249"/>
        <w:gridCol w:w="2408"/>
      </w:tblGrid>
      <w:tr w14:paraId="7D294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03" w:type="dxa"/>
            <w:vAlign w:val="top"/>
          </w:tcPr>
          <w:p w14:paraId="76EFF61D">
            <w:pPr>
              <w:pStyle w:val="6"/>
              <w:spacing w:before="44" w:line="210" w:lineRule="auto"/>
              <w:ind w:left="116"/>
            </w:pPr>
            <w:r>
              <w:rPr>
                <w:spacing w:val="-3"/>
              </w:rPr>
              <w:t>序号</w:t>
            </w:r>
          </w:p>
        </w:tc>
        <w:tc>
          <w:tcPr>
            <w:tcW w:w="5249" w:type="dxa"/>
            <w:vAlign w:val="top"/>
          </w:tcPr>
          <w:p w14:paraId="37FBD96C">
            <w:pPr>
              <w:pStyle w:val="6"/>
              <w:spacing w:before="44" w:line="210" w:lineRule="auto"/>
              <w:ind w:left="2391"/>
            </w:pPr>
            <w:r>
              <w:rPr>
                <w:spacing w:val="-4"/>
              </w:rPr>
              <w:t>名称</w:t>
            </w:r>
          </w:p>
        </w:tc>
        <w:tc>
          <w:tcPr>
            <w:tcW w:w="2408" w:type="dxa"/>
            <w:vAlign w:val="top"/>
          </w:tcPr>
          <w:p w14:paraId="4B0E747E">
            <w:pPr>
              <w:pStyle w:val="6"/>
              <w:spacing w:before="44" w:line="210" w:lineRule="auto"/>
              <w:ind w:left="134"/>
            </w:pPr>
            <w:r>
              <w:rPr>
                <w:spacing w:val="-2"/>
              </w:rPr>
              <w:t>发布或开始执行时间</w:t>
            </w:r>
          </w:p>
        </w:tc>
      </w:tr>
      <w:tr w14:paraId="12A85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03" w:type="dxa"/>
            <w:vAlign w:val="top"/>
          </w:tcPr>
          <w:p w14:paraId="44E152CC">
            <w:pPr>
              <w:pStyle w:val="6"/>
              <w:spacing w:before="81" w:line="179" w:lineRule="auto"/>
              <w:ind w:left="314"/>
            </w:pPr>
            <w:r>
              <w:t>1</w:t>
            </w:r>
          </w:p>
        </w:tc>
        <w:tc>
          <w:tcPr>
            <w:tcW w:w="5249" w:type="dxa"/>
            <w:vAlign w:val="top"/>
          </w:tcPr>
          <w:p w14:paraId="5E92BB2A">
            <w:pPr>
              <w:pStyle w:val="6"/>
              <w:spacing w:before="42" w:line="209" w:lineRule="auto"/>
              <w:ind w:left="1501"/>
            </w:pPr>
            <w:r>
              <w:rPr>
                <w:spacing w:val="-2"/>
              </w:rPr>
              <w:t>ISO9001质量管理体系</w:t>
            </w:r>
          </w:p>
        </w:tc>
        <w:tc>
          <w:tcPr>
            <w:tcW w:w="2408" w:type="dxa"/>
            <w:vAlign w:val="top"/>
          </w:tcPr>
          <w:p w14:paraId="259CD05D">
            <w:pPr>
              <w:pStyle w:val="6"/>
              <w:spacing w:before="81" w:line="179" w:lineRule="auto"/>
              <w:ind w:left="973"/>
            </w:pPr>
            <w:r>
              <w:rPr>
                <w:spacing w:val="-3"/>
              </w:rPr>
              <w:t>2015</w:t>
            </w:r>
          </w:p>
        </w:tc>
      </w:tr>
      <w:tr w14:paraId="48BEE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03" w:type="dxa"/>
            <w:vAlign w:val="top"/>
          </w:tcPr>
          <w:p w14:paraId="5081DC8F">
            <w:pPr>
              <w:pStyle w:val="6"/>
              <w:spacing w:before="81" w:line="178" w:lineRule="auto"/>
              <w:ind w:left="299"/>
            </w:pPr>
            <w:r>
              <w:t>2</w:t>
            </w:r>
          </w:p>
        </w:tc>
        <w:tc>
          <w:tcPr>
            <w:tcW w:w="5249" w:type="dxa"/>
            <w:vAlign w:val="top"/>
          </w:tcPr>
          <w:p w14:paraId="1936B175">
            <w:pPr>
              <w:pStyle w:val="6"/>
              <w:spacing w:before="41" w:line="209" w:lineRule="auto"/>
              <w:ind w:left="850"/>
            </w:pPr>
            <w:r>
              <w:rPr>
                <w:spacing w:val="-2"/>
              </w:rPr>
              <w:t>中华人民共和国公司法(2013修订)</w:t>
            </w:r>
          </w:p>
        </w:tc>
        <w:tc>
          <w:tcPr>
            <w:tcW w:w="2408" w:type="dxa"/>
            <w:vAlign w:val="top"/>
          </w:tcPr>
          <w:p w14:paraId="7B0A74DC">
            <w:pPr>
              <w:pStyle w:val="6"/>
              <w:spacing w:before="81" w:line="178" w:lineRule="auto"/>
              <w:ind w:left="973"/>
            </w:pPr>
            <w:r>
              <w:rPr>
                <w:spacing w:val="-3"/>
              </w:rPr>
              <w:t>2014</w:t>
            </w:r>
          </w:p>
        </w:tc>
      </w:tr>
      <w:tr w14:paraId="1C268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03" w:type="dxa"/>
            <w:vAlign w:val="top"/>
          </w:tcPr>
          <w:p w14:paraId="4E459D57">
            <w:pPr>
              <w:pStyle w:val="6"/>
              <w:spacing w:before="82" w:line="177" w:lineRule="auto"/>
              <w:ind w:left="301"/>
            </w:pPr>
            <w:r>
              <w:t>3</w:t>
            </w:r>
          </w:p>
        </w:tc>
        <w:tc>
          <w:tcPr>
            <w:tcW w:w="5249" w:type="dxa"/>
            <w:vAlign w:val="top"/>
          </w:tcPr>
          <w:p w14:paraId="7CF9278B">
            <w:pPr>
              <w:pStyle w:val="6"/>
              <w:spacing w:before="42" w:line="208" w:lineRule="auto"/>
              <w:ind w:left="370"/>
            </w:pPr>
            <w:r>
              <w:rPr>
                <w:spacing w:val="-2"/>
              </w:rPr>
              <w:t>中华人民共和国产品质量法（2015年修</w:t>
            </w:r>
            <w:r>
              <w:rPr>
                <w:spacing w:val="-3"/>
              </w:rPr>
              <w:t>正）</w:t>
            </w:r>
          </w:p>
        </w:tc>
        <w:tc>
          <w:tcPr>
            <w:tcW w:w="2408" w:type="dxa"/>
            <w:vAlign w:val="top"/>
          </w:tcPr>
          <w:p w14:paraId="6838DA31">
            <w:pPr>
              <w:pStyle w:val="6"/>
              <w:spacing w:before="81" w:line="178" w:lineRule="auto"/>
              <w:ind w:left="973"/>
            </w:pPr>
            <w:r>
              <w:rPr>
                <w:spacing w:val="-3"/>
              </w:rPr>
              <w:t>2015</w:t>
            </w:r>
          </w:p>
        </w:tc>
      </w:tr>
      <w:tr w14:paraId="045A4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03" w:type="dxa"/>
            <w:vAlign w:val="top"/>
          </w:tcPr>
          <w:p w14:paraId="308746D8">
            <w:pPr>
              <w:pStyle w:val="6"/>
              <w:spacing w:before="84" w:line="176" w:lineRule="auto"/>
              <w:ind w:left="296"/>
            </w:pPr>
            <w:r>
              <w:t>4</w:t>
            </w:r>
          </w:p>
        </w:tc>
        <w:tc>
          <w:tcPr>
            <w:tcW w:w="5249" w:type="dxa"/>
            <w:vAlign w:val="top"/>
          </w:tcPr>
          <w:p w14:paraId="261AB298">
            <w:pPr>
              <w:pStyle w:val="6"/>
              <w:spacing w:before="42" w:line="208" w:lineRule="auto"/>
              <w:ind w:left="610"/>
            </w:pPr>
            <w:r>
              <w:rPr>
                <w:spacing w:val="-3"/>
              </w:rPr>
              <w:t>中华人民共和国会计法（2017年修正）</w:t>
            </w:r>
          </w:p>
        </w:tc>
        <w:tc>
          <w:tcPr>
            <w:tcW w:w="2408" w:type="dxa"/>
            <w:vAlign w:val="top"/>
          </w:tcPr>
          <w:p w14:paraId="071D72FA">
            <w:pPr>
              <w:pStyle w:val="6"/>
              <w:spacing w:before="82" w:line="177" w:lineRule="auto"/>
              <w:ind w:left="973"/>
            </w:pPr>
            <w:r>
              <w:rPr>
                <w:spacing w:val="-3"/>
              </w:rPr>
              <w:t>2017</w:t>
            </w:r>
          </w:p>
        </w:tc>
      </w:tr>
      <w:tr w14:paraId="4A28B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03" w:type="dxa"/>
            <w:vAlign w:val="top"/>
          </w:tcPr>
          <w:p w14:paraId="69364CA2">
            <w:pPr>
              <w:pStyle w:val="6"/>
              <w:spacing w:before="88" w:line="173" w:lineRule="auto"/>
              <w:ind w:left="301"/>
            </w:pPr>
            <w:r>
              <w:t>5</w:t>
            </w:r>
          </w:p>
        </w:tc>
        <w:tc>
          <w:tcPr>
            <w:tcW w:w="5249" w:type="dxa"/>
            <w:vAlign w:val="top"/>
          </w:tcPr>
          <w:p w14:paraId="54A19FE0">
            <w:pPr>
              <w:pStyle w:val="6"/>
              <w:spacing w:before="46" w:line="205" w:lineRule="auto"/>
              <w:ind w:left="1432"/>
            </w:pPr>
            <w:r>
              <w:rPr>
                <w:spacing w:val="-2"/>
              </w:rPr>
              <w:t>企业内部控制基本规范</w:t>
            </w:r>
          </w:p>
        </w:tc>
        <w:tc>
          <w:tcPr>
            <w:tcW w:w="2408" w:type="dxa"/>
            <w:vAlign w:val="top"/>
          </w:tcPr>
          <w:p w14:paraId="7660E2C9">
            <w:pPr>
              <w:pStyle w:val="6"/>
              <w:spacing w:before="86" w:line="174" w:lineRule="auto"/>
              <w:ind w:left="973"/>
            </w:pPr>
            <w:r>
              <w:rPr>
                <w:spacing w:val="-3"/>
              </w:rPr>
              <w:t>2008</w:t>
            </w:r>
          </w:p>
        </w:tc>
      </w:tr>
      <w:tr w14:paraId="56121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3" w:type="dxa"/>
            <w:vAlign w:val="top"/>
          </w:tcPr>
          <w:p w14:paraId="32FB2376">
            <w:pPr>
              <w:pStyle w:val="6"/>
              <w:spacing w:before="87" w:line="175" w:lineRule="auto"/>
              <w:ind w:left="298"/>
            </w:pPr>
            <w:r>
              <w:t>6</w:t>
            </w:r>
          </w:p>
        </w:tc>
        <w:tc>
          <w:tcPr>
            <w:tcW w:w="5249" w:type="dxa"/>
            <w:vAlign w:val="top"/>
          </w:tcPr>
          <w:p w14:paraId="6CEE6A73">
            <w:pPr>
              <w:pStyle w:val="6"/>
              <w:spacing w:before="47" w:line="206" w:lineRule="auto"/>
              <w:ind w:left="1432"/>
            </w:pPr>
            <w:r>
              <w:rPr>
                <w:spacing w:val="-2"/>
              </w:rPr>
              <w:t>企业内部控制应用指引</w:t>
            </w:r>
          </w:p>
        </w:tc>
        <w:tc>
          <w:tcPr>
            <w:tcW w:w="2408" w:type="dxa"/>
            <w:vAlign w:val="top"/>
          </w:tcPr>
          <w:p w14:paraId="394424BA">
            <w:pPr>
              <w:pStyle w:val="6"/>
              <w:spacing w:before="87" w:line="175" w:lineRule="auto"/>
              <w:ind w:left="973"/>
            </w:pPr>
            <w:r>
              <w:rPr>
                <w:spacing w:val="-3"/>
              </w:rPr>
              <w:t>2008</w:t>
            </w:r>
          </w:p>
        </w:tc>
      </w:tr>
      <w:tr w14:paraId="2EA8C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03" w:type="dxa"/>
            <w:vAlign w:val="top"/>
          </w:tcPr>
          <w:p w14:paraId="3D7794C8">
            <w:pPr>
              <w:pStyle w:val="6"/>
              <w:spacing w:before="87" w:line="177" w:lineRule="auto"/>
              <w:ind w:left="302"/>
            </w:pPr>
            <w:r>
              <w:t>7</w:t>
            </w:r>
          </w:p>
        </w:tc>
        <w:tc>
          <w:tcPr>
            <w:tcW w:w="5249" w:type="dxa"/>
            <w:vAlign w:val="top"/>
          </w:tcPr>
          <w:p w14:paraId="64362FCB">
            <w:pPr>
              <w:pStyle w:val="6"/>
              <w:spacing w:before="46" w:line="209" w:lineRule="auto"/>
              <w:ind w:left="250"/>
            </w:pPr>
            <w:r>
              <w:rPr>
                <w:spacing w:val="-2"/>
              </w:rPr>
              <w:t>中华人民共和国企业所得税法（2017年修正）</w:t>
            </w:r>
          </w:p>
        </w:tc>
        <w:tc>
          <w:tcPr>
            <w:tcW w:w="2408" w:type="dxa"/>
            <w:vAlign w:val="top"/>
          </w:tcPr>
          <w:p w14:paraId="5613BF43">
            <w:pPr>
              <w:pStyle w:val="6"/>
              <w:spacing w:before="85" w:line="179" w:lineRule="auto"/>
              <w:ind w:left="973"/>
            </w:pPr>
            <w:r>
              <w:rPr>
                <w:spacing w:val="-3"/>
              </w:rPr>
              <w:t>2017</w:t>
            </w:r>
          </w:p>
        </w:tc>
      </w:tr>
    </w:tbl>
    <w:p w14:paraId="70715615">
      <w:pPr>
        <w:pStyle w:val="2"/>
        <w:spacing w:before="99" w:line="219" w:lineRule="auto"/>
        <w:ind w:left="650"/>
        <w:outlineLvl w:val="0"/>
        <w:rPr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8E81D4E">
      <w:pPr>
        <w:pStyle w:val="2"/>
        <w:spacing w:before="99" w:line="219" w:lineRule="auto"/>
        <w:ind w:left="650"/>
        <w:outlineLvl w:val="0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、建议使用的比赛器材、技术平台和场地要求</w:t>
      </w:r>
    </w:p>
    <w:p w14:paraId="68265359">
      <w:pPr>
        <w:spacing w:line="335" w:lineRule="auto"/>
        <w:rPr>
          <w:rFonts w:ascii="Arial"/>
          <w:sz w:val="21"/>
        </w:rPr>
      </w:pPr>
    </w:p>
    <w:p w14:paraId="461525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（一）赛项所需的技术平台</w:t>
      </w:r>
    </w:p>
    <w:p w14:paraId="08C330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比赛平台为“新道数智企业经营管理沙盘 ”。</w:t>
      </w:r>
    </w:p>
    <w:p w14:paraId="303B0366">
      <w:pPr>
        <w:pStyle w:val="2"/>
        <w:spacing w:before="79" w:line="220" w:lineRule="auto"/>
        <w:jc w:val="center"/>
      </w:pPr>
      <w:r>
        <w:rPr>
          <w:spacing w:val="-1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赛项所需的技术平台</w:t>
      </w:r>
    </w:p>
    <w:p w14:paraId="099072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2"/>
        <w:textAlignment w:val="baseline"/>
      </w:pPr>
    </w:p>
    <w:tbl>
      <w:tblPr>
        <w:tblStyle w:val="5"/>
        <w:tblW w:w="8512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5573"/>
      </w:tblGrid>
      <w:tr w14:paraId="09AD9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939" w:type="dxa"/>
            <w:vAlign w:val="top"/>
          </w:tcPr>
          <w:p w14:paraId="6D22669E">
            <w:pPr>
              <w:pStyle w:val="6"/>
              <w:spacing w:before="40" w:line="207" w:lineRule="auto"/>
              <w:ind w:left="639"/>
            </w:pPr>
            <w:r>
              <w:rPr>
                <w:spacing w:val="-2"/>
              </w:rPr>
              <w:t>设备及软件名称</w:t>
            </w:r>
          </w:p>
        </w:tc>
        <w:tc>
          <w:tcPr>
            <w:tcW w:w="5573" w:type="dxa"/>
            <w:vAlign w:val="top"/>
          </w:tcPr>
          <w:p w14:paraId="13F9EC33">
            <w:pPr>
              <w:pStyle w:val="6"/>
              <w:spacing w:before="40" w:line="207" w:lineRule="auto"/>
              <w:ind w:left="2553"/>
            </w:pPr>
            <w:r>
              <w:rPr>
                <w:spacing w:val="-4"/>
              </w:rPr>
              <w:t>备注</w:t>
            </w:r>
          </w:p>
        </w:tc>
      </w:tr>
      <w:tr w14:paraId="50EED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39" w:type="dxa"/>
            <w:vAlign w:val="top"/>
          </w:tcPr>
          <w:p w14:paraId="524AE370">
            <w:pPr>
              <w:pStyle w:val="6"/>
              <w:spacing w:before="37" w:line="206" w:lineRule="auto"/>
              <w:ind w:left="1023"/>
            </w:pPr>
            <w:r>
              <w:rPr>
                <w:spacing w:val="-8"/>
              </w:rPr>
              <w:t>电子沙盘</w:t>
            </w:r>
          </w:p>
        </w:tc>
        <w:tc>
          <w:tcPr>
            <w:tcW w:w="5573" w:type="dxa"/>
            <w:vAlign w:val="top"/>
          </w:tcPr>
          <w:p w14:paraId="5DD3779B">
            <w:pPr>
              <w:pStyle w:val="6"/>
              <w:spacing w:before="37" w:line="206" w:lineRule="auto"/>
              <w:ind w:left="1351"/>
            </w:pPr>
            <w:r>
              <w:rPr>
                <w:spacing w:val="-1"/>
              </w:rPr>
              <w:t>新道数智企业经营管理沙盘</w:t>
            </w:r>
          </w:p>
        </w:tc>
      </w:tr>
      <w:tr w14:paraId="0709F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39" w:type="dxa"/>
            <w:vAlign w:val="top"/>
          </w:tcPr>
          <w:p w14:paraId="425EAE12">
            <w:pPr>
              <w:pStyle w:val="6"/>
              <w:spacing w:before="191" w:line="220" w:lineRule="auto"/>
              <w:ind w:left="1115"/>
            </w:pPr>
            <w:r>
              <w:rPr>
                <w:spacing w:val="-3"/>
              </w:rPr>
              <w:t>服务器</w:t>
            </w:r>
          </w:p>
        </w:tc>
        <w:tc>
          <w:tcPr>
            <w:tcW w:w="5573" w:type="dxa"/>
            <w:vAlign w:val="top"/>
          </w:tcPr>
          <w:p w14:paraId="7F148029">
            <w:pPr>
              <w:pStyle w:val="6"/>
              <w:spacing w:before="39" w:line="238" w:lineRule="auto"/>
              <w:ind w:left="2070"/>
            </w:pPr>
            <w:r>
              <w:rPr>
                <w:spacing w:val="-2"/>
              </w:rPr>
              <w:t>每个赛区两台</w:t>
            </w:r>
          </w:p>
          <w:p w14:paraId="6C6FBDAF">
            <w:pPr>
              <w:pStyle w:val="6"/>
              <w:spacing w:line="207" w:lineRule="auto"/>
              <w:ind w:left="1950"/>
            </w:pPr>
            <w:r>
              <w:rPr>
                <w:spacing w:val="-8"/>
              </w:rPr>
              <w:t>配置要求如下：</w:t>
            </w:r>
          </w:p>
        </w:tc>
      </w:tr>
    </w:tbl>
    <w:p w14:paraId="4CD9CD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2"/>
        <w:textAlignment w:val="baseline"/>
        <w:sectPr>
          <w:footerReference r:id="rId5" w:type="default"/>
          <w:pgSz w:w="11907" w:h="16839"/>
          <w:pgMar w:top="1428" w:right="1785" w:bottom="955" w:left="1785" w:header="0" w:footer="791" w:gutter="0"/>
          <w:cols w:space="720" w:num="1"/>
        </w:sectPr>
      </w:pPr>
    </w:p>
    <w:tbl>
      <w:tblPr>
        <w:tblStyle w:val="5"/>
        <w:tblpPr w:leftFromText="180" w:rightFromText="180" w:vertAnchor="text" w:horzAnchor="page" w:tblpX="1796" w:tblpY="187"/>
        <w:tblOverlap w:val="never"/>
        <w:tblW w:w="85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5573"/>
      </w:tblGrid>
      <w:tr w14:paraId="617C8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2939" w:type="dxa"/>
            <w:vAlign w:val="top"/>
          </w:tcPr>
          <w:p w14:paraId="131CD484">
            <w:pPr>
              <w:rPr>
                <w:rFonts w:ascii="Arial"/>
                <w:sz w:val="21"/>
              </w:rPr>
            </w:pPr>
          </w:p>
        </w:tc>
        <w:tc>
          <w:tcPr>
            <w:tcW w:w="5573" w:type="dxa"/>
            <w:vAlign w:val="top"/>
          </w:tcPr>
          <w:p w14:paraId="7A301A57">
            <w:pPr>
              <w:pStyle w:val="6"/>
              <w:spacing w:before="41"/>
              <w:ind w:left="1979"/>
            </w:pPr>
            <w:r>
              <w:rPr>
                <w:spacing w:val="-15"/>
              </w:rPr>
              <w:t>内存： 32G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DDR3</w:t>
            </w:r>
          </w:p>
          <w:p w14:paraId="6392467F">
            <w:pPr>
              <w:pStyle w:val="6"/>
              <w:spacing w:before="1" w:line="220" w:lineRule="auto"/>
              <w:ind w:left="2190"/>
            </w:pPr>
            <w:r>
              <w:rPr>
                <w:spacing w:val="-21"/>
              </w:rPr>
              <w:t>硬盘：</w:t>
            </w:r>
            <w:r>
              <w:rPr>
                <w:spacing w:val="24"/>
              </w:rPr>
              <w:t xml:space="preserve"> </w:t>
            </w:r>
            <w:r>
              <w:rPr>
                <w:spacing w:val="-21"/>
              </w:rPr>
              <w:t>180G</w:t>
            </w:r>
          </w:p>
          <w:p w14:paraId="46B7018B">
            <w:pPr>
              <w:pStyle w:val="6"/>
              <w:spacing w:before="22" w:line="220" w:lineRule="auto"/>
              <w:ind w:left="2128"/>
            </w:pPr>
            <w:r>
              <w:rPr>
                <w:spacing w:val="-1"/>
              </w:rPr>
              <w:t>CPU：十六核</w:t>
            </w:r>
          </w:p>
          <w:p w14:paraId="676CE492">
            <w:pPr>
              <w:pStyle w:val="6"/>
              <w:spacing w:before="25" w:line="220" w:lineRule="auto"/>
              <w:ind w:left="480"/>
            </w:pPr>
            <w:r>
              <w:rPr>
                <w:spacing w:val="-6"/>
              </w:rPr>
              <w:t>操作系统：  Windows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server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2008r2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64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位</w:t>
            </w:r>
          </w:p>
          <w:p w14:paraId="7E73EDFA">
            <w:pPr>
              <w:pStyle w:val="6"/>
              <w:spacing w:before="26" w:line="206" w:lineRule="auto"/>
              <w:ind w:left="1794"/>
            </w:pPr>
            <w:r>
              <w:rPr>
                <w:spacing w:val="-2"/>
              </w:rPr>
              <w:t>Windows server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2012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64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位</w:t>
            </w:r>
          </w:p>
        </w:tc>
      </w:tr>
      <w:tr w14:paraId="4855A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939" w:type="dxa"/>
            <w:vAlign w:val="top"/>
          </w:tcPr>
          <w:p w14:paraId="7F3A0870">
            <w:pPr>
              <w:pStyle w:val="6"/>
              <w:spacing w:before="36" w:line="206" w:lineRule="auto"/>
              <w:ind w:left="1115"/>
            </w:pPr>
            <w:r>
              <w:rPr>
                <w:spacing w:val="-3"/>
              </w:rPr>
              <w:t>计算机</w:t>
            </w:r>
          </w:p>
        </w:tc>
        <w:tc>
          <w:tcPr>
            <w:tcW w:w="5573" w:type="dxa"/>
            <w:vAlign w:val="top"/>
          </w:tcPr>
          <w:p w14:paraId="469EA5DC">
            <w:pPr>
              <w:pStyle w:val="6"/>
              <w:spacing w:before="36" w:line="206" w:lineRule="auto"/>
              <w:ind w:left="421"/>
            </w:pPr>
            <w:r>
              <w:rPr>
                <w:spacing w:val="-3"/>
              </w:rPr>
              <w:t>每支参赛队两台（每个赛区备用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10%计算机）</w:t>
            </w:r>
          </w:p>
        </w:tc>
      </w:tr>
      <w:tr w14:paraId="56755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939" w:type="dxa"/>
            <w:vAlign w:val="top"/>
          </w:tcPr>
          <w:p w14:paraId="5F15F38C">
            <w:pPr>
              <w:spacing w:line="425" w:lineRule="auto"/>
              <w:rPr>
                <w:rFonts w:ascii="Arial"/>
                <w:sz w:val="21"/>
              </w:rPr>
            </w:pPr>
          </w:p>
          <w:p w14:paraId="1B6926C1">
            <w:pPr>
              <w:pStyle w:val="6"/>
              <w:spacing w:before="78" w:line="219" w:lineRule="auto"/>
              <w:ind w:left="276"/>
            </w:pPr>
            <w:r>
              <w:rPr>
                <w:spacing w:val="-1"/>
              </w:rPr>
              <w:t>支持的操作系统及版本</w:t>
            </w:r>
          </w:p>
        </w:tc>
        <w:tc>
          <w:tcPr>
            <w:tcW w:w="5573" w:type="dxa"/>
            <w:vAlign w:val="top"/>
          </w:tcPr>
          <w:p w14:paraId="6FCFC56C">
            <w:pPr>
              <w:pStyle w:val="6"/>
              <w:spacing w:before="38" w:line="221" w:lineRule="auto"/>
              <w:ind w:left="982"/>
            </w:pPr>
            <w:r>
              <w:rPr>
                <w:spacing w:val="-2"/>
              </w:rPr>
              <w:t>Windows server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2008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32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位/64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位</w:t>
            </w:r>
          </w:p>
          <w:p w14:paraId="112041CC">
            <w:pPr>
              <w:pStyle w:val="6"/>
              <w:spacing w:before="24" w:line="221" w:lineRule="auto"/>
              <w:ind w:left="802"/>
            </w:pPr>
            <w:r>
              <w:rPr>
                <w:spacing w:val="-2"/>
              </w:rPr>
              <w:t>Windows server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2008 R2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32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位/64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位</w:t>
            </w:r>
          </w:p>
          <w:p w14:paraId="0BD770F6">
            <w:pPr>
              <w:pStyle w:val="6"/>
              <w:spacing w:before="24" w:line="221" w:lineRule="auto"/>
              <w:ind w:left="1314"/>
            </w:pPr>
            <w:r>
              <w:rPr>
                <w:spacing w:val="-2"/>
              </w:rPr>
              <w:t>Windows server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2012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64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位</w:t>
            </w:r>
          </w:p>
          <w:p w14:paraId="4432984A">
            <w:pPr>
              <w:pStyle w:val="6"/>
              <w:spacing w:before="22" w:line="204" w:lineRule="auto"/>
              <w:ind w:left="1822"/>
            </w:pPr>
            <w:r>
              <w:rPr>
                <w:spacing w:val="-1"/>
              </w:rPr>
              <w:t>Win7/Win10/Win11</w:t>
            </w:r>
          </w:p>
        </w:tc>
      </w:tr>
      <w:tr w14:paraId="478A0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39" w:type="dxa"/>
            <w:vAlign w:val="top"/>
          </w:tcPr>
          <w:p w14:paraId="771E62A9">
            <w:pPr>
              <w:pStyle w:val="6"/>
              <w:spacing w:before="40" w:line="208" w:lineRule="auto"/>
              <w:ind w:left="1023"/>
            </w:pPr>
            <w:r>
              <w:rPr>
                <w:spacing w:val="-8"/>
              </w:rPr>
              <w:t>电源插排</w:t>
            </w:r>
          </w:p>
        </w:tc>
        <w:tc>
          <w:tcPr>
            <w:tcW w:w="5573" w:type="dxa"/>
            <w:vAlign w:val="top"/>
          </w:tcPr>
          <w:p w14:paraId="00CFDA86">
            <w:pPr>
              <w:pStyle w:val="6"/>
              <w:spacing w:before="40" w:line="208" w:lineRule="auto"/>
              <w:ind w:left="1950"/>
            </w:pPr>
            <w:r>
              <w:rPr>
                <w:spacing w:val="-2"/>
              </w:rPr>
              <w:t>每支参赛队一个</w:t>
            </w:r>
          </w:p>
        </w:tc>
      </w:tr>
    </w:tbl>
    <w:p w14:paraId="34FB1B0A">
      <w:pPr>
        <w:spacing w:line="409" w:lineRule="auto"/>
        <w:rPr>
          <w:rFonts w:ascii="Arial"/>
          <w:sz w:val="21"/>
        </w:rPr>
      </w:pPr>
    </w:p>
    <w:p w14:paraId="1B54E7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（二）竞赛场地</w:t>
      </w:r>
    </w:p>
    <w:p w14:paraId="108723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（1）赛场环境</w:t>
      </w:r>
    </w:p>
    <w:p w14:paraId="723552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光线、通风良好，温湿度适宜。场地设置满足整个竞赛环境。竞赛场地设在电脑机房，场地内设置满足</w:t>
      </w:r>
      <w:r>
        <w:rPr>
          <w:rFonts w:hint="eastAsia"/>
          <w:lang w:val="en-US" w:eastAsia="zh-CN"/>
        </w:rPr>
        <w:t>多个</w:t>
      </w:r>
      <w:r>
        <w:t>团队的竞赛环境；</w:t>
      </w:r>
    </w:p>
    <w:p w14:paraId="5B425C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（2）赛位设置</w:t>
      </w:r>
    </w:p>
    <w:p w14:paraId="577A6F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采取必要的物理性隔离，确保互不干扰，并配备有稳定的水、电、气源和</w:t>
      </w:r>
    </w:p>
    <w:p w14:paraId="157D3E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bookmarkStart w:id="0" w:name="_GoBack"/>
      <w:bookmarkEnd w:id="0"/>
      <w:r>
        <w:t>应急供电设备，设置消防逃生通道。</w:t>
      </w:r>
    </w:p>
    <w:p w14:paraId="0B7003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一个参赛队一个赛位，每个赛位两台电脑，其中一台电脑备用；</w:t>
      </w:r>
    </w:p>
    <w:p w14:paraId="4F4DEB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竞赛场地内设置背景板、宣传横幅及壁挂图，营造竞赛氛围；</w:t>
      </w:r>
    </w:p>
    <w:p w14:paraId="68486C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（3）赛位大小</w:t>
      </w:r>
    </w:p>
    <w:p w14:paraId="4BB31B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每个赛位大小为15㎡。</w:t>
      </w:r>
    </w:p>
    <w:p w14:paraId="7283A1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赛场示意图如下：</w:t>
      </w:r>
    </w:p>
    <w:p w14:paraId="706F4F58">
      <w:pPr>
        <w:pStyle w:val="2"/>
        <w:spacing w:before="179" w:line="220" w:lineRule="auto"/>
        <w:ind w:left="546"/>
      </w:pPr>
    </w:p>
    <w:p w14:paraId="6966F49F">
      <w:pPr>
        <w:spacing w:line="308" w:lineRule="auto"/>
        <w:rPr>
          <w:rFonts w:ascii="Arial"/>
          <w:sz w:val="21"/>
        </w:rPr>
      </w:pPr>
    </w:p>
    <w:p w14:paraId="6F30147D">
      <w:pPr>
        <w:spacing w:line="31" w:lineRule="exact"/>
      </w:pPr>
    </w:p>
    <w:p w14:paraId="45021B5C">
      <w:pPr>
        <w:rPr>
          <w:rFonts w:ascii="Arial"/>
          <w:sz w:val="21"/>
        </w:rPr>
      </w:pPr>
    </w:p>
    <w:p w14:paraId="080C808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28" w:right="1586" w:bottom="955" w:left="1771" w:header="0" w:footer="791" w:gutter="0"/>
          <w:cols w:space="720" w:num="1"/>
        </w:sectPr>
      </w:pPr>
    </w:p>
    <w:p w14:paraId="44234151">
      <w:pPr>
        <w:spacing w:line="91" w:lineRule="auto"/>
        <w:rPr>
          <w:rFonts w:ascii="Arial"/>
          <w:sz w:val="2"/>
        </w:rPr>
      </w:pPr>
    </w:p>
    <w:p w14:paraId="6CA08113">
      <w:pPr>
        <w:spacing w:before="242" w:line="3250" w:lineRule="exact"/>
        <w:ind w:firstLine="682"/>
      </w:pPr>
      <w:r>
        <w:rPr>
          <w:position w:val="-64"/>
        </w:rPr>
        <w:drawing>
          <wp:inline distT="0" distB="0" distL="0" distR="0">
            <wp:extent cx="3794760" cy="20631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5013" cy="20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91C0F">
      <w:pPr>
        <w:spacing w:line="264" w:lineRule="auto"/>
        <w:rPr>
          <w:rFonts w:ascii="Arial"/>
          <w:sz w:val="21"/>
        </w:rPr>
      </w:pPr>
    </w:p>
    <w:p w14:paraId="5F34AA13">
      <w:pPr>
        <w:spacing w:line="265" w:lineRule="auto"/>
        <w:rPr>
          <w:rFonts w:ascii="Arial"/>
          <w:sz w:val="21"/>
        </w:rPr>
      </w:pPr>
    </w:p>
    <w:p w14:paraId="298654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局域网络。采用星形网络拓扑结构，安装千兆交换机。网线与电源线隐蔽铺设。采用独立网络环境，不连接INTERNET，禁止外部电脑接入。</w:t>
      </w:r>
    </w:p>
    <w:p w14:paraId="5F7B80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安全保障。采用统一的杀毒软件对服务器进行防毒保护。屏蔽竞赛现场使  用的电脑USB接口。部署具有网络管理、账号管理和日志管理功能的综合监控系</w:t>
      </w:r>
    </w:p>
    <w:p w14:paraId="168EFE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统。</w:t>
      </w:r>
    </w:p>
    <w:p w14:paraId="4F2CEF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采用双路供电；利用UPS防止现场因突然断电导致的系统数据丢失，额定功</w:t>
      </w:r>
    </w:p>
    <w:p w14:paraId="665AA5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率： 3KVA，后备时间： 2小时，电池类型：输出电压： 230V±5%V。</w:t>
      </w:r>
    </w:p>
    <w:p w14:paraId="3EB915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安全防范措施：设置安全通道和警戒线，大赛参观、采访、视察的人员限</w:t>
      </w:r>
    </w:p>
    <w:p w14:paraId="67B105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定在安全区域内活动，以保证大赛安全有序进行。</w:t>
      </w:r>
    </w:p>
    <w:p w14:paraId="331E61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</w:p>
    <w:sectPr>
      <w:footerReference r:id="rId7" w:type="default"/>
      <w:pgSz w:w="11907" w:h="16839"/>
      <w:pgMar w:top="1428" w:right="1785" w:bottom="957" w:left="1785" w:header="0" w:footer="7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85767">
    <w:pPr>
      <w:spacing w:line="168" w:lineRule="auto"/>
      <w:ind w:left="40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19BD2">
    <w:pPr>
      <w:spacing w:line="167" w:lineRule="auto"/>
      <w:ind w:left="40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D1DE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2MmI4Y2IwMWE4NzhiYmQyZTZjZTExNjQzNDk5OGUifQ=="/>
  </w:docVars>
  <w:rsids>
    <w:rsidRoot w:val="00000000"/>
    <w:rsid w:val="05434F76"/>
    <w:rsid w:val="14890D34"/>
    <w:rsid w:val="3CB77F0B"/>
    <w:rsid w:val="453D179D"/>
    <w:rsid w:val="4F776092"/>
    <w:rsid w:val="64DD3E01"/>
    <w:rsid w:val="6D374B42"/>
    <w:rsid w:val="76CF3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994</Words>
  <Characters>1176</Characters>
  <TotalTime>12</TotalTime>
  <ScaleCrop>false</ScaleCrop>
  <LinksUpToDate>false</LinksUpToDate>
  <CharactersWithSpaces>1219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2023-03-28T13:46:00Z</dcterms:created>
  <dc:creator>win</dc:creator>
  <cp:lastModifiedBy>果儿</cp:lastModifiedBy>
  <dcterms:modified xsi:type="dcterms:W3CDTF">2024-06-19T02:20:41Z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2024-06-12T17:40:27Z</vt:filetime>
  </property>
  <property fmtid="{D5CDD505-2E9C-101B-9397-08002B2CF9AE}" pid="4" name="KSOProductBuildVer">
    <vt:lpwstr>2052-12.1.0.17133</vt:lpwstr>
  </property>
  <property fmtid="{D5CDD505-2E9C-101B-9397-08002B2CF9AE}" pid="5" name="ICV">
    <vt:lpwstr>6FA9C772C50248788A7599DD9082E64F_12</vt:lpwstr>
  </property>
</Properties>
</file>