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EF" w:rsidRDefault="001D27EF">
      <w:pPr>
        <w:pStyle w:val="a0"/>
        <w:rPr>
          <w:rFonts w:ascii="微软雅黑" w:eastAsia="微软雅黑" w:hAnsi="微软雅黑" w:cs="微软雅黑"/>
          <w:color w:val="000000"/>
          <w:kern w:val="0"/>
          <w:sz w:val="55"/>
          <w:szCs w:val="55"/>
          <w:lang/>
        </w:rPr>
      </w:pPr>
    </w:p>
    <w:p w:rsidR="001D27EF" w:rsidRDefault="001D27EF">
      <w:pPr>
        <w:pStyle w:val="a0"/>
        <w:rPr>
          <w:rFonts w:ascii="微软雅黑" w:eastAsia="微软雅黑" w:hAnsi="微软雅黑" w:cs="微软雅黑"/>
          <w:color w:val="000000"/>
          <w:kern w:val="0"/>
          <w:sz w:val="55"/>
          <w:szCs w:val="55"/>
          <w:lang/>
        </w:rPr>
      </w:pPr>
    </w:p>
    <w:p w:rsidR="001D27EF" w:rsidRDefault="001D27EF">
      <w:pPr>
        <w:widowControl/>
        <w:jc w:val="center"/>
        <w:rPr>
          <w:rFonts w:ascii="微软雅黑" w:eastAsia="微软雅黑" w:hAnsi="微软雅黑" w:cs="微软雅黑"/>
          <w:color w:val="000000"/>
          <w:kern w:val="0"/>
          <w:sz w:val="55"/>
          <w:szCs w:val="55"/>
          <w:lang/>
        </w:rPr>
      </w:pPr>
    </w:p>
    <w:p w:rsidR="001D27EF" w:rsidRPr="00941C4C" w:rsidRDefault="00D57FA9" w:rsidP="00941C4C">
      <w:pPr>
        <w:widowControl/>
        <w:jc w:val="center"/>
        <w:rPr>
          <w:rFonts w:ascii="微软雅黑" w:eastAsia="微软雅黑" w:hAnsi="微软雅黑" w:cs="微软雅黑"/>
          <w:color w:val="000000"/>
          <w:kern w:val="0"/>
          <w:sz w:val="55"/>
          <w:szCs w:val="55"/>
          <w:lang/>
        </w:rPr>
      </w:pPr>
      <w:r>
        <w:rPr>
          <w:rFonts w:ascii="微软雅黑" w:eastAsia="微软雅黑" w:hAnsi="微软雅黑" w:cs="微软雅黑" w:hint="eastAsia"/>
          <w:color w:val="000000"/>
          <w:kern w:val="0"/>
          <w:sz w:val="55"/>
          <w:szCs w:val="55"/>
          <w:lang/>
        </w:rPr>
        <w:t>2024</w:t>
      </w:r>
      <w:r>
        <w:rPr>
          <w:rFonts w:ascii="微软雅黑" w:eastAsia="微软雅黑" w:hAnsi="微软雅黑" w:cs="微软雅黑" w:hint="eastAsia"/>
          <w:color w:val="000000"/>
          <w:kern w:val="0"/>
          <w:sz w:val="55"/>
          <w:szCs w:val="55"/>
          <w:lang/>
        </w:rPr>
        <w:t>年</w:t>
      </w:r>
      <w:r w:rsidR="00941C4C">
        <w:rPr>
          <w:rFonts w:ascii="微软雅黑" w:eastAsia="微软雅黑" w:hAnsi="微软雅黑" w:cs="微软雅黑" w:hint="eastAsia"/>
          <w:color w:val="000000"/>
          <w:kern w:val="0"/>
          <w:sz w:val="55"/>
          <w:szCs w:val="55"/>
          <w:lang/>
        </w:rPr>
        <w:t>唐山市</w:t>
      </w:r>
      <w:r>
        <w:rPr>
          <w:rFonts w:ascii="微软雅黑" w:eastAsia="微软雅黑" w:hAnsi="微软雅黑" w:cs="微软雅黑" w:hint="eastAsia"/>
          <w:color w:val="000000"/>
          <w:kern w:val="0"/>
          <w:sz w:val="55"/>
          <w:szCs w:val="55"/>
          <w:lang/>
        </w:rPr>
        <w:t>中等职业学校技能</w:t>
      </w:r>
      <w:r>
        <w:rPr>
          <w:rFonts w:ascii="微软雅黑" w:eastAsia="微软雅黑" w:hAnsi="微软雅黑" w:cs="微软雅黑" w:hint="eastAsia"/>
          <w:color w:val="000000"/>
          <w:kern w:val="0"/>
          <w:sz w:val="55"/>
          <w:szCs w:val="55"/>
          <w:lang/>
        </w:rPr>
        <w:t>竞赛</w:t>
      </w:r>
      <w:r>
        <w:rPr>
          <w:rFonts w:ascii="微软雅黑" w:eastAsia="微软雅黑" w:hAnsi="微软雅黑" w:cs="微软雅黑" w:hint="eastAsia"/>
          <w:color w:val="000000"/>
          <w:kern w:val="0"/>
          <w:sz w:val="55"/>
          <w:szCs w:val="55"/>
          <w:lang/>
        </w:rPr>
        <w:t>赛项规程</w:t>
      </w:r>
    </w:p>
    <w:p w:rsidR="001D27EF" w:rsidRDefault="001D27EF">
      <w:pPr>
        <w:widowControl/>
        <w:jc w:val="left"/>
        <w:rPr>
          <w:rFonts w:ascii="黑体" w:eastAsia="黑体" w:hAnsi="宋体" w:cs="黑体"/>
          <w:color w:val="000000"/>
          <w:kern w:val="0"/>
          <w:sz w:val="31"/>
          <w:szCs w:val="31"/>
          <w:lang/>
        </w:rPr>
      </w:pPr>
    </w:p>
    <w:p w:rsidR="001D27EF" w:rsidRDefault="001D27EF">
      <w:pPr>
        <w:widowControl/>
        <w:jc w:val="left"/>
        <w:rPr>
          <w:rFonts w:ascii="黑体" w:eastAsia="黑体" w:hAnsi="宋体" w:cs="黑体"/>
          <w:color w:val="000000"/>
          <w:kern w:val="0"/>
          <w:sz w:val="31"/>
          <w:szCs w:val="31"/>
          <w:lang/>
        </w:rPr>
      </w:pPr>
    </w:p>
    <w:p w:rsidR="001D27EF" w:rsidRDefault="001D27EF">
      <w:pPr>
        <w:widowControl/>
        <w:jc w:val="left"/>
        <w:rPr>
          <w:rFonts w:ascii="黑体" w:eastAsia="黑体" w:hAnsi="宋体" w:cs="黑体"/>
          <w:color w:val="000000"/>
          <w:kern w:val="0"/>
          <w:sz w:val="31"/>
          <w:szCs w:val="31"/>
          <w:lang/>
        </w:rPr>
      </w:pPr>
    </w:p>
    <w:p w:rsidR="001D27EF" w:rsidRDefault="001D27EF">
      <w:pPr>
        <w:widowControl/>
        <w:jc w:val="left"/>
        <w:rPr>
          <w:rFonts w:ascii="黑体" w:eastAsia="黑体" w:hAnsi="宋体" w:cs="黑体"/>
          <w:color w:val="000000"/>
          <w:kern w:val="0"/>
          <w:sz w:val="31"/>
          <w:szCs w:val="31"/>
          <w:lang/>
        </w:rPr>
      </w:pPr>
    </w:p>
    <w:p w:rsidR="001D27EF" w:rsidRDefault="001D27EF">
      <w:pPr>
        <w:widowControl/>
        <w:jc w:val="left"/>
        <w:rPr>
          <w:rFonts w:ascii="黑体" w:eastAsia="黑体" w:hAnsi="宋体" w:cs="黑体"/>
          <w:color w:val="000000"/>
          <w:kern w:val="0"/>
          <w:sz w:val="31"/>
          <w:szCs w:val="31"/>
          <w:lang/>
        </w:rPr>
      </w:pPr>
    </w:p>
    <w:p w:rsidR="001D27EF" w:rsidRDefault="001D27EF">
      <w:pPr>
        <w:widowControl/>
        <w:jc w:val="left"/>
        <w:rPr>
          <w:rFonts w:ascii="黑体" w:eastAsia="黑体" w:hAnsi="宋体" w:cs="黑体"/>
          <w:color w:val="000000"/>
          <w:kern w:val="0"/>
          <w:sz w:val="31"/>
          <w:szCs w:val="31"/>
          <w:lang/>
        </w:rPr>
      </w:pPr>
    </w:p>
    <w:p w:rsidR="001D27EF" w:rsidRDefault="00D57FA9">
      <w:pPr>
        <w:widowControl/>
        <w:ind w:firstLineChars="200" w:firstLine="620"/>
        <w:jc w:val="left"/>
      </w:pPr>
      <w:r>
        <w:rPr>
          <w:rFonts w:ascii="黑体" w:eastAsia="黑体" w:hAnsi="宋体" w:cs="黑体"/>
          <w:color w:val="000000"/>
          <w:kern w:val="0"/>
          <w:sz w:val="31"/>
          <w:szCs w:val="31"/>
          <w:lang/>
        </w:rPr>
        <w:t>赛项名称：</w:t>
      </w:r>
      <w:r>
        <w:rPr>
          <w:rFonts w:ascii="黑体" w:eastAsia="黑体" w:hAnsi="宋体" w:cs="黑体" w:hint="eastAsia"/>
          <w:color w:val="000000"/>
          <w:kern w:val="0"/>
          <w:sz w:val="31"/>
          <w:szCs w:val="31"/>
          <w:u w:val="thick"/>
          <w:lang/>
        </w:rPr>
        <w:t xml:space="preserve">         </w:t>
      </w:r>
      <w:r>
        <w:rPr>
          <w:rFonts w:ascii="黑体" w:eastAsia="黑体" w:hAnsi="宋体" w:cs="黑体" w:hint="eastAsia"/>
          <w:color w:val="000000"/>
          <w:kern w:val="0"/>
          <w:sz w:val="31"/>
          <w:szCs w:val="31"/>
          <w:u w:val="thick"/>
          <w:lang/>
        </w:rPr>
        <w:t>现代企业云数字服务</w:t>
      </w:r>
      <w:r>
        <w:rPr>
          <w:rFonts w:ascii="黑体" w:eastAsia="黑体" w:hAnsi="宋体" w:cs="黑体" w:hint="eastAsia"/>
          <w:color w:val="000000"/>
          <w:kern w:val="0"/>
          <w:sz w:val="31"/>
          <w:szCs w:val="31"/>
          <w:u w:val="thick"/>
          <w:lang/>
        </w:rPr>
        <w:t xml:space="preserve">          </w:t>
      </w:r>
    </w:p>
    <w:p w:rsidR="001D27EF" w:rsidRDefault="00D57FA9">
      <w:pPr>
        <w:widowControl/>
        <w:ind w:firstLineChars="200" w:firstLine="620"/>
        <w:jc w:val="left"/>
      </w:pPr>
      <w:r>
        <w:rPr>
          <w:rFonts w:ascii="黑体" w:eastAsia="黑体" w:hAnsi="宋体" w:cs="黑体" w:hint="eastAsia"/>
          <w:color w:val="000000"/>
          <w:kern w:val="0"/>
          <w:sz w:val="31"/>
          <w:szCs w:val="31"/>
          <w:lang/>
        </w:rPr>
        <w:t>英文名称：</w:t>
      </w:r>
      <w:r>
        <w:rPr>
          <w:rFonts w:ascii="Times New Roman" w:eastAsia="宋体" w:hAnsi="Times New Roman" w:cs="Times New Roman"/>
          <w:color w:val="000000"/>
          <w:kern w:val="0"/>
          <w:sz w:val="31"/>
          <w:szCs w:val="31"/>
          <w:u w:val="thick"/>
          <w:lang/>
        </w:rPr>
        <w:t xml:space="preserve"> Cloud digital services for modern enterprises</w:t>
      </w:r>
    </w:p>
    <w:p w:rsidR="001D27EF" w:rsidRDefault="001D27EF">
      <w:pPr>
        <w:widowControl/>
        <w:ind w:firstLineChars="200" w:firstLine="620"/>
        <w:jc w:val="left"/>
        <w:rPr>
          <w:rFonts w:ascii="黑体" w:eastAsia="黑体" w:hAnsi="宋体" w:cs="黑体"/>
          <w:color w:val="000000"/>
          <w:kern w:val="0"/>
          <w:sz w:val="31"/>
          <w:szCs w:val="31"/>
          <w:u w:val="thick"/>
          <w:lang/>
        </w:rPr>
      </w:pPr>
    </w:p>
    <w:p w:rsidR="001D27EF" w:rsidRDefault="001D27EF">
      <w:pPr>
        <w:pStyle w:val="a0"/>
        <w:rPr>
          <w:rFonts w:ascii="黑体" w:eastAsia="黑体" w:hAnsi="宋体" w:cs="黑体"/>
          <w:color w:val="000000"/>
          <w:kern w:val="0"/>
          <w:sz w:val="31"/>
          <w:szCs w:val="31"/>
          <w:u w:val="thick"/>
          <w:lang/>
        </w:rPr>
      </w:pPr>
    </w:p>
    <w:p w:rsidR="001D27EF" w:rsidRDefault="001D27EF">
      <w:pPr>
        <w:pStyle w:val="a0"/>
        <w:rPr>
          <w:rFonts w:ascii="黑体" w:eastAsia="黑体" w:hAnsi="宋体" w:cs="黑体"/>
          <w:color w:val="000000"/>
          <w:kern w:val="0"/>
          <w:sz w:val="31"/>
          <w:szCs w:val="31"/>
          <w:u w:val="thick"/>
          <w:lang/>
        </w:rPr>
      </w:pPr>
    </w:p>
    <w:p w:rsidR="001D27EF" w:rsidRDefault="001D27EF">
      <w:pPr>
        <w:widowControl/>
        <w:ind w:firstLineChars="200" w:firstLine="620"/>
        <w:jc w:val="left"/>
        <w:rPr>
          <w:rFonts w:ascii="黑体" w:eastAsia="黑体" w:hAnsi="宋体" w:cs="黑体"/>
          <w:color w:val="000000"/>
          <w:kern w:val="0"/>
          <w:sz w:val="31"/>
          <w:szCs w:val="31"/>
          <w:u w:val="thick"/>
          <w:lang/>
        </w:rPr>
      </w:pPr>
    </w:p>
    <w:p w:rsidR="001D27EF" w:rsidRDefault="00D57FA9">
      <w:pPr>
        <w:adjustRightInd w:val="0"/>
        <w:snapToGrid w:val="0"/>
        <w:spacing w:line="360" w:lineRule="auto"/>
        <w:ind w:firstLineChars="200" w:firstLine="480"/>
        <w:rPr>
          <w:rFonts w:ascii="黑体" w:eastAsia="黑体" w:hAnsi="黑体"/>
          <w:color w:val="000000"/>
          <w:sz w:val="24"/>
        </w:rPr>
      </w:pPr>
      <w:r>
        <w:rPr>
          <w:rFonts w:ascii="黑体" w:eastAsia="黑体" w:hAnsi="黑体" w:cs="黑体" w:hint="eastAsia"/>
          <w:color w:val="000000"/>
          <w:sz w:val="24"/>
        </w:rPr>
        <w:lastRenderedPageBreak/>
        <w:t>一</w:t>
      </w:r>
      <w:r>
        <w:rPr>
          <w:rFonts w:ascii="黑体" w:eastAsia="黑体" w:hAnsi="黑体" w:cs="黑体" w:hint="eastAsia"/>
          <w:color w:val="000000"/>
          <w:sz w:val="24"/>
        </w:rPr>
        <w:t>、竞赛目的</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hAnsi="Times New Roman" w:cs="仿宋_GB2312" w:hint="eastAsia"/>
          <w:color w:val="000000"/>
          <w:sz w:val="24"/>
        </w:rPr>
        <w:t>为充分发挥技能大赛引领专业建设及课程改革的提升作用，促进中职学校会计专业的建设及人才的培养进程，以满足社会对会计技能人才的需求。通过竞赛，检验和展示全省中等职业学校学生会计信息化操作技能，引领和促进全省中职学校财经类专业教育教学改革，激发和调动行业企业关注和参与财经类专业教育教学改革的主动性和积极性，推动提升全省中职学校财经职业人才培养水平，深化校企合作、引导教学改革和专业方向调整，探索培养企业需要的高素质技能型人才的新途径、新方法。</w:t>
      </w:r>
    </w:p>
    <w:p w:rsidR="001D27EF" w:rsidRDefault="00D57FA9">
      <w:pPr>
        <w:adjustRightInd w:val="0"/>
        <w:snapToGrid w:val="0"/>
        <w:spacing w:line="360" w:lineRule="auto"/>
        <w:ind w:firstLineChars="200" w:firstLine="480"/>
        <w:rPr>
          <w:rFonts w:ascii="黑体" w:eastAsia="黑体" w:hAnsi="黑体"/>
          <w:color w:val="000000"/>
          <w:sz w:val="24"/>
        </w:rPr>
      </w:pPr>
      <w:r>
        <w:rPr>
          <w:rFonts w:ascii="黑体" w:eastAsia="黑体" w:hAnsi="黑体" w:cs="黑体" w:hint="eastAsia"/>
          <w:color w:val="000000"/>
          <w:sz w:val="24"/>
        </w:rPr>
        <w:t>二</w:t>
      </w:r>
      <w:r>
        <w:rPr>
          <w:rFonts w:ascii="黑体" w:eastAsia="黑体" w:hAnsi="黑体" w:cs="黑体" w:hint="eastAsia"/>
          <w:color w:val="000000"/>
          <w:sz w:val="24"/>
        </w:rPr>
        <w:t>、竞赛内容</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hint="eastAsia"/>
          <w:b/>
          <w:bCs/>
          <w:color w:val="000000"/>
          <w:sz w:val="24"/>
        </w:rPr>
        <w:t>（一）赛项内容</w:t>
      </w:r>
    </w:p>
    <w:p w:rsidR="001D27EF" w:rsidRDefault="00D57FA9">
      <w:pPr>
        <w:autoSpaceDE w:val="0"/>
        <w:autoSpaceDN w:val="0"/>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资料模拟制造业企业一个月的</w:t>
      </w:r>
      <w:r>
        <w:rPr>
          <w:rFonts w:ascii="仿宋_GB2312" w:eastAsia="仿宋_GB2312" w:cs="仿宋_GB2312"/>
          <w:color w:val="000000"/>
          <w:sz w:val="24"/>
        </w:rPr>
        <w:t>40-50</w:t>
      </w:r>
      <w:r>
        <w:rPr>
          <w:rFonts w:ascii="仿宋_GB2312" w:eastAsia="仿宋_GB2312" w:cs="仿宋_GB2312" w:hint="eastAsia"/>
          <w:color w:val="000000"/>
          <w:sz w:val="24"/>
        </w:rPr>
        <w:t>笔经济业务，执行《小企业会计准则》《会计基础工作规范》《企业会计信息化工作规范》和现行税法（相关财税法规截止</w:t>
      </w:r>
      <w:r>
        <w:rPr>
          <w:rFonts w:ascii="仿宋_GB2312" w:eastAsia="仿宋_GB2312" w:cs="仿宋_GB2312"/>
          <w:color w:val="000000"/>
          <w:sz w:val="24"/>
        </w:rPr>
        <w:t>202</w:t>
      </w:r>
      <w:r>
        <w:rPr>
          <w:rFonts w:ascii="仿宋_GB2312" w:eastAsia="仿宋_GB2312" w:cs="仿宋_GB2312" w:hint="eastAsia"/>
          <w:color w:val="000000"/>
          <w:sz w:val="24"/>
        </w:rPr>
        <w:t>2</w:t>
      </w:r>
      <w:r>
        <w:rPr>
          <w:rFonts w:ascii="仿宋_GB2312" w:eastAsia="仿宋_GB2312" w:cs="仿宋_GB2312" w:hint="eastAsia"/>
          <w:color w:val="000000"/>
          <w:sz w:val="24"/>
        </w:rPr>
        <w:t>年</w:t>
      </w:r>
      <w:r>
        <w:rPr>
          <w:rFonts w:ascii="仿宋_GB2312" w:eastAsia="仿宋_GB2312" w:cs="仿宋_GB2312"/>
          <w:color w:val="000000"/>
          <w:sz w:val="24"/>
        </w:rPr>
        <w:t>7</w:t>
      </w:r>
      <w:r>
        <w:rPr>
          <w:rFonts w:ascii="仿宋_GB2312" w:eastAsia="仿宋_GB2312" w:cs="仿宋_GB2312" w:hint="eastAsia"/>
          <w:color w:val="000000"/>
          <w:sz w:val="24"/>
        </w:rPr>
        <w:t>月</w:t>
      </w:r>
      <w:r>
        <w:rPr>
          <w:rFonts w:ascii="仿宋_GB2312" w:eastAsia="仿宋_GB2312" w:cs="仿宋_GB2312"/>
          <w:color w:val="000000"/>
          <w:sz w:val="24"/>
        </w:rPr>
        <w:t>1</w:t>
      </w:r>
      <w:r>
        <w:rPr>
          <w:rFonts w:ascii="仿宋_GB2312" w:eastAsia="仿宋_GB2312" w:cs="仿宋_GB2312" w:hint="eastAsia"/>
          <w:color w:val="000000"/>
          <w:sz w:val="24"/>
        </w:rPr>
        <w:t>日前），运用记账凭证核算形式，通过竞赛平台完成相关业务处理。</w:t>
      </w:r>
    </w:p>
    <w:p w:rsidR="001D27EF" w:rsidRDefault="00D57FA9">
      <w:pPr>
        <w:autoSpaceDE w:val="0"/>
        <w:autoSpaceDN w:val="0"/>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业务处理按要求在总账、工资管理、固定资产、购销存管理、核算、财务报表、纳税申报等模块中完成，操作过程包括初始设置、填制和审核原始凭证、编制或生成记账凭证、审核记账凭证、记账、对账并结账、编制资产负债表和利润表、纳税申报</w:t>
      </w:r>
      <w:r>
        <w:rPr>
          <w:rFonts w:ascii="仿宋_GB2312" w:eastAsia="仿宋_GB2312" w:cs="仿宋_GB2312" w:hint="eastAsia"/>
          <w:color w:val="000000"/>
          <w:sz w:val="24"/>
        </w:rPr>
        <w:t>与电子发票</w:t>
      </w:r>
      <w:r>
        <w:rPr>
          <w:rFonts w:ascii="仿宋_GB2312" w:eastAsia="仿宋_GB2312" w:cs="仿宋_GB2312" w:hint="eastAsia"/>
          <w:color w:val="000000"/>
          <w:sz w:val="24"/>
        </w:rPr>
        <w:t>等。要求参赛选手结合竞赛平台操作，由竞赛平台自动评分。比赛总分</w:t>
      </w:r>
      <w:r>
        <w:rPr>
          <w:rFonts w:ascii="仿宋_GB2312" w:eastAsia="仿宋_GB2312" w:cs="仿宋_GB2312"/>
          <w:color w:val="000000"/>
          <w:sz w:val="24"/>
        </w:rPr>
        <w:t>100</w:t>
      </w:r>
      <w:r>
        <w:rPr>
          <w:rFonts w:ascii="仿宋_GB2312" w:eastAsia="仿宋_GB2312" w:cs="仿宋_GB2312" w:hint="eastAsia"/>
          <w:color w:val="000000"/>
          <w:sz w:val="24"/>
        </w:rPr>
        <w:t>分，限时</w:t>
      </w:r>
      <w:r>
        <w:rPr>
          <w:rFonts w:ascii="仿宋_GB2312" w:eastAsia="仿宋_GB2312" w:cs="仿宋_GB2312"/>
          <w:color w:val="000000"/>
          <w:sz w:val="24"/>
        </w:rPr>
        <w:t>180</w:t>
      </w:r>
      <w:r>
        <w:rPr>
          <w:rFonts w:ascii="仿宋_GB2312" w:eastAsia="仿宋_GB2312" w:cs="仿宋_GB2312" w:hint="eastAsia"/>
          <w:color w:val="000000"/>
          <w:sz w:val="24"/>
        </w:rPr>
        <w:t>分钟。</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hint="eastAsia"/>
          <w:b/>
          <w:bCs/>
          <w:color w:val="000000"/>
          <w:sz w:val="24"/>
        </w:rPr>
        <w:t>（二）业务范围</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货币资金：库存现金、银行存款、其他货币资金。</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color w:val="000000"/>
          <w:sz w:val="24"/>
        </w:rPr>
        <w:t>2.</w:t>
      </w:r>
      <w:r>
        <w:rPr>
          <w:rFonts w:ascii="仿宋_GB2312" w:eastAsia="仿宋_GB2312" w:cs="仿宋_GB2312" w:hint="eastAsia"/>
          <w:color w:val="000000"/>
          <w:sz w:val="24"/>
        </w:rPr>
        <w:t>应收款项：应收票据、应收账款、预付账款、其他应收款、坏账核算。</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3.</w:t>
      </w:r>
      <w:r>
        <w:rPr>
          <w:rFonts w:ascii="仿宋_GB2312" w:eastAsia="仿宋_GB2312" w:cs="仿宋_GB2312" w:hint="eastAsia"/>
          <w:color w:val="000000"/>
          <w:sz w:val="24"/>
        </w:rPr>
        <w:t>短期投资：短期投资取得、短期投资收益、短期投资出售。</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4</w:t>
      </w:r>
      <w:r>
        <w:rPr>
          <w:rFonts w:ascii="仿宋_GB2312" w:eastAsia="仿宋_GB2312" w:cs="仿宋_GB2312"/>
          <w:color w:val="000000"/>
          <w:sz w:val="24"/>
        </w:rPr>
        <w:t>.</w:t>
      </w:r>
      <w:r>
        <w:rPr>
          <w:rFonts w:ascii="仿宋_GB2312" w:eastAsia="仿宋_GB2312" w:cs="仿宋_GB2312" w:hint="eastAsia"/>
          <w:color w:val="000000"/>
          <w:sz w:val="24"/>
        </w:rPr>
        <w:t>存货：原材料、在途物资、周转材料、库存商品、委托加工物资、存货清查。</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5</w:t>
      </w:r>
      <w:r>
        <w:rPr>
          <w:rFonts w:ascii="仿宋_GB2312" w:eastAsia="仿宋_GB2312" w:cs="仿宋_GB2312"/>
          <w:color w:val="000000"/>
          <w:sz w:val="24"/>
        </w:rPr>
        <w:t>.</w:t>
      </w:r>
      <w:r>
        <w:rPr>
          <w:rFonts w:ascii="仿宋_GB2312" w:eastAsia="仿宋_GB2312" w:cs="仿宋_GB2312" w:hint="eastAsia"/>
          <w:color w:val="000000"/>
          <w:sz w:val="24"/>
        </w:rPr>
        <w:t>固定资产：固定资产取得、固定资产折旧、固定资产后续支出、固定资产处置、固定资产清查。</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6</w:t>
      </w:r>
      <w:r>
        <w:rPr>
          <w:rFonts w:ascii="仿宋_GB2312" w:eastAsia="仿宋_GB2312" w:cs="仿宋_GB2312"/>
          <w:color w:val="000000"/>
          <w:sz w:val="24"/>
        </w:rPr>
        <w:t>.</w:t>
      </w:r>
      <w:r>
        <w:rPr>
          <w:rFonts w:ascii="仿宋_GB2312" w:eastAsia="仿宋_GB2312" w:cs="仿宋_GB2312" w:hint="eastAsia"/>
          <w:color w:val="000000"/>
          <w:sz w:val="24"/>
        </w:rPr>
        <w:t>无形资产：无形资产取得、无形资产摊销、无形资产处置。</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7.</w:t>
      </w:r>
      <w:r>
        <w:rPr>
          <w:rFonts w:ascii="仿宋_GB2312" w:eastAsia="仿宋_GB2312" w:cs="仿宋_GB2312" w:hint="eastAsia"/>
          <w:color w:val="000000"/>
          <w:sz w:val="24"/>
        </w:rPr>
        <w:t>长期投资：长期债券投资、长期股权投资。</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8</w:t>
      </w:r>
      <w:r>
        <w:rPr>
          <w:rFonts w:ascii="仿宋_GB2312" w:eastAsia="仿宋_GB2312" w:cs="仿宋_GB2312"/>
          <w:color w:val="000000"/>
          <w:sz w:val="24"/>
        </w:rPr>
        <w:t>.</w:t>
      </w:r>
      <w:r>
        <w:rPr>
          <w:rFonts w:ascii="仿宋_GB2312" w:eastAsia="仿宋_GB2312" w:cs="仿宋_GB2312" w:hint="eastAsia"/>
          <w:color w:val="000000"/>
          <w:sz w:val="24"/>
        </w:rPr>
        <w:t>流动负债：短期借款、应付票据、应付账款、预收账款、</w:t>
      </w:r>
      <w:r>
        <w:rPr>
          <w:rFonts w:ascii="仿宋_GB2312" w:eastAsia="仿宋_GB2312" w:cs="仿宋_GB2312" w:hint="eastAsia"/>
          <w:color w:val="000000"/>
          <w:sz w:val="24"/>
        </w:rPr>
        <w:t>应付职工薪酬、</w:t>
      </w:r>
      <w:r>
        <w:rPr>
          <w:rFonts w:ascii="仿宋_GB2312" w:eastAsia="仿宋_GB2312" w:cs="仿宋_GB2312" w:hint="eastAsia"/>
          <w:color w:val="000000"/>
          <w:sz w:val="24"/>
        </w:rPr>
        <w:lastRenderedPageBreak/>
        <w:t>应交税费、其他应付款、应付利息、应付利润。</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9</w:t>
      </w:r>
      <w:r>
        <w:rPr>
          <w:rFonts w:ascii="仿宋_GB2312" w:eastAsia="仿宋_GB2312" w:cs="仿宋_GB2312"/>
          <w:color w:val="000000"/>
          <w:sz w:val="24"/>
        </w:rPr>
        <w:t>.</w:t>
      </w:r>
      <w:r>
        <w:rPr>
          <w:rFonts w:ascii="仿宋_GB2312" w:eastAsia="仿宋_GB2312" w:cs="仿宋_GB2312" w:hint="eastAsia"/>
          <w:color w:val="000000"/>
          <w:sz w:val="24"/>
        </w:rPr>
        <w:t>非流动负债：长期借款、长期应付款。</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10</w:t>
      </w:r>
      <w:r>
        <w:rPr>
          <w:rFonts w:ascii="仿宋_GB2312" w:eastAsia="仿宋_GB2312" w:cs="仿宋_GB2312"/>
          <w:color w:val="000000"/>
          <w:sz w:val="24"/>
        </w:rPr>
        <w:t>.</w:t>
      </w:r>
      <w:r>
        <w:rPr>
          <w:rFonts w:ascii="仿宋_GB2312" w:eastAsia="仿宋_GB2312" w:cs="仿宋_GB2312" w:hint="eastAsia"/>
          <w:color w:val="000000"/>
          <w:sz w:val="24"/>
        </w:rPr>
        <w:t>所有者权益：实收资本、资本公积、盈余公积、利润分配、未分配利润。</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11</w:t>
      </w:r>
      <w:r>
        <w:rPr>
          <w:rFonts w:ascii="仿宋_GB2312" w:eastAsia="仿宋_GB2312" w:cs="仿宋_GB2312"/>
          <w:color w:val="000000"/>
          <w:sz w:val="24"/>
        </w:rPr>
        <w:t>.</w:t>
      </w:r>
      <w:r>
        <w:rPr>
          <w:rFonts w:ascii="仿宋_GB2312" w:eastAsia="仿宋_GB2312" w:cs="仿宋_GB2312" w:hint="eastAsia"/>
          <w:color w:val="000000"/>
          <w:sz w:val="24"/>
        </w:rPr>
        <w:t>收入：销售商品收入、提供劳务收入。</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2</w:t>
      </w:r>
      <w:r>
        <w:rPr>
          <w:rFonts w:ascii="仿宋_GB2312" w:eastAsia="仿宋_GB2312" w:cs="仿宋_GB2312"/>
          <w:color w:val="000000"/>
          <w:sz w:val="24"/>
        </w:rPr>
        <w:t>.</w:t>
      </w:r>
      <w:r>
        <w:rPr>
          <w:rFonts w:ascii="仿宋_GB2312" w:eastAsia="仿宋_GB2312" w:cs="仿宋_GB2312" w:hint="eastAsia"/>
          <w:color w:val="000000"/>
          <w:sz w:val="24"/>
        </w:rPr>
        <w:t>费用：主营业务成本、其他业务成本、税金及附加、期间费用。</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3</w:t>
      </w:r>
      <w:r>
        <w:rPr>
          <w:rFonts w:ascii="仿宋_GB2312" w:eastAsia="仿宋_GB2312" w:cs="仿宋_GB2312"/>
          <w:color w:val="000000"/>
          <w:sz w:val="24"/>
        </w:rPr>
        <w:t>.</w:t>
      </w:r>
      <w:r>
        <w:rPr>
          <w:rFonts w:ascii="仿宋_GB2312" w:eastAsia="仿宋_GB2312" w:cs="仿宋_GB2312" w:hint="eastAsia"/>
          <w:color w:val="000000"/>
          <w:sz w:val="24"/>
        </w:rPr>
        <w:t>利润：营业外收入、营业外支出、所得税费用、本年利润。</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4</w:t>
      </w:r>
      <w:r>
        <w:rPr>
          <w:rFonts w:ascii="仿宋_GB2312" w:eastAsia="仿宋_GB2312" w:cs="仿宋_GB2312"/>
          <w:color w:val="000000"/>
          <w:sz w:val="24"/>
        </w:rPr>
        <w:t>.</w:t>
      </w:r>
      <w:r>
        <w:rPr>
          <w:rFonts w:ascii="仿宋_GB2312" w:eastAsia="仿宋_GB2312" w:cs="仿宋_GB2312" w:hint="eastAsia"/>
          <w:color w:val="000000"/>
          <w:sz w:val="24"/>
        </w:rPr>
        <w:t>财务报表：资产负债表的编制、利润表的编制。</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5</w:t>
      </w:r>
      <w:r>
        <w:rPr>
          <w:rFonts w:ascii="仿宋_GB2312" w:eastAsia="仿宋_GB2312" w:cs="仿宋_GB2312"/>
          <w:color w:val="000000"/>
          <w:sz w:val="24"/>
        </w:rPr>
        <w:t>.</w:t>
      </w:r>
      <w:r>
        <w:rPr>
          <w:rFonts w:ascii="仿宋_GB2312" w:eastAsia="仿宋_GB2312" w:cs="仿宋_GB2312" w:hint="eastAsia"/>
          <w:color w:val="000000"/>
          <w:sz w:val="24"/>
        </w:rPr>
        <w:t>成本：要素费用的归集与分配、生产费用在完工产品与在产品之间的归集和分配、产品成本核算品种法。</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6</w:t>
      </w:r>
      <w:r>
        <w:rPr>
          <w:rFonts w:ascii="仿宋_GB2312" w:eastAsia="仿宋_GB2312" w:cs="仿宋_GB2312"/>
          <w:color w:val="000000"/>
          <w:sz w:val="24"/>
        </w:rPr>
        <w:t>.</w:t>
      </w:r>
      <w:r>
        <w:rPr>
          <w:rFonts w:ascii="仿宋_GB2312" w:eastAsia="仿宋_GB2312" w:cs="仿宋_GB2312" w:hint="eastAsia"/>
          <w:color w:val="000000"/>
          <w:sz w:val="24"/>
        </w:rPr>
        <w:t>纳税申报</w:t>
      </w:r>
      <w:r>
        <w:rPr>
          <w:rFonts w:ascii="仿宋_GB2312" w:eastAsia="仿宋_GB2312" w:cs="仿宋_GB2312" w:hint="eastAsia"/>
          <w:color w:val="000000"/>
          <w:sz w:val="24"/>
        </w:rPr>
        <w:t>与电子发票</w:t>
      </w:r>
      <w:r>
        <w:rPr>
          <w:rFonts w:ascii="仿宋_GB2312" w:eastAsia="仿宋_GB2312" w:cs="仿宋_GB2312"/>
          <w:color w:val="000000"/>
          <w:sz w:val="24"/>
        </w:rPr>
        <w:t>:</w:t>
      </w:r>
      <w:r>
        <w:rPr>
          <w:rFonts w:ascii="仿宋_GB2312" w:eastAsia="仿宋_GB2312" w:cs="仿宋_GB2312" w:hint="eastAsia"/>
          <w:color w:val="000000"/>
          <w:sz w:val="24"/>
        </w:rPr>
        <w:t>防伪税控开票、增值税及附加税费纳税申报、企业所得税纳税申报。</w:t>
      </w:r>
    </w:p>
    <w:p w:rsidR="001D27EF" w:rsidRDefault="00D57FA9">
      <w:pPr>
        <w:adjustRightInd w:val="0"/>
        <w:snapToGrid w:val="0"/>
        <w:spacing w:line="360" w:lineRule="auto"/>
        <w:ind w:firstLineChars="200" w:firstLine="480"/>
        <w:rPr>
          <w:rFonts w:ascii="黑体" w:eastAsia="黑体" w:hAnsi="黑体"/>
          <w:color w:val="000000"/>
          <w:sz w:val="24"/>
        </w:rPr>
      </w:pPr>
      <w:r>
        <w:rPr>
          <w:rFonts w:ascii="黑体" w:eastAsia="黑体" w:hAnsi="黑体" w:cs="黑体" w:hint="eastAsia"/>
          <w:color w:val="000000"/>
          <w:sz w:val="24"/>
        </w:rPr>
        <w:t>三</w:t>
      </w:r>
      <w:r>
        <w:rPr>
          <w:rFonts w:ascii="黑体" w:eastAsia="黑体" w:hAnsi="黑体" w:cs="黑体" w:hint="eastAsia"/>
          <w:color w:val="000000"/>
          <w:sz w:val="24"/>
        </w:rPr>
        <w:t>、竞赛方式</w:t>
      </w:r>
    </w:p>
    <w:p w:rsidR="001D27EF" w:rsidRDefault="00D57FA9">
      <w:pPr>
        <w:adjustRightInd w:val="0"/>
        <w:snapToGrid w:val="0"/>
        <w:spacing w:line="360" w:lineRule="auto"/>
        <w:ind w:firstLineChars="200" w:firstLine="480"/>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本赛项为团队赛。</w:t>
      </w:r>
    </w:p>
    <w:p w:rsidR="001D27EF" w:rsidRDefault="00D57FA9">
      <w:pPr>
        <w:numPr>
          <w:ilvl w:val="0"/>
          <w:numId w:val="1"/>
        </w:numPr>
        <w:adjustRightInd w:val="0"/>
        <w:snapToGrid w:val="0"/>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竞赛时间</w:t>
      </w:r>
    </w:p>
    <w:p w:rsidR="001D27EF" w:rsidRDefault="00D57FA9">
      <w:pPr>
        <w:adjustRightInd w:val="0"/>
        <w:snapToGrid w:val="0"/>
        <w:spacing w:line="360" w:lineRule="auto"/>
        <w:ind w:firstLineChars="200" w:firstLine="480"/>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本赛项</w:t>
      </w:r>
      <w:r>
        <w:rPr>
          <w:rFonts w:ascii="仿宋_GB2312" w:eastAsia="仿宋_GB2312" w:hAnsi="Times New Roman" w:cs="仿宋_GB2312" w:hint="eastAsia"/>
          <w:color w:val="000000"/>
          <w:sz w:val="24"/>
        </w:rPr>
        <w:t>比赛时间为</w:t>
      </w:r>
      <w:r>
        <w:rPr>
          <w:rFonts w:ascii="仿宋_GB2312" w:eastAsia="仿宋_GB2312" w:hAnsi="Times New Roman" w:cs="仿宋_GB2312" w:hint="eastAsia"/>
          <w:color w:val="000000"/>
          <w:sz w:val="24"/>
        </w:rPr>
        <w:t>180</w:t>
      </w:r>
      <w:r>
        <w:rPr>
          <w:rFonts w:ascii="仿宋_GB2312" w:eastAsia="仿宋_GB2312" w:hAnsi="Times New Roman" w:cs="仿宋_GB2312" w:hint="eastAsia"/>
          <w:color w:val="000000"/>
          <w:sz w:val="24"/>
        </w:rPr>
        <w:t>分钟。详见表</w:t>
      </w:r>
      <w:r>
        <w:rPr>
          <w:rFonts w:ascii="仿宋_GB2312" w:eastAsia="仿宋_GB2312" w:hAnsi="Times New Roman" w:cs="仿宋_GB2312" w:hint="eastAsia"/>
          <w:color w:val="000000"/>
          <w:sz w:val="24"/>
        </w:rPr>
        <w:t>1</w:t>
      </w:r>
      <w:r>
        <w:rPr>
          <w:rFonts w:ascii="仿宋_GB2312" w:eastAsia="仿宋_GB2312" w:hAnsi="Times New Roman" w:cs="仿宋_GB2312" w:hint="eastAsia"/>
          <w:color w:val="000000"/>
          <w:sz w:val="24"/>
        </w:rPr>
        <w:t>。</w:t>
      </w:r>
    </w:p>
    <w:p w:rsidR="001D27EF" w:rsidRDefault="00D57FA9">
      <w:pPr>
        <w:adjustRightInd w:val="0"/>
        <w:snapToGrid w:val="0"/>
        <w:spacing w:line="360" w:lineRule="auto"/>
        <w:ind w:firstLineChars="200" w:firstLine="480"/>
        <w:jc w:val="center"/>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表</w:t>
      </w:r>
      <w:r>
        <w:rPr>
          <w:rFonts w:ascii="仿宋_GB2312" w:eastAsia="仿宋_GB2312" w:hAnsi="Times New Roman" w:cs="仿宋_GB2312" w:hint="eastAsia"/>
          <w:color w:val="000000"/>
          <w:sz w:val="24"/>
        </w:rPr>
        <w:t xml:space="preserve">1 </w:t>
      </w:r>
      <w:r>
        <w:rPr>
          <w:rFonts w:ascii="仿宋_GB2312" w:eastAsia="仿宋_GB2312" w:hAnsi="Times New Roman" w:cs="仿宋_GB2312" w:hint="eastAsia"/>
          <w:color w:val="000000"/>
          <w:sz w:val="24"/>
        </w:rPr>
        <w:t>竞赛时间安排表（以正式公布的赛项指南为准）</w:t>
      </w:r>
    </w:p>
    <w:tbl>
      <w:tblPr>
        <w:tblStyle w:val="a6"/>
        <w:tblpPr w:leftFromText="180" w:rightFromText="180" w:vertAnchor="text" w:tblpXSpec="center" w:tblpY="1"/>
        <w:tblOverlap w:val="never"/>
        <w:tblW w:w="9270" w:type="dxa"/>
        <w:tblLook w:val="04A0"/>
      </w:tblPr>
      <w:tblGrid>
        <w:gridCol w:w="957"/>
        <w:gridCol w:w="1540"/>
        <w:gridCol w:w="2402"/>
        <w:gridCol w:w="3100"/>
        <w:gridCol w:w="1271"/>
      </w:tblGrid>
      <w:tr w:rsidR="001D27EF">
        <w:tc>
          <w:tcPr>
            <w:tcW w:w="957"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日期</w:t>
            </w:r>
          </w:p>
        </w:tc>
        <w:tc>
          <w:tcPr>
            <w:tcW w:w="1540"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时间</w:t>
            </w:r>
          </w:p>
        </w:tc>
        <w:tc>
          <w:tcPr>
            <w:tcW w:w="2402"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事项</w:t>
            </w:r>
          </w:p>
        </w:tc>
        <w:tc>
          <w:tcPr>
            <w:tcW w:w="3100"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参加人员</w:t>
            </w:r>
          </w:p>
        </w:tc>
        <w:tc>
          <w:tcPr>
            <w:tcW w:w="1271"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地点</w:t>
            </w:r>
          </w:p>
        </w:tc>
      </w:tr>
      <w:tr w:rsidR="001D27EF">
        <w:tc>
          <w:tcPr>
            <w:tcW w:w="957" w:type="dxa"/>
            <w:vMerge w:val="restart"/>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竞赛日</w:t>
            </w:r>
          </w:p>
        </w:tc>
        <w:tc>
          <w:tcPr>
            <w:tcW w:w="1540"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07:00-08:00</w:t>
            </w:r>
          </w:p>
        </w:tc>
        <w:tc>
          <w:tcPr>
            <w:tcW w:w="2402"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color w:val="000000"/>
                <w:kern w:val="0"/>
                <w:sz w:val="24"/>
                <w:lang/>
              </w:rPr>
              <w:t>参赛队报到</w:t>
            </w:r>
            <w:r>
              <w:rPr>
                <w:rFonts w:ascii="仿宋" w:eastAsia="仿宋" w:hAnsi="仿宋" w:cs="仿宋" w:hint="eastAsia"/>
                <w:color w:val="000000"/>
                <w:kern w:val="0"/>
                <w:sz w:val="24"/>
                <w:lang/>
              </w:rPr>
              <w:t>、检录</w:t>
            </w:r>
          </w:p>
        </w:tc>
        <w:tc>
          <w:tcPr>
            <w:tcW w:w="3100"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工作人员、参赛队</w:t>
            </w:r>
          </w:p>
        </w:tc>
        <w:tc>
          <w:tcPr>
            <w:tcW w:w="1271" w:type="dxa"/>
            <w:vMerge w:val="restart"/>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报告厅</w:t>
            </w:r>
          </w:p>
        </w:tc>
      </w:tr>
      <w:tr w:rsidR="001D27EF">
        <w:trPr>
          <w:trHeight w:val="313"/>
        </w:trPr>
        <w:tc>
          <w:tcPr>
            <w:tcW w:w="957" w:type="dxa"/>
            <w:vMerge/>
            <w:vAlign w:val="center"/>
          </w:tcPr>
          <w:p w:rsidR="001D27EF" w:rsidRDefault="001D27EF">
            <w:pPr>
              <w:widowControl/>
              <w:jc w:val="center"/>
              <w:rPr>
                <w:rFonts w:ascii="仿宋" w:eastAsia="仿宋" w:hAnsi="仿宋" w:cs="仿宋"/>
                <w:color w:val="000000"/>
                <w:kern w:val="0"/>
                <w:sz w:val="24"/>
                <w:lang/>
              </w:rPr>
            </w:pPr>
          </w:p>
        </w:tc>
        <w:tc>
          <w:tcPr>
            <w:tcW w:w="1540"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08:10-08:40</w:t>
            </w:r>
          </w:p>
        </w:tc>
        <w:tc>
          <w:tcPr>
            <w:tcW w:w="2402"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开幕式</w:t>
            </w:r>
          </w:p>
        </w:tc>
        <w:tc>
          <w:tcPr>
            <w:tcW w:w="3100"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工作人员、参赛队</w:t>
            </w:r>
          </w:p>
        </w:tc>
        <w:tc>
          <w:tcPr>
            <w:tcW w:w="1271" w:type="dxa"/>
            <w:vMerge/>
            <w:vAlign w:val="center"/>
          </w:tcPr>
          <w:p w:rsidR="001D27EF" w:rsidRDefault="001D27EF">
            <w:pPr>
              <w:widowControl/>
              <w:jc w:val="center"/>
              <w:rPr>
                <w:rFonts w:ascii="仿宋" w:eastAsia="仿宋" w:hAnsi="仿宋" w:cs="仿宋"/>
                <w:color w:val="000000"/>
                <w:kern w:val="0"/>
                <w:sz w:val="24"/>
                <w:lang/>
              </w:rPr>
            </w:pPr>
          </w:p>
        </w:tc>
      </w:tr>
      <w:tr w:rsidR="00A35F11">
        <w:tc>
          <w:tcPr>
            <w:tcW w:w="957" w:type="dxa"/>
            <w:vMerge/>
            <w:vAlign w:val="center"/>
          </w:tcPr>
          <w:p w:rsidR="00A35F11" w:rsidRDefault="00A35F11">
            <w:pPr>
              <w:widowControl/>
              <w:jc w:val="center"/>
              <w:rPr>
                <w:rFonts w:ascii="仿宋" w:eastAsia="仿宋" w:hAnsi="仿宋" w:cs="仿宋"/>
                <w:color w:val="000000"/>
                <w:kern w:val="0"/>
                <w:sz w:val="24"/>
                <w:lang/>
              </w:rPr>
            </w:pPr>
          </w:p>
        </w:tc>
        <w:tc>
          <w:tcPr>
            <w:tcW w:w="1540" w:type="dxa"/>
            <w:vAlign w:val="center"/>
          </w:tcPr>
          <w:p w:rsidR="00A35F11" w:rsidRDefault="00A35F11" w:rsidP="00A35F11">
            <w:pPr>
              <w:widowControl/>
              <w:jc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08:40-08:55</w:t>
            </w:r>
          </w:p>
        </w:tc>
        <w:tc>
          <w:tcPr>
            <w:tcW w:w="2402" w:type="dxa"/>
            <w:vAlign w:val="center"/>
          </w:tcPr>
          <w:p w:rsidR="00A35F11" w:rsidRDefault="00A35F11">
            <w:pPr>
              <w:widowControl/>
              <w:jc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抽签</w:t>
            </w:r>
          </w:p>
        </w:tc>
        <w:tc>
          <w:tcPr>
            <w:tcW w:w="3100" w:type="dxa"/>
            <w:vAlign w:val="center"/>
          </w:tcPr>
          <w:p w:rsidR="00A35F11" w:rsidRDefault="00A35F11" w:rsidP="00A35F11">
            <w:pPr>
              <w:widowControl/>
              <w:jc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工作人员、参赛选手</w:t>
            </w:r>
          </w:p>
        </w:tc>
        <w:tc>
          <w:tcPr>
            <w:tcW w:w="1271" w:type="dxa"/>
            <w:vAlign w:val="center"/>
          </w:tcPr>
          <w:p w:rsidR="00A35F11" w:rsidRDefault="00A35F11">
            <w:pPr>
              <w:widowControl/>
              <w:jc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报告厅</w:t>
            </w:r>
          </w:p>
        </w:tc>
      </w:tr>
      <w:tr w:rsidR="001D27EF">
        <w:tc>
          <w:tcPr>
            <w:tcW w:w="957" w:type="dxa"/>
            <w:vMerge/>
            <w:vAlign w:val="center"/>
          </w:tcPr>
          <w:p w:rsidR="001D27EF" w:rsidRDefault="001D27EF">
            <w:pPr>
              <w:widowControl/>
              <w:jc w:val="center"/>
              <w:rPr>
                <w:rFonts w:ascii="仿宋" w:eastAsia="仿宋" w:hAnsi="仿宋" w:cs="仿宋"/>
                <w:color w:val="000000"/>
                <w:kern w:val="0"/>
                <w:sz w:val="24"/>
                <w:lang/>
              </w:rPr>
            </w:pPr>
          </w:p>
        </w:tc>
        <w:tc>
          <w:tcPr>
            <w:tcW w:w="1540" w:type="dxa"/>
            <w:vAlign w:val="center"/>
          </w:tcPr>
          <w:p w:rsidR="001D27EF" w:rsidRDefault="00A35F11" w:rsidP="00A35F11">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09:00</w:t>
            </w:r>
            <w:r w:rsidR="00D57FA9">
              <w:rPr>
                <w:rFonts w:ascii="仿宋" w:eastAsia="仿宋" w:hAnsi="仿宋" w:cs="仿宋" w:hint="eastAsia"/>
                <w:color w:val="000000"/>
                <w:kern w:val="0"/>
                <w:sz w:val="24"/>
                <w:lang/>
              </w:rPr>
              <w:t>-09:</w:t>
            </w:r>
            <w:r>
              <w:rPr>
                <w:rFonts w:ascii="仿宋" w:eastAsia="仿宋" w:hAnsi="仿宋" w:cs="仿宋" w:hint="eastAsia"/>
                <w:color w:val="000000"/>
                <w:kern w:val="0"/>
                <w:sz w:val="24"/>
                <w:lang/>
              </w:rPr>
              <w:t>2</w:t>
            </w:r>
            <w:r w:rsidR="00D57FA9">
              <w:rPr>
                <w:rFonts w:ascii="仿宋" w:eastAsia="仿宋" w:hAnsi="仿宋" w:cs="仿宋" w:hint="eastAsia"/>
                <w:color w:val="000000"/>
                <w:kern w:val="0"/>
                <w:sz w:val="24"/>
                <w:lang/>
              </w:rPr>
              <w:t>0</w:t>
            </w:r>
          </w:p>
        </w:tc>
        <w:tc>
          <w:tcPr>
            <w:tcW w:w="2402"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选手入场、赛前准备</w:t>
            </w:r>
          </w:p>
        </w:tc>
        <w:tc>
          <w:tcPr>
            <w:tcW w:w="3100"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参赛选手</w:t>
            </w:r>
          </w:p>
        </w:tc>
        <w:tc>
          <w:tcPr>
            <w:tcW w:w="1271"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竞赛场地</w:t>
            </w:r>
          </w:p>
        </w:tc>
      </w:tr>
      <w:tr w:rsidR="001D27EF">
        <w:tc>
          <w:tcPr>
            <w:tcW w:w="957" w:type="dxa"/>
            <w:vMerge/>
            <w:vAlign w:val="center"/>
          </w:tcPr>
          <w:p w:rsidR="001D27EF" w:rsidRDefault="001D27EF">
            <w:pPr>
              <w:widowControl/>
              <w:jc w:val="center"/>
              <w:rPr>
                <w:rFonts w:ascii="仿宋" w:eastAsia="仿宋" w:hAnsi="仿宋" w:cs="仿宋"/>
                <w:color w:val="000000"/>
                <w:kern w:val="0"/>
                <w:sz w:val="24"/>
                <w:lang/>
              </w:rPr>
            </w:pPr>
          </w:p>
        </w:tc>
        <w:tc>
          <w:tcPr>
            <w:tcW w:w="1540" w:type="dxa"/>
            <w:vAlign w:val="center"/>
          </w:tcPr>
          <w:p w:rsidR="001D27EF" w:rsidRDefault="00D57FA9" w:rsidP="00A35F11">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09:</w:t>
            </w:r>
            <w:r w:rsidR="00A35F11">
              <w:rPr>
                <w:rFonts w:ascii="仿宋" w:eastAsia="仿宋" w:hAnsi="仿宋" w:cs="仿宋" w:hint="eastAsia"/>
                <w:color w:val="000000"/>
                <w:kern w:val="0"/>
                <w:sz w:val="24"/>
                <w:lang/>
              </w:rPr>
              <w:t>2</w:t>
            </w:r>
            <w:r>
              <w:rPr>
                <w:rFonts w:ascii="仿宋" w:eastAsia="仿宋" w:hAnsi="仿宋" w:cs="仿宋" w:hint="eastAsia"/>
                <w:color w:val="000000"/>
                <w:kern w:val="0"/>
                <w:sz w:val="24"/>
                <w:lang/>
              </w:rPr>
              <w:t>0-12:</w:t>
            </w:r>
            <w:r w:rsidR="00A35F11">
              <w:rPr>
                <w:rFonts w:ascii="仿宋" w:eastAsia="仿宋" w:hAnsi="仿宋" w:cs="仿宋" w:hint="eastAsia"/>
                <w:color w:val="000000"/>
                <w:kern w:val="0"/>
                <w:sz w:val="24"/>
                <w:lang/>
              </w:rPr>
              <w:t>2</w:t>
            </w:r>
            <w:r>
              <w:rPr>
                <w:rFonts w:ascii="仿宋" w:eastAsia="仿宋" w:hAnsi="仿宋" w:cs="仿宋" w:hint="eastAsia"/>
                <w:color w:val="000000"/>
                <w:kern w:val="0"/>
                <w:sz w:val="24"/>
                <w:lang/>
              </w:rPr>
              <w:t>0</w:t>
            </w:r>
          </w:p>
        </w:tc>
        <w:tc>
          <w:tcPr>
            <w:tcW w:w="2402"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企业云数字服务比赛</w:t>
            </w:r>
          </w:p>
        </w:tc>
        <w:tc>
          <w:tcPr>
            <w:tcW w:w="3100"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参赛选手、裁判</w:t>
            </w:r>
          </w:p>
        </w:tc>
        <w:tc>
          <w:tcPr>
            <w:tcW w:w="1271" w:type="dxa"/>
            <w:vAlign w:val="center"/>
          </w:tcPr>
          <w:p w:rsidR="001D27EF" w:rsidRDefault="00D57FA9">
            <w:pPr>
              <w:widowControl/>
              <w:jc w:val="center"/>
              <w:rPr>
                <w:rFonts w:ascii="仿宋" w:eastAsia="仿宋" w:hAnsi="仿宋" w:cs="仿宋"/>
                <w:color w:val="000000"/>
                <w:kern w:val="0"/>
                <w:sz w:val="24"/>
                <w:lang/>
              </w:rPr>
            </w:pPr>
            <w:r>
              <w:rPr>
                <w:rFonts w:ascii="仿宋" w:eastAsia="仿宋" w:hAnsi="仿宋" w:cs="仿宋" w:hint="eastAsia"/>
                <w:color w:val="000000"/>
                <w:kern w:val="0"/>
                <w:sz w:val="24"/>
                <w:lang/>
              </w:rPr>
              <w:t>竞赛场地</w:t>
            </w:r>
          </w:p>
        </w:tc>
      </w:tr>
    </w:tbl>
    <w:p w:rsidR="001D27EF" w:rsidRDefault="001D27EF">
      <w:pPr>
        <w:adjustRightInd w:val="0"/>
        <w:snapToGrid w:val="0"/>
        <w:spacing w:line="360" w:lineRule="auto"/>
        <w:rPr>
          <w:rFonts w:ascii="黑体" w:eastAsia="黑体" w:hAnsi="黑体" w:cs="黑体"/>
          <w:color w:val="000000"/>
          <w:sz w:val="24"/>
        </w:rPr>
      </w:pPr>
    </w:p>
    <w:p w:rsidR="001D27EF" w:rsidRDefault="00D57FA9">
      <w:pPr>
        <w:numPr>
          <w:ilvl w:val="0"/>
          <w:numId w:val="1"/>
        </w:numPr>
        <w:adjustRightInd w:val="0"/>
        <w:snapToGrid w:val="0"/>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竞赛规则</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hint="eastAsia"/>
          <w:b/>
          <w:bCs/>
          <w:color w:val="000000"/>
          <w:sz w:val="24"/>
        </w:rPr>
        <w:t>（一）竞赛项目规则</w:t>
      </w:r>
    </w:p>
    <w:p w:rsidR="001D27EF" w:rsidRDefault="00D57FA9">
      <w:pPr>
        <w:adjustRightInd w:val="0"/>
        <w:snapToGrid w:val="0"/>
        <w:spacing w:line="360" w:lineRule="auto"/>
        <w:ind w:firstLineChars="200" w:firstLine="480"/>
        <w:jc w:val="left"/>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本赛项为团队赛</w:t>
      </w:r>
      <w:r>
        <w:rPr>
          <w:rFonts w:ascii="仿宋_GB2312" w:eastAsia="仿宋_GB2312" w:cs="仿宋_GB2312" w:hint="eastAsia"/>
          <w:color w:val="000000"/>
          <w:sz w:val="24"/>
        </w:rPr>
        <w:t>，</w:t>
      </w:r>
      <w:r>
        <w:rPr>
          <w:rFonts w:ascii="仿宋_GB2312" w:eastAsia="仿宋_GB2312" w:cs="仿宋_GB2312" w:hint="eastAsia"/>
          <w:color w:val="000000"/>
          <w:sz w:val="24"/>
        </w:rPr>
        <w:t>不得跨校组队，每个学校报名参赛队不超过</w:t>
      </w:r>
      <w:r>
        <w:rPr>
          <w:rFonts w:ascii="仿宋_GB2312" w:eastAsia="仿宋_GB2312" w:cs="仿宋_GB2312" w:hint="eastAsia"/>
          <w:color w:val="000000"/>
          <w:sz w:val="24"/>
        </w:rPr>
        <w:t>1</w:t>
      </w:r>
      <w:r>
        <w:rPr>
          <w:rFonts w:ascii="仿宋_GB2312" w:eastAsia="仿宋_GB2312" w:cs="仿宋_GB2312" w:hint="eastAsia"/>
          <w:color w:val="000000"/>
          <w:sz w:val="24"/>
        </w:rPr>
        <w:t>支。每支参赛队</w:t>
      </w:r>
      <w:r>
        <w:rPr>
          <w:rFonts w:ascii="仿宋_GB2312" w:eastAsia="仿宋_GB2312" w:cs="仿宋_GB2312" w:hint="eastAsia"/>
          <w:color w:val="000000"/>
          <w:sz w:val="24"/>
        </w:rPr>
        <w:t>3</w:t>
      </w:r>
      <w:r>
        <w:rPr>
          <w:rFonts w:ascii="仿宋_GB2312" w:eastAsia="仿宋_GB2312" w:cs="仿宋_GB2312" w:hint="eastAsia"/>
          <w:color w:val="000000"/>
          <w:sz w:val="24"/>
        </w:rPr>
        <w:t>名参赛选手、不超过两名指导老师。</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2.</w:t>
      </w:r>
      <w:r>
        <w:rPr>
          <w:rFonts w:ascii="仿宋_GB2312" w:eastAsia="仿宋_GB2312" w:cs="仿宋_GB2312" w:hint="eastAsia"/>
          <w:color w:val="000000"/>
          <w:sz w:val="24"/>
        </w:rPr>
        <w:t>参赛选手凭身份证、学生证参加竞赛及相关活动。</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3.</w:t>
      </w:r>
      <w:r>
        <w:rPr>
          <w:rFonts w:ascii="仿宋_GB2312" w:eastAsia="仿宋_GB2312" w:cs="仿宋_GB2312" w:hint="eastAsia"/>
          <w:color w:val="000000"/>
          <w:sz w:val="24"/>
        </w:rPr>
        <w:t>参赛选手应严格遵守赛场纪律，服从指挥，着装整洁，仪表端庄，讲文明礼貌。各地代表队之间应团结、友好、协作，避免各种矛盾发生。</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4.</w:t>
      </w:r>
      <w:r>
        <w:rPr>
          <w:rFonts w:ascii="仿宋_GB2312" w:eastAsia="仿宋_GB2312" w:cs="仿宋_GB2312" w:hint="eastAsia"/>
          <w:color w:val="000000"/>
          <w:sz w:val="24"/>
        </w:rPr>
        <w:t>参赛队在比赛前一天由赛项执委会统一组织熟悉赛场。</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5.</w:t>
      </w:r>
      <w:r>
        <w:rPr>
          <w:rFonts w:ascii="仿宋_GB2312" w:eastAsia="仿宋_GB2312" w:cs="仿宋_GB2312" w:hint="eastAsia"/>
          <w:color w:val="000000"/>
          <w:sz w:val="24"/>
        </w:rPr>
        <w:t>参赛选手须提前</w:t>
      </w:r>
      <w:r>
        <w:rPr>
          <w:rFonts w:ascii="仿宋_GB2312" w:eastAsia="仿宋_GB2312" w:cs="仿宋_GB2312"/>
          <w:color w:val="000000"/>
          <w:sz w:val="24"/>
        </w:rPr>
        <w:t>20</w:t>
      </w:r>
      <w:r>
        <w:rPr>
          <w:rFonts w:ascii="仿宋_GB2312" w:eastAsia="仿宋_GB2312" w:cs="仿宋_GB2312" w:hint="eastAsia"/>
          <w:color w:val="000000"/>
          <w:sz w:val="24"/>
        </w:rPr>
        <w:t>分钟入场，入场出示身份证。不得私自携带任何软硬</w:t>
      </w:r>
      <w:r>
        <w:rPr>
          <w:rFonts w:ascii="仿宋_GB2312" w:eastAsia="仿宋_GB2312" w:cs="仿宋_GB2312" w:hint="eastAsia"/>
          <w:color w:val="000000"/>
          <w:sz w:val="24"/>
        </w:rPr>
        <w:lastRenderedPageBreak/>
        <w:t>件工具（各种便携式电脑、各种移动存储设备等）、技术资源、通信工具。按工位号入座，检查比赛所需竞赛设备齐全后，由参赛选手签字确认方可开始比赛。迟到超过</w:t>
      </w:r>
      <w:r>
        <w:rPr>
          <w:rFonts w:ascii="仿宋_GB2312" w:eastAsia="仿宋_GB2312" w:cs="仿宋_GB2312"/>
          <w:color w:val="000000"/>
          <w:sz w:val="24"/>
        </w:rPr>
        <w:t>10</w:t>
      </w:r>
      <w:r>
        <w:rPr>
          <w:rFonts w:ascii="仿宋_GB2312" w:eastAsia="仿宋_GB2312" w:cs="仿宋_GB2312" w:hint="eastAsia"/>
          <w:color w:val="000000"/>
          <w:sz w:val="24"/>
        </w:rPr>
        <w:t>分钟的选手不得入场。竞赛期间不准出场，竞赛结束后方可离场。</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6.</w:t>
      </w:r>
      <w:r>
        <w:rPr>
          <w:rFonts w:ascii="仿宋_GB2312" w:eastAsia="仿宋_GB2312" w:cs="仿宋_GB2312" w:hint="eastAsia"/>
          <w:color w:val="000000"/>
          <w:sz w:val="24"/>
        </w:rPr>
        <w:t>竞赛过程中，每个参赛队内部成员不得互相沟通，不得向任何其他人员讨论问题，也不得向裁判、巡视员和其他必须进入考场的工作人员询问与竞赛项目的操作流程和操作方法有关的问题，如有竞赛题目文字不清、软硬件环境故障的问题时，可向裁判员询问，但不得影响到其他竞赛选</w:t>
      </w:r>
      <w:r>
        <w:rPr>
          <w:rFonts w:ascii="仿宋_GB2312" w:eastAsia="仿宋_GB2312" w:cs="仿宋_GB2312" w:hint="eastAsia"/>
          <w:color w:val="000000"/>
          <w:sz w:val="24"/>
        </w:rPr>
        <w:t>手。</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7.</w:t>
      </w:r>
      <w:r>
        <w:rPr>
          <w:rFonts w:ascii="仿宋_GB2312" w:eastAsia="仿宋_GB2312" w:cs="仿宋_GB2312" w:hint="eastAsia"/>
          <w:color w:val="000000"/>
          <w:sz w:val="24"/>
        </w:rPr>
        <w:t>竞赛过程中除裁判和其他必须进入考场的工作人员外，任何其他非竞赛选手不得进入竞赛场地。</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8.</w:t>
      </w:r>
      <w:r>
        <w:rPr>
          <w:rFonts w:ascii="仿宋_GB2312" w:eastAsia="仿宋_GB2312" w:cs="仿宋_GB2312" w:hint="eastAsia"/>
          <w:color w:val="000000"/>
          <w:sz w:val="24"/>
        </w:rPr>
        <w:t>竞赛结束（或提前完成）后，参赛选手要确认成功提交竞赛要求的文件，裁判员与选手本人一起签字确认，参赛队在确认后不得再进行任何操作。</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9.</w:t>
      </w:r>
      <w:r>
        <w:rPr>
          <w:rFonts w:ascii="仿宋_GB2312" w:eastAsia="仿宋_GB2312" w:cs="仿宋_GB2312" w:hint="eastAsia"/>
          <w:color w:val="000000"/>
          <w:sz w:val="24"/>
        </w:rPr>
        <w:t>其它未尽事宜，将在竞赛指南或赛前说明会向各领队做详细说明。</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hint="eastAsia"/>
          <w:b/>
          <w:bCs/>
          <w:color w:val="000000"/>
          <w:sz w:val="24"/>
        </w:rPr>
        <w:t>（二）赛项具体规则</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选手在工作人员的引导下进入考场，检查座位号与抽签号是否相符。在裁判人员指导下输入准考证号。待比赛命令发布后，方可开始答题，考试系统自动倒计时。</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2.</w:t>
      </w:r>
      <w:r>
        <w:rPr>
          <w:rFonts w:ascii="仿宋_GB2312" w:eastAsia="仿宋_GB2312" w:cs="仿宋_GB2312" w:hint="eastAsia"/>
          <w:color w:val="000000"/>
          <w:sz w:val="24"/>
        </w:rPr>
        <w:t>比赛开始后</w:t>
      </w:r>
      <w:r>
        <w:rPr>
          <w:rFonts w:ascii="仿宋_GB2312" w:eastAsia="仿宋_GB2312" w:cs="仿宋_GB2312"/>
          <w:color w:val="000000"/>
          <w:sz w:val="24"/>
        </w:rPr>
        <w:t>30</w:t>
      </w:r>
      <w:r>
        <w:rPr>
          <w:rFonts w:ascii="仿宋_GB2312" w:eastAsia="仿宋_GB2312" w:cs="仿宋_GB2312" w:hint="eastAsia"/>
          <w:color w:val="000000"/>
          <w:sz w:val="24"/>
        </w:rPr>
        <w:t>分钟内选手不得交卷。比赛只允许交</w:t>
      </w:r>
      <w:r>
        <w:rPr>
          <w:rFonts w:ascii="仿宋_GB2312" w:eastAsia="仿宋_GB2312" w:cs="仿宋_GB2312" w:hint="eastAsia"/>
          <w:color w:val="000000"/>
          <w:sz w:val="24"/>
        </w:rPr>
        <w:t>卷一次，不能重复交卷，不能随意点击交卷退场按钮。</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3.</w:t>
      </w:r>
      <w:r>
        <w:rPr>
          <w:rFonts w:ascii="仿宋_GB2312" w:eastAsia="仿宋_GB2312" w:cs="仿宋_GB2312" w:hint="eastAsia"/>
          <w:color w:val="000000"/>
          <w:sz w:val="24"/>
        </w:rPr>
        <w:t>依据《小企业会计准则》、现行税法和财政部会计基础工作规范处理经济业务。</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4.</w:t>
      </w:r>
      <w:r>
        <w:rPr>
          <w:rFonts w:ascii="仿宋_GB2312" w:eastAsia="仿宋_GB2312" w:cs="仿宋_GB2312" w:hint="eastAsia"/>
          <w:color w:val="000000"/>
          <w:sz w:val="24"/>
        </w:rPr>
        <w:t>按照比赛系统操作要求，完成初始设置、审核或填制原始凭证、编制记账凭证、审核记账凭证、记账、对账并结账、编制资产负债表和利润表、防伪税控开票、纳税申报</w:t>
      </w:r>
      <w:r>
        <w:rPr>
          <w:rFonts w:ascii="仿宋_GB2312" w:eastAsia="仿宋_GB2312" w:cs="仿宋_GB2312" w:hint="eastAsia"/>
          <w:color w:val="000000"/>
          <w:sz w:val="24"/>
        </w:rPr>
        <w:t>与电子发票</w:t>
      </w:r>
      <w:r>
        <w:rPr>
          <w:rFonts w:ascii="仿宋_GB2312" w:eastAsia="仿宋_GB2312" w:cs="仿宋_GB2312" w:hint="eastAsia"/>
          <w:color w:val="000000"/>
          <w:sz w:val="24"/>
        </w:rPr>
        <w:t>等。</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color w:val="000000"/>
          <w:sz w:val="24"/>
        </w:rPr>
        <w:t>5.</w:t>
      </w:r>
      <w:r>
        <w:rPr>
          <w:rFonts w:ascii="仿宋_GB2312" w:eastAsia="仿宋_GB2312" w:cs="仿宋_GB2312" w:hint="eastAsia"/>
          <w:color w:val="000000"/>
          <w:sz w:val="24"/>
        </w:rPr>
        <w:t>比赛结束时，将资料和工具整齐摆放在桌子上，经裁判人员确认后方可离开赛场，离开时不得带走任何资料。</w:t>
      </w:r>
    </w:p>
    <w:p w:rsidR="001D27EF" w:rsidRDefault="00D57FA9">
      <w:pPr>
        <w:adjustRightInd w:val="0"/>
        <w:snapToGrid w:val="0"/>
        <w:spacing w:line="360" w:lineRule="auto"/>
        <w:ind w:firstLineChars="200" w:firstLine="480"/>
        <w:rPr>
          <w:rFonts w:ascii="黑体" w:eastAsia="黑体" w:hAnsi="黑体"/>
          <w:color w:val="000000"/>
          <w:sz w:val="24"/>
        </w:rPr>
      </w:pPr>
      <w:r>
        <w:rPr>
          <w:rFonts w:ascii="黑体" w:eastAsia="黑体" w:hAnsi="黑体" w:cs="黑体" w:hint="eastAsia"/>
          <w:color w:val="000000"/>
          <w:sz w:val="24"/>
        </w:rPr>
        <w:t>六</w:t>
      </w:r>
      <w:r>
        <w:rPr>
          <w:rFonts w:ascii="黑体" w:eastAsia="黑体" w:hAnsi="黑体" w:cs="黑体" w:hint="eastAsia"/>
          <w:color w:val="000000"/>
          <w:sz w:val="24"/>
        </w:rPr>
        <w:t>、竞赛环境</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hint="eastAsia"/>
          <w:b/>
          <w:bCs/>
          <w:color w:val="000000"/>
          <w:sz w:val="24"/>
        </w:rPr>
        <w:t>（一）竞赛场地</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现场保证良好的采光、照明和通风；提供稳定的水、电和供电应急设备。同时提供所有指导教师休息室</w:t>
      </w:r>
      <w:r>
        <w:rPr>
          <w:rFonts w:ascii="仿宋_GB2312" w:eastAsia="仿宋_GB2312" w:cs="仿宋_GB2312"/>
          <w:color w:val="000000"/>
          <w:sz w:val="24"/>
        </w:rPr>
        <w:t>1</w:t>
      </w:r>
      <w:r>
        <w:rPr>
          <w:rFonts w:ascii="仿宋_GB2312" w:eastAsia="仿宋_GB2312" w:cs="仿宋_GB2312" w:hint="eastAsia"/>
          <w:color w:val="000000"/>
          <w:sz w:val="24"/>
        </w:rPr>
        <w:t>间。</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hint="eastAsia"/>
          <w:b/>
          <w:bCs/>
          <w:color w:val="000000"/>
          <w:sz w:val="24"/>
        </w:rPr>
        <w:t>（二）竞赛设备</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lastRenderedPageBreak/>
        <w:t>所有竞赛设备由赛项组委会负责提供和保障，按照参赛队数量准备比赛所需的软硬件平台，详见技术平台部分。</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hint="eastAsia"/>
          <w:b/>
          <w:bCs/>
          <w:color w:val="000000"/>
          <w:sz w:val="24"/>
        </w:rPr>
        <w:t>（三）竞赛工位</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每个比赛工位上标明编号。每个比赛间配有工作台，用于摆放计算机和其它调试设备工具等。</w:t>
      </w:r>
    </w:p>
    <w:p w:rsidR="001D27EF" w:rsidRDefault="00D57FA9">
      <w:pPr>
        <w:adjustRightInd w:val="0"/>
        <w:snapToGrid w:val="0"/>
        <w:spacing w:line="360" w:lineRule="auto"/>
        <w:ind w:firstLineChars="200" w:firstLine="480"/>
        <w:rPr>
          <w:rFonts w:ascii="黑体" w:eastAsia="黑体" w:hAnsi="黑体"/>
          <w:color w:val="000000"/>
          <w:sz w:val="24"/>
        </w:rPr>
      </w:pPr>
      <w:r>
        <w:rPr>
          <w:rFonts w:ascii="黑体" w:eastAsia="黑体" w:hAnsi="黑体" w:cs="黑体" w:hint="eastAsia"/>
          <w:color w:val="000000"/>
          <w:sz w:val="24"/>
        </w:rPr>
        <w:t>七</w:t>
      </w:r>
      <w:r>
        <w:rPr>
          <w:rFonts w:ascii="黑体" w:eastAsia="黑体" w:hAnsi="黑体" w:cs="黑体" w:hint="eastAsia"/>
          <w:color w:val="000000"/>
          <w:sz w:val="24"/>
        </w:rPr>
        <w:t>、技术规范</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（一）</w:t>
      </w:r>
      <w:r>
        <w:rPr>
          <w:rFonts w:ascii="仿宋_GB2312" w:eastAsia="仿宋_GB2312" w:cs="仿宋_GB2312" w:hint="eastAsia"/>
          <w:color w:val="000000"/>
          <w:sz w:val="24"/>
        </w:rPr>
        <w:t>软件技术规范</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1.</w:t>
      </w:r>
      <w:r>
        <w:rPr>
          <w:rFonts w:ascii="仿宋_GB2312" w:eastAsia="仿宋_GB2312" w:cs="仿宋_GB2312" w:hint="eastAsia"/>
          <w:color w:val="000000"/>
          <w:sz w:val="24"/>
        </w:rPr>
        <w:t>教育部《职业教育专业目录（</w:t>
      </w:r>
      <w:r>
        <w:rPr>
          <w:rFonts w:ascii="仿宋_GB2312" w:eastAsia="仿宋_GB2312" w:cs="仿宋_GB2312" w:hint="eastAsia"/>
          <w:color w:val="000000"/>
          <w:sz w:val="24"/>
        </w:rPr>
        <w:t xml:space="preserve">2021 </w:t>
      </w:r>
      <w:r>
        <w:rPr>
          <w:rFonts w:ascii="仿宋_GB2312" w:eastAsia="仿宋_GB2312" w:cs="仿宋_GB2312" w:hint="eastAsia"/>
          <w:color w:val="000000"/>
          <w:sz w:val="24"/>
        </w:rPr>
        <w:t>年）》（教职成〔</w:t>
      </w:r>
      <w:r>
        <w:rPr>
          <w:rFonts w:ascii="仿宋_GB2312" w:eastAsia="仿宋_GB2312" w:cs="仿宋_GB2312" w:hint="eastAsia"/>
          <w:color w:val="000000"/>
          <w:sz w:val="24"/>
        </w:rPr>
        <w:t>2021</w:t>
      </w:r>
      <w:r>
        <w:rPr>
          <w:rFonts w:ascii="仿宋_GB2312" w:eastAsia="仿宋_GB2312" w:cs="仿宋_GB2312" w:hint="eastAsia"/>
          <w:color w:val="000000"/>
          <w:sz w:val="24"/>
        </w:rPr>
        <w:t>〕</w:t>
      </w:r>
      <w:r>
        <w:rPr>
          <w:rFonts w:ascii="仿宋_GB2312" w:eastAsia="仿宋_GB2312" w:cs="仿宋_GB2312" w:hint="eastAsia"/>
          <w:color w:val="000000"/>
          <w:sz w:val="24"/>
        </w:rPr>
        <w:t xml:space="preserve"> 2 </w:t>
      </w:r>
      <w:r>
        <w:rPr>
          <w:rFonts w:ascii="仿宋_GB2312" w:eastAsia="仿宋_GB2312" w:cs="仿宋_GB2312" w:hint="eastAsia"/>
          <w:color w:val="000000"/>
          <w:sz w:val="24"/>
        </w:rPr>
        <w:t>号）。</w:t>
      </w:r>
      <w:r>
        <w:rPr>
          <w:rFonts w:ascii="仿宋_GB2312" w:eastAsia="仿宋_GB2312" w:cs="仿宋_GB2312" w:hint="eastAsia"/>
          <w:color w:val="000000"/>
          <w:sz w:val="24"/>
        </w:rPr>
        <w:t xml:space="preserve"> </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2.</w:t>
      </w:r>
      <w:r>
        <w:rPr>
          <w:rFonts w:ascii="仿宋_GB2312" w:eastAsia="仿宋_GB2312" w:cs="仿宋_GB2312" w:hint="eastAsia"/>
          <w:color w:val="000000"/>
          <w:sz w:val="24"/>
        </w:rPr>
        <w:t>截止</w:t>
      </w:r>
      <w:r>
        <w:rPr>
          <w:rFonts w:ascii="仿宋_GB2312" w:eastAsia="仿宋_GB2312" w:cs="仿宋_GB2312" w:hint="eastAsia"/>
          <w:color w:val="000000"/>
          <w:sz w:val="24"/>
        </w:rPr>
        <w:t>2022</w:t>
      </w:r>
      <w:r>
        <w:rPr>
          <w:rFonts w:ascii="仿宋_GB2312" w:eastAsia="仿宋_GB2312" w:cs="仿宋_GB2312" w:hint="eastAsia"/>
          <w:color w:val="000000"/>
          <w:sz w:val="24"/>
        </w:rPr>
        <w:t>年</w:t>
      </w:r>
      <w:r>
        <w:rPr>
          <w:rFonts w:ascii="仿宋_GB2312" w:eastAsia="仿宋_GB2312" w:cs="仿宋_GB2312" w:hint="eastAsia"/>
          <w:color w:val="000000"/>
          <w:sz w:val="24"/>
        </w:rPr>
        <w:t>12</w:t>
      </w:r>
      <w:r>
        <w:rPr>
          <w:rFonts w:ascii="仿宋_GB2312" w:eastAsia="仿宋_GB2312" w:cs="仿宋_GB2312" w:hint="eastAsia"/>
          <w:color w:val="000000"/>
          <w:sz w:val="24"/>
        </w:rPr>
        <w:t>月</w:t>
      </w:r>
      <w:r>
        <w:rPr>
          <w:rFonts w:ascii="仿宋_GB2312" w:eastAsia="仿宋_GB2312" w:cs="仿宋_GB2312" w:hint="eastAsia"/>
          <w:color w:val="000000"/>
          <w:sz w:val="24"/>
        </w:rPr>
        <w:t>31</w:t>
      </w:r>
      <w:r>
        <w:rPr>
          <w:rFonts w:ascii="仿宋_GB2312" w:eastAsia="仿宋_GB2312" w:cs="仿宋_GB2312" w:hint="eastAsia"/>
          <w:color w:val="000000"/>
          <w:sz w:val="24"/>
        </w:rPr>
        <w:t>日发布并实施的</w:t>
      </w:r>
      <w:r>
        <w:rPr>
          <w:rFonts w:ascii="仿宋_GB2312" w:eastAsia="仿宋_GB2312" w:cs="仿宋_GB2312" w:hint="eastAsia"/>
          <w:color w:val="000000"/>
          <w:sz w:val="24"/>
        </w:rPr>
        <w:t xml:space="preserve"> </w:t>
      </w:r>
      <w:r>
        <w:rPr>
          <w:rFonts w:ascii="仿宋_GB2312" w:eastAsia="仿宋_GB2312" w:cs="仿宋_GB2312" w:hint="eastAsia"/>
          <w:color w:val="000000"/>
          <w:sz w:val="24"/>
        </w:rPr>
        <w:t>《小企业会计准则》。</w:t>
      </w:r>
      <w:r>
        <w:rPr>
          <w:rFonts w:ascii="仿宋_GB2312" w:eastAsia="仿宋_GB2312" w:cs="仿宋_GB2312" w:hint="eastAsia"/>
          <w:color w:val="000000"/>
          <w:sz w:val="24"/>
        </w:rPr>
        <w:t xml:space="preserve"> </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3.</w:t>
      </w:r>
      <w:r>
        <w:rPr>
          <w:rFonts w:ascii="仿宋_GB2312" w:eastAsia="仿宋_GB2312" w:cs="仿宋_GB2312" w:hint="eastAsia"/>
          <w:color w:val="000000"/>
          <w:sz w:val="24"/>
        </w:rPr>
        <w:t>截止</w:t>
      </w:r>
      <w:r>
        <w:rPr>
          <w:rFonts w:ascii="仿宋_GB2312" w:eastAsia="仿宋_GB2312" w:cs="仿宋_GB2312" w:hint="eastAsia"/>
          <w:color w:val="000000"/>
          <w:sz w:val="24"/>
        </w:rPr>
        <w:t>2022</w:t>
      </w:r>
      <w:r>
        <w:rPr>
          <w:rFonts w:ascii="仿宋_GB2312" w:eastAsia="仿宋_GB2312" w:cs="仿宋_GB2312" w:hint="eastAsia"/>
          <w:color w:val="000000"/>
          <w:sz w:val="24"/>
        </w:rPr>
        <w:t>年</w:t>
      </w:r>
      <w:r>
        <w:rPr>
          <w:rFonts w:ascii="仿宋_GB2312" w:eastAsia="仿宋_GB2312" w:cs="仿宋_GB2312" w:hint="eastAsia"/>
          <w:color w:val="000000"/>
          <w:sz w:val="24"/>
        </w:rPr>
        <w:t>12</w:t>
      </w:r>
      <w:r>
        <w:rPr>
          <w:rFonts w:ascii="仿宋_GB2312" w:eastAsia="仿宋_GB2312" w:cs="仿宋_GB2312" w:hint="eastAsia"/>
          <w:color w:val="000000"/>
          <w:sz w:val="24"/>
        </w:rPr>
        <w:t>月</w:t>
      </w:r>
      <w:r>
        <w:rPr>
          <w:rFonts w:ascii="仿宋_GB2312" w:eastAsia="仿宋_GB2312" w:cs="仿宋_GB2312" w:hint="eastAsia"/>
          <w:color w:val="000000"/>
          <w:sz w:val="24"/>
        </w:rPr>
        <w:t>31</w:t>
      </w:r>
      <w:r>
        <w:rPr>
          <w:rFonts w:ascii="仿宋_GB2312" w:eastAsia="仿宋_GB2312" w:cs="仿宋_GB2312" w:hint="eastAsia"/>
          <w:color w:val="000000"/>
          <w:sz w:val="24"/>
        </w:rPr>
        <w:t>日发布并开始实施的税收政策。</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4.</w:t>
      </w:r>
      <w:r>
        <w:rPr>
          <w:rFonts w:ascii="仿宋_GB2312" w:eastAsia="仿宋_GB2312" w:cs="仿宋_GB2312" w:hint="eastAsia"/>
          <w:color w:val="000000"/>
          <w:sz w:val="24"/>
        </w:rPr>
        <w:t>截止</w:t>
      </w:r>
      <w:r>
        <w:rPr>
          <w:rFonts w:ascii="仿宋_GB2312" w:eastAsia="仿宋_GB2312" w:cs="仿宋_GB2312" w:hint="eastAsia"/>
          <w:color w:val="000000"/>
          <w:sz w:val="24"/>
        </w:rPr>
        <w:t>2022</w:t>
      </w:r>
      <w:r>
        <w:rPr>
          <w:rFonts w:ascii="仿宋_GB2312" w:eastAsia="仿宋_GB2312" w:cs="仿宋_GB2312" w:hint="eastAsia"/>
          <w:color w:val="000000"/>
          <w:sz w:val="24"/>
        </w:rPr>
        <w:t>年</w:t>
      </w:r>
      <w:r>
        <w:rPr>
          <w:rFonts w:ascii="仿宋_GB2312" w:eastAsia="仿宋_GB2312" w:cs="仿宋_GB2312" w:hint="eastAsia"/>
          <w:color w:val="000000"/>
          <w:sz w:val="24"/>
        </w:rPr>
        <w:t>12</w:t>
      </w:r>
      <w:r>
        <w:rPr>
          <w:rFonts w:ascii="仿宋_GB2312" w:eastAsia="仿宋_GB2312" w:cs="仿宋_GB2312" w:hint="eastAsia"/>
          <w:color w:val="000000"/>
          <w:sz w:val="24"/>
        </w:rPr>
        <w:t>月</w:t>
      </w:r>
      <w:r>
        <w:rPr>
          <w:rFonts w:ascii="仿宋_GB2312" w:eastAsia="仿宋_GB2312" w:cs="仿宋_GB2312" w:hint="eastAsia"/>
          <w:color w:val="000000"/>
          <w:sz w:val="24"/>
        </w:rPr>
        <w:t>31</w:t>
      </w:r>
      <w:r>
        <w:rPr>
          <w:rFonts w:ascii="仿宋_GB2312" w:eastAsia="仿宋_GB2312" w:cs="仿宋_GB2312" w:hint="eastAsia"/>
          <w:color w:val="000000"/>
          <w:sz w:val="24"/>
        </w:rPr>
        <w:t>日发布并开始实施的其它相关财经类法规、制度等。</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5.</w:t>
      </w:r>
      <w:r>
        <w:rPr>
          <w:rFonts w:ascii="仿宋_GB2312" w:eastAsia="仿宋_GB2312" w:cs="仿宋_GB2312" w:hint="eastAsia"/>
          <w:color w:val="000000"/>
          <w:sz w:val="24"/>
        </w:rPr>
        <w:t>财政部、国家档案局联合制定发布实施的《关于规范电子会计凭证报销入账归档的通知》。</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w:t>
      </w:r>
      <w:r>
        <w:rPr>
          <w:rFonts w:ascii="仿宋_GB2312" w:eastAsia="仿宋_GB2312" w:cs="仿宋_GB2312" w:hint="eastAsia"/>
          <w:color w:val="000000"/>
          <w:sz w:val="24"/>
        </w:rPr>
        <w:t>二</w:t>
      </w:r>
      <w:r>
        <w:rPr>
          <w:rFonts w:ascii="仿宋_GB2312" w:eastAsia="仿宋_GB2312" w:cs="仿宋_GB2312" w:hint="eastAsia"/>
          <w:color w:val="000000"/>
          <w:sz w:val="24"/>
        </w:rPr>
        <w:t>）</w:t>
      </w:r>
      <w:r>
        <w:rPr>
          <w:rFonts w:ascii="仿宋_GB2312" w:eastAsia="仿宋_GB2312" w:cs="仿宋_GB2312" w:hint="eastAsia"/>
          <w:color w:val="000000"/>
          <w:sz w:val="24"/>
        </w:rPr>
        <w:t>场地技术规范</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竞赛现场设置竞赛区、裁判区、服务区、技术支持区。</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1.</w:t>
      </w:r>
      <w:r>
        <w:rPr>
          <w:rFonts w:ascii="仿宋_GB2312" w:eastAsia="仿宋_GB2312" w:cs="仿宋_GB2312" w:hint="eastAsia"/>
          <w:color w:val="000000"/>
          <w:sz w:val="24"/>
        </w:rPr>
        <w:t>竞赛区提供标准竞赛设备；竞赛区的每个比赛工位上标明编号；每个比赛间配置若干工作台，用于摆放计算机和其它调试操作，工作台上面摆放制作工具等。</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2.</w:t>
      </w:r>
      <w:r>
        <w:rPr>
          <w:rFonts w:ascii="仿宋_GB2312" w:eastAsia="仿宋_GB2312" w:cs="仿宋_GB2312" w:hint="eastAsia"/>
          <w:color w:val="000000"/>
          <w:sz w:val="24"/>
        </w:rPr>
        <w:t>裁判区配置计算机等统计工具，配置摄像机，记录各参赛队的比赛全过程。</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3.</w:t>
      </w:r>
      <w:r>
        <w:rPr>
          <w:rFonts w:ascii="仿宋_GB2312" w:eastAsia="仿宋_GB2312" w:cs="仿宋_GB2312" w:hint="eastAsia"/>
          <w:color w:val="000000"/>
          <w:sz w:val="24"/>
        </w:rPr>
        <w:t>服务区</w:t>
      </w:r>
      <w:r>
        <w:rPr>
          <w:rFonts w:ascii="仿宋_GB2312" w:eastAsia="仿宋_GB2312" w:cs="仿宋_GB2312" w:hint="eastAsia"/>
          <w:color w:val="000000"/>
          <w:sz w:val="24"/>
        </w:rPr>
        <w:t>提供医疗等服务保障。</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4.</w:t>
      </w:r>
      <w:r>
        <w:rPr>
          <w:rFonts w:ascii="仿宋_GB2312" w:eastAsia="仿宋_GB2312" w:cs="仿宋_GB2312" w:hint="eastAsia"/>
          <w:color w:val="000000"/>
          <w:sz w:val="24"/>
        </w:rPr>
        <w:t>技术支持区为参赛选手提供公用设备等。</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5.</w:t>
      </w:r>
      <w:r>
        <w:rPr>
          <w:rFonts w:ascii="仿宋_GB2312" w:eastAsia="仿宋_GB2312" w:cs="仿宋_GB2312" w:hint="eastAsia"/>
          <w:color w:val="000000"/>
          <w:sz w:val="24"/>
        </w:rPr>
        <w:t>竞赛现场各个工作区配备单相</w:t>
      </w:r>
      <w:r>
        <w:rPr>
          <w:rFonts w:ascii="仿宋_GB2312" w:eastAsia="仿宋_GB2312" w:cs="仿宋_GB2312"/>
          <w:color w:val="000000"/>
          <w:sz w:val="24"/>
        </w:rPr>
        <w:t>220V/3A</w:t>
      </w:r>
      <w:r>
        <w:rPr>
          <w:rFonts w:ascii="仿宋_GB2312" w:eastAsia="仿宋_GB2312" w:cs="仿宋_GB2312" w:hint="eastAsia"/>
          <w:color w:val="000000"/>
          <w:sz w:val="24"/>
        </w:rPr>
        <w:t>以上交流电源。</w:t>
      </w:r>
    </w:p>
    <w:p w:rsidR="001D27EF" w:rsidRDefault="00D57FA9">
      <w:pPr>
        <w:adjustRightInd w:val="0"/>
        <w:snapToGrid w:val="0"/>
        <w:spacing w:line="360" w:lineRule="auto"/>
        <w:ind w:firstLineChars="200" w:firstLine="480"/>
        <w:rPr>
          <w:rFonts w:ascii="黑体" w:eastAsia="黑体" w:hAnsi="黑体"/>
          <w:color w:val="000000"/>
          <w:sz w:val="24"/>
        </w:rPr>
      </w:pPr>
      <w:r>
        <w:rPr>
          <w:rFonts w:ascii="黑体" w:eastAsia="黑体" w:hAnsi="黑体" w:cs="黑体" w:hint="eastAsia"/>
          <w:color w:val="000000"/>
          <w:sz w:val="24"/>
        </w:rPr>
        <w:t>八</w:t>
      </w:r>
      <w:r>
        <w:rPr>
          <w:rFonts w:ascii="黑体" w:eastAsia="黑体" w:hAnsi="黑体" w:cs="黑体" w:hint="eastAsia"/>
          <w:color w:val="000000"/>
          <w:sz w:val="24"/>
        </w:rPr>
        <w:t>、技术平台</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hint="eastAsia"/>
          <w:b/>
          <w:bCs/>
          <w:color w:val="000000"/>
          <w:sz w:val="24"/>
        </w:rPr>
        <w:t>（一）硬件环境</w:t>
      </w:r>
    </w:p>
    <w:tbl>
      <w:tblPr>
        <w:tblW w:w="8866" w:type="dxa"/>
        <w:jc w:val="center"/>
        <w:tblLayout w:type="fixed"/>
        <w:tblLook w:val="04A0"/>
      </w:tblPr>
      <w:tblGrid>
        <w:gridCol w:w="1534"/>
        <w:gridCol w:w="7332"/>
      </w:tblGrid>
      <w:tr w:rsidR="001D27EF">
        <w:trPr>
          <w:trHeight w:val="462"/>
          <w:jc w:val="center"/>
        </w:trPr>
        <w:tc>
          <w:tcPr>
            <w:tcW w:w="1534" w:type="dxa"/>
            <w:tcBorders>
              <w:top w:val="single" w:sz="4" w:space="0" w:color="auto"/>
              <w:left w:val="single" w:sz="4" w:space="0" w:color="auto"/>
              <w:bottom w:val="single" w:sz="4" w:space="0" w:color="auto"/>
              <w:right w:val="single" w:sz="4" w:space="0" w:color="auto"/>
            </w:tcBorders>
            <w:vAlign w:val="center"/>
          </w:tcPr>
          <w:p w:rsidR="001D27EF" w:rsidRDefault="00D57FA9">
            <w:pPr>
              <w:adjustRightInd w:val="0"/>
              <w:snapToGrid w:val="0"/>
              <w:spacing w:line="360" w:lineRule="auto"/>
              <w:jc w:val="center"/>
              <w:rPr>
                <w:rFonts w:ascii="仿宋_GB2312" w:eastAsia="仿宋_GB2312"/>
                <w:color w:val="000000"/>
                <w:sz w:val="24"/>
              </w:rPr>
            </w:pPr>
            <w:r>
              <w:rPr>
                <w:rFonts w:ascii="仿宋_GB2312" w:eastAsia="仿宋_GB2312" w:cs="仿宋_GB2312" w:hint="eastAsia"/>
                <w:color w:val="000000"/>
                <w:sz w:val="24"/>
              </w:rPr>
              <w:t>类别</w:t>
            </w:r>
          </w:p>
        </w:tc>
        <w:tc>
          <w:tcPr>
            <w:tcW w:w="7332" w:type="dxa"/>
            <w:tcBorders>
              <w:top w:val="single" w:sz="4" w:space="0" w:color="auto"/>
              <w:left w:val="single" w:sz="4" w:space="0" w:color="auto"/>
              <w:bottom w:val="single" w:sz="4" w:space="0" w:color="auto"/>
              <w:right w:val="single" w:sz="4" w:space="0" w:color="auto"/>
            </w:tcBorders>
            <w:vAlign w:val="center"/>
          </w:tcPr>
          <w:p w:rsidR="001D27EF" w:rsidRDefault="00D57FA9">
            <w:pPr>
              <w:adjustRightInd w:val="0"/>
              <w:snapToGrid w:val="0"/>
              <w:spacing w:line="360" w:lineRule="auto"/>
              <w:jc w:val="center"/>
              <w:rPr>
                <w:rFonts w:ascii="仿宋_GB2312" w:eastAsia="仿宋_GB2312"/>
                <w:color w:val="000000"/>
                <w:sz w:val="24"/>
              </w:rPr>
            </w:pPr>
            <w:r>
              <w:rPr>
                <w:rFonts w:ascii="仿宋_GB2312" w:eastAsia="仿宋_GB2312" w:cs="仿宋_GB2312" w:hint="eastAsia"/>
                <w:color w:val="000000"/>
                <w:sz w:val="24"/>
              </w:rPr>
              <w:t>描述</w:t>
            </w:r>
          </w:p>
        </w:tc>
      </w:tr>
      <w:tr w:rsidR="001D27EF">
        <w:trPr>
          <w:trHeight w:val="764"/>
          <w:jc w:val="center"/>
        </w:trPr>
        <w:tc>
          <w:tcPr>
            <w:tcW w:w="1534" w:type="dxa"/>
            <w:tcBorders>
              <w:top w:val="nil"/>
              <w:left w:val="single" w:sz="4" w:space="0" w:color="auto"/>
              <w:right w:val="single" w:sz="4" w:space="0" w:color="auto"/>
            </w:tcBorders>
            <w:vAlign w:val="center"/>
          </w:tcPr>
          <w:p w:rsidR="001D27EF" w:rsidRDefault="00D57FA9">
            <w:pPr>
              <w:adjustRightInd w:val="0"/>
              <w:snapToGrid w:val="0"/>
              <w:spacing w:line="360" w:lineRule="auto"/>
              <w:ind w:firstLineChars="100" w:firstLine="240"/>
              <w:rPr>
                <w:rFonts w:ascii="仿宋_GB2312" w:eastAsia="仿宋_GB2312"/>
                <w:color w:val="000000"/>
                <w:sz w:val="24"/>
              </w:rPr>
            </w:pPr>
            <w:r>
              <w:rPr>
                <w:rFonts w:ascii="仿宋_GB2312" w:eastAsia="仿宋_GB2312" w:cs="仿宋_GB2312" w:hint="eastAsia"/>
                <w:color w:val="000000"/>
                <w:sz w:val="24"/>
              </w:rPr>
              <w:t>服务器</w:t>
            </w:r>
          </w:p>
        </w:tc>
        <w:tc>
          <w:tcPr>
            <w:tcW w:w="7332" w:type="dxa"/>
            <w:tcBorders>
              <w:top w:val="nil"/>
              <w:left w:val="single" w:sz="4" w:space="0" w:color="auto"/>
              <w:right w:val="single" w:sz="4" w:space="0" w:color="auto"/>
            </w:tcBorders>
          </w:tcPr>
          <w:p w:rsidR="001D27EF" w:rsidRDefault="00D57FA9">
            <w:pPr>
              <w:adjustRightInd w:val="0"/>
              <w:snapToGrid w:val="0"/>
              <w:spacing w:line="360" w:lineRule="auto"/>
              <w:jc w:val="left"/>
              <w:rPr>
                <w:rFonts w:ascii="仿宋_GB2312" w:eastAsia="仿宋_GB2312"/>
                <w:color w:val="000000"/>
                <w:sz w:val="24"/>
              </w:rPr>
            </w:pPr>
            <w:r>
              <w:rPr>
                <w:rFonts w:ascii="仿宋_GB2312" w:eastAsia="仿宋_GB2312" w:cs="仿宋_GB2312"/>
                <w:color w:val="000000"/>
                <w:sz w:val="24"/>
              </w:rPr>
              <w:t>CPU</w:t>
            </w:r>
            <w:r>
              <w:rPr>
                <w:rFonts w:ascii="仿宋_GB2312" w:eastAsia="仿宋_GB2312" w:cs="仿宋_GB2312" w:hint="eastAsia"/>
                <w:color w:val="000000"/>
                <w:sz w:val="24"/>
              </w:rPr>
              <w:t>：两颗</w:t>
            </w:r>
            <w:r>
              <w:rPr>
                <w:rFonts w:ascii="仿宋_GB2312" w:eastAsia="仿宋_GB2312" w:cs="仿宋_GB2312"/>
                <w:color w:val="000000"/>
                <w:sz w:val="24"/>
              </w:rPr>
              <w:t>intel E5-2650v4</w:t>
            </w:r>
            <w:r>
              <w:rPr>
                <w:rFonts w:ascii="仿宋_GB2312" w:eastAsia="仿宋_GB2312" w:cs="仿宋_GB2312" w:hint="eastAsia"/>
                <w:color w:val="000000"/>
                <w:sz w:val="24"/>
              </w:rPr>
              <w:t>；内存：</w:t>
            </w:r>
            <w:r>
              <w:rPr>
                <w:rFonts w:ascii="仿宋_GB2312" w:eastAsia="仿宋_GB2312" w:cs="仿宋_GB2312"/>
                <w:color w:val="000000"/>
                <w:sz w:val="24"/>
              </w:rPr>
              <w:t xml:space="preserve">128G DDR4-2133 </w:t>
            </w:r>
            <w:r>
              <w:rPr>
                <w:rFonts w:ascii="仿宋_GB2312" w:eastAsia="仿宋_GB2312" w:cs="仿宋_GB2312" w:hint="eastAsia"/>
                <w:color w:val="000000"/>
                <w:sz w:val="24"/>
              </w:rPr>
              <w:t>；</w:t>
            </w:r>
          </w:p>
          <w:p w:rsidR="001D27EF" w:rsidRDefault="00D57FA9">
            <w:pPr>
              <w:adjustRightInd w:val="0"/>
              <w:snapToGrid w:val="0"/>
              <w:spacing w:line="360" w:lineRule="auto"/>
              <w:jc w:val="left"/>
              <w:rPr>
                <w:rFonts w:ascii="仿宋_GB2312" w:eastAsia="仿宋_GB2312"/>
                <w:color w:val="000000"/>
                <w:sz w:val="24"/>
              </w:rPr>
            </w:pPr>
            <w:r>
              <w:rPr>
                <w:rFonts w:ascii="仿宋_GB2312" w:eastAsia="仿宋_GB2312" w:cs="仿宋_GB2312" w:hint="eastAsia"/>
                <w:color w:val="000000"/>
                <w:sz w:val="24"/>
              </w:rPr>
              <w:t>硬盘：</w:t>
            </w:r>
            <w:r>
              <w:rPr>
                <w:rFonts w:ascii="仿宋_GB2312" w:eastAsia="仿宋_GB2312" w:cs="仿宋_GB2312"/>
                <w:color w:val="000000"/>
                <w:sz w:val="24"/>
              </w:rPr>
              <w:t>4</w:t>
            </w:r>
            <w:r>
              <w:rPr>
                <w:rFonts w:ascii="仿宋_GB2312" w:eastAsia="仿宋_GB2312" w:cs="仿宋_GB2312" w:hint="eastAsia"/>
                <w:color w:val="000000"/>
                <w:sz w:val="24"/>
              </w:rPr>
              <w:t>块</w:t>
            </w:r>
            <w:r>
              <w:rPr>
                <w:rFonts w:ascii="仿宋_GB2312" w:eastAsia="仿宋_GB2312" w:cs="仿宋_GB2312"/>
                <w:color w:val="000000"/>
                <w:sz w:val="24"/>
              </w:rPr>
              <w:t xml:space="preserve"> 600GB SAS</w:t>
            </w:r>
            <w:r>
              <w:rPr>
                <w:rFonts w:ascii="仿宋_GB2312" w:eastAsia="仿宋_GB2312" w:cs="仿宋_GB2312" w:hint="eastAsia"/>
                <w:color w:val="000000"/>
                <w:sz w:val="24"/>
              </w:rPr>
              <w:t>硬盘；</w:t>
            </w:r>
          </w:p>
          <w:p w:rsidR="001D27EF" w:rsidRDefault="00D57FA9">
            <w:pPr>
              <w:adjustRightInd w:val="0"/>
              <w:snapToGrid w:val="0"/>
              <w:spacing w:line="360" w:lineRule="auto"/>
              <w:jc w:val="left"/>
              <w:rPr>
                <w:rFonts w:ascii="仿宋_GB2312" w:eastAsia="仿宋_GB2312"/>
                <w:color w:val="000000"/>
                <w:sz w:val="24"/>
              </w:rPr>
            </w:pPr>
            <w:r>
              <w:rPr>
                <w:rFonts w:ascii="仿宋_GB2312" w:eastAsia="仿宋_GB2312" w:cs="仿宋_GB2312" w:hint="eastAsia"/>
                <w:color w:val="000000"/>
                <w:sz w:val="24"/>
              </w:rPr>
              <w:t>操作系统：</w:t>
            </w:r>
            <w:r>
              <w:rPr>
                <w:rFonts w:ascii="仿宋_GB2312" w:eastAsia="仿宋_GB2312" w:cs="仿宋_GB2312"/>
                <w:color w:val="000000"/>
                <w:sz w:val="24"/>
              </w:rPr>
              <w:t>windows server2008 64</w:t>
            </w:r>
            <w:r>
              <w:rPr>
                <w:rFonts w:ascii="仿宋_GB2312" w:eastAsia="仿宋_GB2312" w:cs="仿宋_GB2312" w:hint="eastAsia"/>
                <w:color w:val="000000"/>
                <w:sz w:val="24"/>
              </w:rPr>
              <w:t>位企业版；无光驱。</w:t>
            </w:r>
          </w:p>
        </w:tc>
      </w:tr>
      <w:tr w:rsidR="001D27EF">
        <w:trPr>
          <w:trHeight w:val="744"/>
          <w:jc w:val="center"/>
        </w:trPr>
        <w:tc>
          <w:tcPr>
            <w:tcW w:w="1534" w:type="dxa"/>
            <w:tcBorders>
              <w:top w:val="single" w:sz="4" w:space="0" w:color="auto"/>
              <w:left w:val="single" w:sz="4" w:space="0" w:color="auto"/>
              <w:bottom w:val="single" w:sz="4" w:space="0" w:color="auto"/>
              <w:right w:val="single" w:sz="4" w:space="0" w:color="auto"/>
            </w:tcBorders>
            <w:vAlign w:val="center"/>
          </w:tcPr>
          <w:p w:rsidR="001D27EF" w:rsidRDefault="00D57FA9">
            <w:pPr>
              <w:adjustRightInd w:val="0"/>
              <w:snapToGrid w:val="0"/>
              <w:spacing w:line="360" w:lineRule="auto"/>
              <w:ind w:firstLineChars="100" w:firstLine="240"/>
              <w:rPr>
                <w:rFonts w:ascii="仿宋_GB2312" w:eastAsia="仿宋_GB2312"/>
                <w:color w:val="000000"/>
                <w:sz w:val="24"/>
              </w:rPr>
            </w:pPr>
            <w:r>
              <w:rPr>
                <w:rFonts w:ascii="仿宋_GB2312" w:eastAsia="仿宋_GB2312" w:cs="仿宋_GB2312" w:hint="eastAsia"/>
                <w:color w:val="000000"/>
                <w:sz w:val="24"/>
              </w:rPr>
              <w:t>客户机</w:t>
            </w:r>
          </w:p>
        </w:tc>
        <w:tc>
          <w:tcPr>
            <w:tcW w:w="7332" w:type="dxa"/>
            <w:tcBorders>
              <w:top w:val="single" w:sz="4" w:space="0" w:color="auto"/>
              <w:left w:val="single" w:sz="4" w:space="0" w:color="auto"/>
              <w:bottom w:val="single" w:sz="4" w:space="0" w:color="auto"/>
              <w:right w:val="single" w:sz="4" w:space="0" w:color="auto"/>
            </w:tcBorders>
          </w:tcPr>
          <w:p w:rsidR="001D27EF" w:rsidRDefault="00D57FA9">
            <w:pPr>
              <w:adjustRightInd w:val="0"/>
              <w:snapToGrid w:val="0"/>
              <w:spacing w:line="360" w:lineRule="auto"/>
              <w:jc w:val="left"/>
              <w:rPr>
                <w:rFonts w:ascii="仿宋_GB2312" w:eastAsia="仿宋_GB2312"/>
                <w:color w:val="000000"/>
                <w:sz w:val="24"/>
              </w:rPr>
            </w:pPr>
            <w:r>
              <w:rPr>
                <w:rFonts w:ascii="仿宋_GB2312" w:eastAsia="仿宋_GB2312" w:cs="仿宋_GB2312"/>
                <w:color w:val="000000"/>
                <w:sz w:val="24"/>
              </w:rPr>
              <w:t>CPU</w:t>
            </w:r>
            <w:r>
              <w:rPr>
                <w:rFonts w:ascii="仿宋_GB2312" w:eastAsia="仿宋_GB2312" w:cs="仿宋_GB2312" w:hint="eastAsia"/>
                <w:color w:val="000000"/>
                <w:sz w:val="24"/>
              </w:rPr>
              <w:t>：</w:t>
            </w:r>
            <w:r>
              <w:rPr>
                <w:rFonts w:ascii="仿宋_GB2312" w:eastAsia="仿宋_GB2312" w:cs="仿宋_GB2312"/>
                <w:color w:val="000000"/>
                <w:sz w:val="24"/>
              </w:rPr>
              <w:t>intel</w:t>
            </w:r>
            <w:r>
              <w:rPr>
                <w:rFonts w:ascii="仿宋_GB2312" w:eastAsia="仿宋_GB2312" w:cs="仿宋_GB2312" w:hint="eastAsia"/>
                <w:color w:val="000000"/>
                <w:sz w:val="24"/>
              </w:rPr>
              <w:t>奔腾</w:t>
            </w:r>
            <w:r>
              <w:rPr>
                <w:rFonts w:ascii="仿宋_GB2312" w:eastAsia="仿宋_GB2312" w:cs="仿宋_GB2312"/>
                <w:color w:val="000000"/>
                <w:sz w:val="24"/>
              </w:rPr>
              <w:t>G645</w:t>
            </w:r>
            <w:r>
              <w:rPr>
                <w:rFonts w:ascii="仿宋_GB2312" w:eastAsia="仿宋_GB2312" w:cs="仿宋_GB2312" w:hint="eastAsia"/>
                <w:color w:val="000000"/>
                <w:sz w:val="24"/>
              </w:rPr>
              <w:t>（</w:t>
            </w:r>
            <w:r>
              <w:rPr>
                <w:rFonts w:ascii="仿宋_GB2312" w:eastAsia="仿宋_GB2312" w:cs="仿宋_GB2312"/>
                <w:color w:val="000000"/>
                <w:sz w:val="24"/>
              </w:rPr>
              <w:t xml:space="preserve">2.94GHz </w:t>
            </w:r>
            <w:r>
              <w:rPr>
                <w:rFonts w:ascii="仿宋_GB2312" w:eastAsia="仿宋_GB2312" w:cs="仿宋_GB2312" w:hint="eastAsia"/>
                <w:color w:val="000000"/>
                <w:sz w:val="24"/>
              </w:rPr>
              <w:t>双核）；内存：</w:t>
            </w:r>
            <w:r>
              <w:rPr>
                <w:rFonts w:ascii="仿宋_GB2312" w:eastAsia="仿宋_GB2312" w:cs="仿宋_GB2312"/>
                <w:color w:val="000000"/>
                <w:sz w:val="24"/>
              </w:rPr>
              <w:t>4GB DDR3</w:t>
            </w:r>
            <w:r>
              <w:rPr>
                <w:rFonts w:ascii="仿宋_GB2312" w:eastAsia="仿宋_GB2312" w:cs="仿宋_GB2312" w:hint="eastAsia"/>
                <w:color w:val="000000"/>
                <w:sz w:val="24"/>
              </w:rPr>
              <w:t>；硬盘：</w:t>
            </w:r>
            <w:r>
              <w:rPr>
                <w:rFonts w:ascii="仿宋_GB2312" w:eastAsia="仿宋_GB2312" w:cs="仿宋_GB2312"/>
                <w:color w:val="000000"/>
                <w:sz w:val="24"/>
              </w:rPr>
              <w:lastRenderedPageBreak/>
              <w:t>1TB  STAT</w:t>
            </w:r>
            <w:r>
              <w:rPr>
                <w:rFonts w:ascii="仿宋_GB2312" w:eastAsia="仿宋_GB2312" w:cs="仿宋_GB2312" w:hint="eastAsia"/>
                <w:color w:val="000000"/>
                <w:sz w:val="24"/>
              </w:rPr>
              <w:t>硬盘，操作系统：</w:t>
            </w:r>
            <w:r>
              <w:rPr>
                <w:rFonts w:ascii="仿宋_GB2312" w:eastAsia="仿宋_GB2312" w:cs="仿宋_GB2312"/>
                <w:color w:val="000000"/>
                <w:sz w:val="24"/>
              </w:rPr>
              <w:t xml:space="preserve"> win10 64</w:t>
            </w:r>
            <w:r>
              <w:rPr>
                <w:rFonts w:ascii="仿宋_GB2312" w:eastAsia="仿宋_GB2312" w:cs="仿宋_GB2312" w:hint="eastAsia"/>
                <w:color w:val="000000"/>
                <w:sz w:val="24"/>
              </w:rPr>
              <w:t>位操作系统。</w:t>
            </w:r>
            <w:r>
              <w:rPr>
                <w:rFonts w:ascii="仿宋_GB2312" w:eastAsia="仿宋_GB2312" w:cs="仿宋_GB2312"/>
                <w:color w:val="000000"/>
                <w:sz w:val="24"/>
              </w:rPr>
              <w:t>2</w:t>
            </w:r>
            <w:r>
              <w:rPr>
                <w:rFonts w:ascii="仿宋_GB2312" w:eastAsia="仿宋_GB2312" w:cs="仿宋_GB2312" w:hint="eastAsia"/>
                <w:color w:val="000000"/>
                <w:sz w:val="24"/>
              </w:rPr>
              <w:t>3</w:t>
            </w:r>
            <w:r>
              <w:rPr>
                <w:rFonts w:ascii="仿宋_GB2312" w:eastAsia="仿宋_GB2312" w:cs="仿宋_GB2312"/>
                <w:color w:val="000000"/>
                <w:sz w:val="24"/>
              </w:rPr>
              <w:t>.</w:t>
            </w:r>
            <w:r>
              <w:rPr>
                <w:rFonts w:ascii="仿宋_GB2312" w:eastAsia="仿宋_GB2312" w:cs="仿宋_GB2312" w:hint="eastAsia"/>
                <w:color w:val="000000"/>
                <w:sz w:val="24"/>
              </w:rPr>
              <w:t>8</w:t>
            </w:r>
            <w:r>
              <w:rPr>
                <w:rFonts w:ascii="仿宋_GB2312" w:eastAsia="仿宋_GB2312" w:cs="仿宋_GB2312" w:hint="eastAsia"/>
                <w:color w:val="000000"/>
                <w:sz w:val="24"/>
              </w:rPr>
              <w:t>英寸宽屏显示器，有光驱。</w:t>
            </w:r>
          </w:p>
        </w:tc>
      </w:tr>
    </w:tbl>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hint="eastAsia"/>
          <w:b/>
          <w:bCs/>
          <w:color w:val="000000"/>
          <w:sz w:val="24"/>
        </w:rPr>
        <w:lastRenderedPageBreak/>
        <w:t>（二）软件环境</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7351"/>
      </w:tblGrid>
      <w:tr w:rsidR="001D27EF">
        <w:trPr>
          <w:trHeight w:val="481"/>
          <w:jc w:val="center"/>
        </w:trPr>
        <w:tc>
          <w:tcPr>
            <w:tcW w:w="1555" w:type="dxa"/>
            <w:vAlign w:val="center"/>
          </w:tcPr>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类别</w:t>
            </w:r>
          </w:p>
        </w:tc>
        <w:tc>
          <w:tcPr>
            <w:tcW w:w="7351" w:type="dxa"/>
            <w:vAlign w:val="center"/>
          </w:tcPr>
          <w:p w:rsidR="001D27EF" w:rsidRDefault="00D57FA9">
            <w:pPr>
              <w:adjustRightInd w:val="0"/>
              <w:snapToGrid w:val="0"/>
              <w:spacing w:line="360" w:lineRule="auto"/>
              <w:jc w:val="center"/>
              <w:rPr>
                <w:rFonts w:ascii="仿宋_GB2312" w:eastAsia="仿宋_GB2312"/>
                <w:color w:val="000000"/>
                <w:sz w:val="24"/>
              </w:rPr>
            </w:pPr>
            <w:r>
              <w:rPr>
                <w:rFonts w:ascii="仿宋_GB2312" w:eastAsia="仿宋_GB2312" w:cs="仿宋_GB2312" w:hint="eastAsia"/>
                <w:color w:val="000000"/>
                <w:sz w:val="24"/>
              </w:rPr>
              <w:t>描述</w:t>
            </w:r>
          </w:p>
        </w:tc>
      </w:tr>
      <w:tr w:rsidR="001D27EF">
        <w:trPr>
          <w:trHeight w:val="1173"/>
          <w:jc w:val="center"/>
        </w:trPr>
        <w:tc>
          <w:tcPr>
            <w:tcW w:w="1555" w:type="dxa"/>
            <w:vAlign w:val="center"/>
          </w:tcPr>
          <w:p w:rsidR="001D27EF" w:rsidRDefault="00D57FA9">
            <w:pPr>
              <w:adjustRightInd w:val="0"/>
              <w:snapToGrid w:val="0"/>
              <w:spacing w:line="360" w:lineRule="auto"/>
              <w:ind w:firstLineChars="100" w:firstLine="240"/>
              <w:rPr>
                <w:rFonts w:ascii="仿宋_GB2312" w:eastAsia="仿宋_GB2312"/>
                <w:color w:val="000000"/>
                <w:sz w:val="24"/>
              </w:rPr>
            </w:pPr>
            <w:r>
              <w:rPr>
                <w:rFonts w:ascii="仿宋_GB2312" w:eastAsia="仿宋_GB2312" w:cs="仿宋_GB2312" w:hint="eastAsia"/>
                <w:color w:val="000000"/>
                <w:sz w:val="24"/>
              </w:rPr>
              <w:t>服务器</w:t>
            </w:r>
          </w:p>
        </w:tc>
        <w:tc>
          <w:tcPr>
            <w:tcW w:w="7351" w:type="dxa"/>
          </w:tcPr>
          <w:p w:rsidR="001D27EF" w:rsidRDefault="00D57FA9">
            <w:pPr>
              <w:adjustRightInd w:val="0"/>
              <w:snapToGrid w:val="0"/>
              <w:spacing w:line="360" w:lineRule="auto"/>
              <w:rPr>
                <w:rFonts w:ascii="仿宋_GB2312" w:eastAsia="仿宋_GB2312"/>
                <w:color w:val="000000"/>
                <w:sz w:val="24"/>
              </w:rPr>
            </w:pPr>
            <w:r>
              <w:rPr>
                <w:rFonts w:ascii="仿宋_GB2312" w:eastAsia="仿宋_GB2312" w:cs="仿宋_GB2312"/>
                <w:color w:val="000000"/>
                <w:sz w:val="24"/>
              </w:rPr>
              <w:t>Windows  Server2008 64</w:t>
            </w:r>
            <w:r>
              <w:rPr>
                <w:rFonts w:ascii="仿宋_GB2312" w:eastAsia="仿宋_GB2312" w:cs="仿宋_GB2312" w:hint="eastAsia"/>
                <w:color w:val="000000"/>
                <w:sz w:val="24"/>
              </w:rPr>
              <w:t>位企业版；</w:t>
            </w:r>
            <w:r>
              <w:rPr>
                <w:rFonts w:ascii="仿宋_GB2312" w:eastAsia="仿宋_GB2312" w:cs="仿宋_GB2312"/>
                <w:color w:val="000000"/>
                <w:sz w:val="24"/>
              </w:rPr>
              <w:t>SQL Server 2008</w:t>
            </w:r>
            <w:r>
              <w:rPr>
                <w:rFonts w:ascii="仿宋_GB2312" w:eastAsia="仿宋_GB2312" w:cs="仿宋_GB2312" w:hint="eastAsia"/>
                <w:color w:val="000000"/>
                <w:sz w:val="24"/>
              </w:rPr>
              <w:t>数据库；</w:t>
            </w:r>
            <w:r>
              <w:rPr>
                <w:rFonts w:ascii="仿宋_GB2312" w:eastAsia="仿宋_GB2312" w:cs="仿宋_GB2312"/>
                <w:color w:val="000000"/>
                <w:sz w:val="24"/>
              </w:rPr>
              <w:t>MS Office 2016</w:t>
            </w:r>
            <w:r>
              <w:rPr>
                <w:rFonts w:ascii="仿宋_GB2312" w:eastAsia="仿宋_GB2312" w:cs="仿宋_GB2312" w:hint="eastAsia"/>
                <w:color w:val="000000"/>
                <w:sz w:val="24"/>
              </w:rPr>
              <w:t>中文版，含</w:t>
            </w:r>
            <w:r>
              <w:rPr>
                <w:rFonts w:ascii="仿宋_GB2312" w:eastAsia="仿宋_GB2312" w:cs="仿宋_GB2312"/>
                <w:color w:val="000000"/>
                <w:sz w:val="24"/>
              </w:rPr>
              <w:t>WORD</w:t>
            </w:r>
            <w:r>
              <w:rPr>
                <w:rFonts w:ascii="仿宋_GB2312" w:eastAsia="仿宋_GB2312" w:cs="仿宋_GB2312" w:hint="eastAsia"/>
                <w:color w:val="000000"/>
                <w:sz w:val="24"/>
              </w:rPr>
              <w:t>、</w:t>
            </w:r>
            <w:r>
              <w:rPr>
                <w:rFonts w:ascii="仿宋_GB2312" w:eastAsia="仿宋_GB2312" w:cs="仿宋_GB2312"/>
                <w:color w:val="000000"/>
                <w:sz w:val="24"/>
              </w:rPr>
              <w:t>EXCEL</w:t>
            </w:r>
            <w:r>
              <w:rPr>
                <w:rFonts w:ascii="仿宋_GB2312" w:eastAsia="仿宋_GB2312" w:cs="仿宋_GB2312" w:hint="eastAsia"/>
                <w:color w:val="000000"/>
                <w:sz w:val="24"/>
              </w:rPr>
              <w:t>和</w:t>
            </w:r>
            <w:r>
              <w:rPr>
                <w:rFonts w:ascii="仿宋_GB2312" w:eastAsia="仿宋_GB2312" w:cs="仿宋_GB2312"/>
                <w:color w:val="000000"/>
                <w:sz w:val="24"/>
              </w:rPr>
              <w:t>ACCESS)</w:t>
            </w:r>
            <w:r>
              <w:rPr>
                <w:rFonts w:ascii="仿宋_GB2312" w:eastAsia="仿宋_GB2312" w:cs="仿宋_GB2312" w:hint="eastAsia"/>
                <w:color w:val="000000"/>
                <w:sz w:val="24"/>
              </w:rPr>
              <w:t>；五笔、智能</w:t>
            </w:r>
            <w:r>
              <w:rPr>
                <w:rFonts w:ascii="仿宋_GB2312" w:eastAsia="仿宋_GB2312" w:cs="仿宋_GB2312"/>
                <w:color w:val="000000"/>
                <w:sz w:val="24"/>
              </w:rPr>
              <w:t>ABC</w:t>
            </w:r>
            <w:r>
              <w:rPr>
                <w:rFonts w:ascii="仿宋_GB2312" w:eastAsia="仿宋_GB2312" w:cs="仿宋_GB2312" w:hint="eastAsia"/>
                <w:color w:val="000000"/>
                <w:sz w:val="24"/>
              </w:rPr>
              <w:t>、微软、搜狗拼音等输入法。</w:t>
            </w:r>
          </w:p>
        </w:tc>
      </w:tr>
      <w:tr w:rsidR="001D27EF">
        <w:trPr>
          <w:trHeight w:val="1160"/>
          <w:jc w:val="center"/>
        </w:trPr>
        <w:tc>
          <w:tcPr>
            <w:tcW w:w="1555" w:type="dxa"/>
            <w:vAlign w:val="center"/>
          </w:tcPr>
          <w:p w:rsidR="001D27EF" w:rsidRDefault="00D57FA9">
            <w:pPr>
              <w:adjustRightInd w:val="0"/>
              <w:snapToGrid w:val="0"/>
              <w:spacing w:line="360" w:lineRule="auto"/>
              <w:ind w:firstLineChars="100" w:firstLine="240"/>
              <w:rPr>
                <w:rFonts w:ascii="仿宋_GB2312" w:eastAsia="仿宋_GB2312"/>
                <w:color w:val="000000"/>
                <w:sz w:val="24"/>
              </w:rPr>
            </w:pPr>
            <w:r>
              <w:rPr>
                <w:rFonts w:ascii="仿宋_GB2312" w:eastAsia="仿宋_GB2312" w:cs="仿宋_GB2312" w:hint="eastAsia"/>
                <w:color w:val="000000"/>
                <w:sz w:val="24"/>
              </w:rPr>
              <w:t>客户端</w:t>
            </w:r>
          </w:p>
        </w:tc>
        <w:tc>
          <w:tcPr>
            <w:tcW w:w="7351" w:type="dxa"/>
          </w:tcPr>
          <w:p w:rsidR="001D27EF" w:rsidRDefault="00D57FA9">
            <w:pPr>
              <w:adjustRightInd w:val="0"/>
              <w:snapToGrid w:val="0"/>
              <w:spacing w:line="360" w:lineRule="auto"/>
              <w:rPr>
                <w:rFonts w:ascii="仿宋_GB2312" w:eastAsia="仿宋_GB2312"/>
                <w:color w:val="000000"/>
                <w:sz w:val="24"/>
              </w:rPr>
            </w:pPr>
            <w:r>
              <w:rPr>
                <w:rFonts w:ascii="仿宋_GB2312" w:eastAsia="仿宋_GB2312" w:cs="仿宋_GB2312"/>
                <w:sz w:val="24"/>
              </w:rPr>
              <w:t>Windows</w:t>
            </w:r>
            <w:r>
              <w:rPr>
                <w:rFonts w:ascii="仿宋_GB2312" w:eastAsia="仿宋_GB2312" w:cs="仿宋_GB2312" w:hint="eastAsia"/>
                <w:sz w:val="24"/>
              </w:rPr>
              <w:t>1064</w:t>
            </w:r>
            <w:r>
              <w:rPr>
                <w:rFonts w:ascii="仿宋_GB2312" w:eastAsia="仿宋_GB2312" w:cs="仿宋_GB2312" w:hint="eastAsia"/>
                <w:sz w:val="24"/>
              </w:rPr>
              <w:t>位操作系统；</w:t>
            </w:r>
            <w:r>
              <w:rPr>
                <w:rFonts w:ascii="仿宋_GB2312" w:eastAsia="仿宋_GB2312" w:cs="仿宋_GB2312"/>
                <w:sz w:val="24"/>
              </w:rPr>
              <w:t>SQL Server 2008</w:t>
            </w:r>
            <w:r>
              <w:rPr>
                <w:rFonts w:ascii="仿宋_GB2312" w:eastAsia="仿宋_GB2312" w:cs="仿宋_GB2312" w:hint="eastAsia"/>
                <w:sz w:val="24"/>
              </w:rPr>
              <w:t>数据库；</w:t>
            </w:r>
            <w:r>
              <w:rPr>
                <w:rFonts w:ascii="仿宋_GB2312" w:eastAsia="仿宋_GB2312" w:cs="仿宋_GB2312"/>
                <w:sz w:val="24"/>
              </w:rPr>
              <w:t>MS Office 2016</w:t>
            </w:r>
            <w:r>
              <w:rPr>
                <w:rFonts w:ascii="仿宋_GB2312" w:eastAsia="仿宋_GB2312" w:cs="仿宋_GB2312" w:hint="eastAsia"/>
                <w:sz w:val="24"/>
              </w:rPr>
              <w:t>（中文版，含</w:t>
            </w:r>
            <w:r>
              <w:rPr>
                <w:rFonts w:ascii="仿宋_GB2312" w:eastAsia="仿宋_GB2312" w:cs="仿宋_GB2312"/>
                <w:sz w:val="24"/>
              </w:rPr>
              <w:t>WORD</w:t>
            </w:r>
            <w:r>
              <w:rPr>
                <w:rFonts w:ascii="仿宋_GB2312" w:eastAsia="仿宋_GB2312" w:cs="仿宋_GB2312" w:hint="eastAsia"/>
                <w:sz w:val="24"/>
              </w:rPr>
              <w:t>、</w:t>
            </w:r>
            <w:r>
              <w:rPr>
                <w:rFonts w:ascii="仿宋_GB2312" w:eastAsia="仿宋_GB2312" w:cs="仿宋_GB2312"/>
                <w:sz w:val="24"/>
              </w:rPr>
              <w:t>EXCEL</w:t>
            </w:r>
            <w:r>
              <w:rPr>
                <w:rFonts w:ascii="仿宋_GB2312" w:eastAsia="仿宋_GB2312" w:cs="仿宋_GB2312" w:hint="eastAsia"/>
                <w:sz w:val="24"/>
              </w:rPr>
              <w:t>和</w:t>
            </w:r>
            <w:r>
              <w:rPr>
                <w:rFonts w:ascii="仿宋_GB2312" w:eastAsia="仿宋_GB2312" w:cs="仿宋_GB2312"/>
                <w:sz w:val="24"/>
              </w:rPr>
              <w:t>ACCESS</w:t>
            </w:r>
            <w:r>
              <w:rPr>
                <w:rFonts w:ascii="仿宋_GB2312" w:eastAsia="仿宋_GB2312" w:cs="仿宋_GB2312" w:hint="eastAsia"/>
                <w:sz w:val="24"/>
              </w:rPr>
              <w:t>）；五笔、智能</w:t>
            </w:r>
            <w:r>
              <w:rPr>
                <w:rFonts w:ascii="仿宋_GB2312" w:eastAsia="仿宋_GB2312" w:cs="仿宋_GB2312"/>
                <w:sz w:val="24"/>
              </w:rPr>
              <w:t>ABC</w:t>
            </w:r>
            <w:r>
              <w:rPr>
                <w:rFonts w:ascii="仿宋_GB2312" w:eastAsia="仿宋_GB2312" w:cs="仿宋_GB2312" w:hint="eastAsia"/>
                <w:sz w:val="24"/>
              </w:rPr>
              <w:t>、微软拼音、搜狗拼音等输入法。</w:t>
            </w:r>
          </w:p>
        </w:tc>
      </w:tr>
    </w:tbl>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hint="eastAsia"/>
          <w:b/>
          <w:bCs/>
          <w:color w:val="000000"/>
          <w:sz w:val="24"/>
        </w:rPr>
        <w:t>（三）竞赛平台</w:t>
      </w:r>
    </w:p>
    <w:tbl>
      <w:tblPr>
        <w:tblW w:w="8847" w:type="dxa"/>
        <w:jc w:val="center"/>
        <w:tblLayout w:type="fixed"/>
        <w:tblLook w:val="04A0"/>
      </w:tblPr>
      <w:tblGrid>
        <w:gridCol w:w="1538"/>
        <w:gridCol w:w="7309"/>
      </w:tblGrid>
      <w:tr w:rsidR="001D27EF">
        <w:trPr>
          <w:trHeight w:val="404"/>
          <w:jc w:val="center"/>
        </w:trPr>
        <w:tc>
          <w:tcPr>
            <w:tcW w:w="1538" w:type="dxa"/>
            <w:tcBorders>
              <w:top w:val="single" w:sz="4" w:space="0" w:color="auto"/>
              <w:left w:val="single" w:sz="4" w:space="0" w:color="auto"/>
              <w:bottom w:val="single" w:sz="4" w:space="0" w:color="auto"/>
              <w:right w:val="single" w:sz="4" w:space="0" w:color="auto"/>
            </w:tcBorders>
          </w:tcPr>
          <w:p w:rsidR="001D27EF" w:rsidRDefault="00D57FA9">
            <w:pPr>
              <w:spacing w:line="360" w:lineRule="auto"/>
              <w:ind w:firstLineChars="200" w:firstLine="480"/>
              <w:rPr>
                <w:rFonts w:ascii="仿宋_GB2312" w:eastAsia="仿宋_GB2312" w:hAnsi="仿宋"/>
                <w:color w:val="000000"/>
                <w:sz w:val="24"/>
              </w:rPr>
            </w:pPr>
            <w:r>
              <w:rPr>
                <w:rFonts w:ascii="仿宋_GB2312" w:eastAsia="仿宋_GB2312" w:hAnsi="仿宋" w:cs="仿宋_GB2312" w:hint="eastAsia"/>
                <w:color w:val="000000"/>
                <w:sz w:val="24"/>
              </w:rPr>
              <w:t>类别</w:t>
            </w:r>
          </w:p>
        </w:tc>
        <w:tc>
          <w:tcPr>
            <w:tcW w:w="7309" w:type="dxa"/>
            <w:tcBorders>
              <w:top w:val="single" w:sz="4" w:space="0" w:color="auto"/>
              <w:left w:val="single" w:sz="4" w:space="0" w:color="auto"/>
              <w:bottom w:val="single" w:sz="4" w:space="0" w:color="auto"/>
              <w:right w:val="single" w:sz="4" w:space="0" w:color="auto"/>
            </w:tcBorders>
            <w:vAlign w:val="center"/>
          </w:tcPr>
          <w:p w:rsidR="001D27EF" w:rsidRDefault="00D57FA9">
            <w:pPr>
              <w:spacing w:line="360" w:lineRule="auto"/>
              <w:ind w:firstLineChars="200" w:firstLine="480"/>
              <w:jc w:val="center"/>
              <w:rPr>
                <w:rFonts w:ascii="仿宋_GB2312" w:eastAsia="仿宋_GB2312" w:hAnsi="仿宋"/>
                <w:color w:val="000000"/>
                <w:sz w:val="24"/>
              </w:rPr>
            </w:pPr>
            <w:r>
              <w:rPr>
                <w:rFonts w:ascii="仿宋_GB2312" w:eastAsia="仿宋_GB2312" w:hAnsi="仿宋" w:cs="仿宋_GB2312" w:hint="eastAsia"/>
                <w:color w:val="000000"/>
                <w:sz w:val="24"/>
              </w:rPr>
              <w:t>描述</w:t>
            </w:r>
          </w:p>
        </w:tc>
      </w:tr>
      <w:tr w:rsidR="001D27EF">
        <w:trPr>
          <w:trHeight w:val="270"/>
          <w:jc w:val="center"/>
        </w:trPr>
        <w:tc>
          <w:tcPr>
            <w:tcW w:w="1538" w:type="dxa"/>
            <w:tcBorders>
              <w:top w:val="single" w:sz="4" w:space="0" w:color="auto"/>
              <w:left w:val="single" w:sz="4" w:space="0" w:color="auto"/>
              <w:bottom w:val="single" w:sz="4" w:space="0" w:color="auto"/>
              <w:right w:val="single" w:sz="4" w:space="0" w:color="auto"/>
            </w:tcBorders>
            <w:vAlign w:val="center"/>
          </w:tcPr>
          <w:p w:rsidR="001D27EF" w:rsidRDefault="00D57FA9">
            <w:pPr>
              <w:spacing w:line="360" w:lineRule="auto"/>
              <w:rPr>
                <w:rFonts w:ascii="仿宋_GB2312" w:eastAsia="仿宋_GB2312" w:hAnsi="仿宋"/>
                <w:color w:val="000000"/>
                <w:sz w:val="24"/>
              </w:rPr>
            </w:pPr>
            <w:bookmarkStart w:id="0" w:name="_Hlk461045051"/>
            <w:r>
              <w:rPr>
                <w:rFonts w:ascii="仿宋_GB2312" w:eastAsia="仿宋_GB2312" w:hAnsi="仿宋" w:cs="仿宋_GB2312" w:hint="eastAsia"/>
                <w:color w:val="000000"/>
                <w:sz w:val="24"/>
              </w:rPr>
              <w:t>现代企业云数字服务</w:t>
            </w:r>
          </w:p>
        </w:tc>
        <w:tc>
          <w:tcPr>
            <w:tcW w:w="7309" w:type="dxa"/>
            <w:tcBorders>
              <w:top w:val="single" w:sz="4" w:space="0" w:color="auto"/>
              <w:left w:val="single" w:sz="4" w:space="0" w:color="auto"/>
              <w:bottom w:val="single" w:sz="4" w:space="0" w:color="auto"/>
              <w:right w:val="single" w:sz="4" w:space="0" w:color="auto"/>
            </w:tcBorders>
            <w:vAlign w:val="center"/>
          </w:tcPr>
          <w:p w:rsidR="001D27EF" w:rsidRDefault="00D57FA9">
            <w:pPr>
              <w:adjustRightInd w:val="0"/>
              <w:snapToGrid w:val="0"/>
              <w:spacing w:line="360" w:lineRule="auto"/>
              <w:jc w:val="left"/>
              <w:rPr>
                <w:rFonts w:ascii="仿宋_GB2312" w:eastAsia="仿宋_GB2312"/>
                <w:color w:val="000000"/>
                <w:sz w:val="24"/>
              </w:rPr>
            </w:pPr>
            <w:r>
              <w:rPr>
                <w:rFonts w:ascii="仿宋_GB2312" w:eastAsia="仿宋_GB2312" w:cs="仿宋_GB2312" w:hint="eastAsia"/>
                <w:sz w:val="24"/>
              </w:rPr>
              <w:t>比赛系统采用</w:t>
            </w:r>
            <w:r>
              <w:rPr>
                <w:rFonts w:ascii="仿宋_GB2312" w:eastAsia="仿宋_GB2312" w:cs="仿宋_GB2312" w:hint="eastAsia"/>
                <w:sz w:val="24"/>
              </w:rPr>
              <w:t xml:space="preserve"> </w:t>
            </w:r>
            <w:r>
              <w:rPr>
                <w:rFonts w:ascii="仿宋_GB2312" w:eastAsia="仿宋_GB2312" w:cs="仿宋_GB2312" w:hint="eastAsia"/>
                <w:sz w:val="24"/>
              </w:rPr>
              <w:t>新道教育财税云平台软件进行初始化和业务处理操作</w:t>
            </w:r>
            <w:r>
              <w:rPr>
                <w:rFonts w:ascii="仿宋_GB2312" w:eastAsia="仿宋_GB2312" w:cs="仿宋_GB2312" w:hint="eastAsia"/>
                <w:color w:val="000000"/>
                <w:sz w:val="24"/>
              </w:rPr>
              <w:t>，参赛选手的操作结果均保存在服务器上。评分系统功能包括操作结果的自动评判、成绩采集等。</w:t>
            </w:r>
          </w:p>
        </w:tc>
      </w:tr>
    </w:tbl>
    <w:bookmarkEnd w:id="0"/>
    <w:p w:rsidR="001D27EF" w:rsidRDefault="00D57FA9" w:rsidP="00941C4C">
      <w:pPr>
        <w:adjustRightInd w:val="0"/>
        <w:snapToGrid w:val="0"/>
        <w:spacing w:beforeLines="50" w:line="360" w:lineRule="auto"/>
        <w:ind w:firstLineChars="200" w:firstLine="480"/>
        <w:rPr>
          <w:rFonts w:ascii="黑体" w:eastAsia="黑体" w:hAnsi="黑体"/>
          <w:color w:val="000000"/>
          <w:sz w:val="24"/>
        </w:rPr>
      </w:pPr>
      <w:r>
        <w:rPr>
          <w:rFonts w:ascii="黑体" w:eastAsia="黑体" w:hAnsi="黑体" w:cs="黑体" w:hint="eastAsia"/>
          <w:color w:val="000000"/>
          <w:sz w:val="24"/>
        </w:rPr>
        <w:t>九</w:t>
      </w:r>
      <w:r>
        <w:rPr>
          <w:rFonts w:ascii="黑体" w:eastAsia="黑体" w:hAnsi="黑体" w:cs="黑体" w:hint="eastAsia"/>
          <w:color w:val="000000"/>
          <w:sz w:val="24"/>
        </w:rPr>
        <w:t>、成绩评定</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hint="eastAsia"/>
          <w:b/>
          <w:bCs/>
          <w:color w:val="000000"/>
          <w:sz w:val="24"/>
        </w:rPr>
        <w:t>（一）评分标准</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竞赛评分本着公平、公正、公开的原则，以技能考核为主，兼顾职业道德素养综合评定。</w:t>
      </w:r>
    </w:p>
    <w:tbl>
      <w:tblPr>
        <w:tblW w:w="5339" w:type="pct"/>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60"/>
        <w:gridCol w:w="2589"/>
        <w:gridCol w:w="2923"/>
        <w:gridCol w:w="1002"/>
        <w:gridCol w:w="1106"/>
      </w:tblGrid>
      <w:tr w:rsidR="001D27EF">
        <w:trPr>
          <w:trHeight w:val="570"/>
        </w:trPr>
        <w:tc>
          <w:tcPr>
            <w:tcW w:w="709" w:type="pct"/>
            <w:vAlign w:val="center"/>
          </w:tcPr>
          <w:p w:rsidR="001D27EF" w:rsidRDefault="00D57FA9">
            <w:pPr>
              <w:widowControl/>
              <w:snapToGrid w:val="0"/>
              <w:spacing w:line="360" w:lineRule="auto"/>
              <w:jc w:val="center"/>
              <w:rPr>
                <w:rFonts w:ascii="仿宋_GB2312" w:eastAsia="仿宋_GB2312" w:hAnsi="仿宋"/>
                <w:b/>
                <w:bCs/>
                <w:color w:val="000000"/>
                <w:kern w:val="0"/>
                <w:sz w:val="24"/>
              </w:rPr>
            </w:pPr>
            <w:r>
              <w:rPr>
                <w:rFonts w:ascii="仿宋_GB2312" w:eastAsia="仿宋_GB2312" w:hAnsi="仿宋" w:cs="仿宋_GB2312" w:hint="eastAsia"/>
                <w:b/>
                <w:bCs/>
                <w:color w:val="000000"/>
                <w:kern w:val="0"/>
                <w:sz w:val="24"/>
              </w:rPr>
              <w:t>竞赛内容</w:t>
            </w:r>
          </w:p>
        </w:tc>
        <w:tc>
          <w:tcPr>
            <w:tcW w:w="1457" w:type="pct"/>
            <w:vAlign w:val="center"/>
          </w:tcPr>
          <w:p w:rsidR="001D27EF" w:rsidRDefault="00D57FA9">
            <w:pPr>
              <w:widowControl/>
              <w:snapToGrid w:val="0"/>
              <w:spacing w:line="360" w:lineRule="auto"/>
              <w:jc w:val="center"/>
              <w:rPr>
                <w:rFonts w:ascii="仿宋_GB2312" w:eastAsia="仿宋_GB2312" w:hAnsi="仿宋"/>
                <w:b/>
                <w:bCs/>
                <w:color w:val="000000"/>
                <w:kern w:val="0"/>
                <w:sz w:val="24"/>
              </w:rPr>
            </w:pPr>
            <w:r>
              <w:rPr>
                <w:rFonts w:ascii="仿宋_GB2312" w:eastAsia="仿宋_GB2312" w:hAnsi="仿宋" w:cs="仿宋_GB2312" w:hint="eastAsia"/>
                <w:b/>
                <w:bCs/>
                <w:color w:val="000000"/>
                <w:kern w:val="0"/>
                <w:sz w:val="24"/>
              </w:rPr>
              <w:t>技术要求</w:t>
            </w:r>
          </w:p>
        </w:tc>
        <w:tc>
          <w:tcPr>
            <w:tcW w:w="1646" w:type="pct"/>
            <w:vAlign w:val="center"/>
          </w:tcPr>
          <w:p w:rsidR="001D27EF" w:rsidRDefault="00D57FA9">
            <w:pPr>
              <w:widowControl/>
              <w:snapToGrid w:val="0"/>
              <w:spacing w:line="360" w:lineRule="auto"/>
              <w:jc w:val="center"/>
              <w:rPr>
                <w:rFonts w:ascii="仿宋_GB2312" w:eastAsia="仿宋_GB2312" w:hAnsi="仿宋"/>
                <w:b/>
                <w:bCs/>
                <w:color w:val="000000"/>
                <w:kern w:val="0"/>
                <w:sz w:val="24"/>
              </w:rPr>
            </w:pPr>
            <w:r>
              <w:rPr>
                <w:rFonts w:ascii="仿宋_GB2312" w:eastAsia="仿宋_GB2312" w:hAnsi="仿宋" w:cs="仿宋_GB2312" w:hint="eastAsia"/>
                <w:b/>
                <w:bCs/>
                <w:color w:val="000000"/>
                <w:kern w:val="0"/>
                <w:sz w:val="24"/>
              </w:rPr>
              <w:t>评分规则</w:t>
            </w:r>
          </w:p>
        </w:tc>
        <w:tc>
          <w:tcPr>
            <w:tcW w:w="564" w:type="pct"/>
            <w:vAlign w:val="center"/>
          </w:tcPr>
          <w:p w:rsidR="001D27EF" w:rsidRDefault="00D57FA9">
            <w:pPr>
              <w:widowControl/>
              <w:snapToGrid w:val="0"/>
              <w:spacing w:line="360" w:lineRule="auto"/>
              <w:jc w:val="center"/>
              <w:rPr>
                <w:rFonts w:ascii="仿宋_GB2312" w:eastAsia="仿宋_GB2312" w:hAnsi="仿宋"/>
                <w:b/>
                <w:bCs/>
                <w:color w:val="000000"/>
                <w:kern w:val="0"/>
                <w:sz w:val="24"/>
              </w:rPr>
            </w:pPr>
            <w:r>
              <w:rPr>
                <w:rFonts w:ascii="仿宋_GB2312" w:eastAsia="仿宋_GB2312" w:hAnsi="仿宋" w:cs="仿宋_GB2312" w:hint="eastAsia"/>
                <w:b/>
                <w:bCs/>
                <w:color w:val="000000"/>
                <w:kern w:val="0"/>
                <w:sz w:val="24"/>
              </w:rPr>
              <w:t>参考分值</w:t>
            </w:r>
          </w:p>
        </w:tc>
        <w:tc>
          <w:tcPr>
            <w:tcW w:w="622" w:type="pct"/>
            <w:vAlign w:val="center"/>
          </w:tcPr>
          <w:p w:rsidR="001D27EF" w:rsidRDefault="00D57FA9">
            <w:pPr>
              <w:widowControl/>
              <w:snapToGrid w:val="0"/>
              <w:spacing w:line="360" w:lineRule="auto"/>
              <w:jc w:val="center"/>
              <w:rPr>
                <w:rFonts w:ascii="仿宋_GB2312" w:eastAsia="仿宋_GB2312" w:hAnsi="仿宋"/>
                <w:b/>
                <w:bCs/>
                <w:color w:val="000000"/>
                <w:kern w:val="0"/>
                <w:sz w:val="24"/>
              </w:rPr>
            </w:pPr>
            <w:r>
              <w:rPr>
                <w:rFonts w:ascii="仿宋_GB2312" w:eastAsia="仿宋_GB2312" w:hAnsi="仿宋" w:cs="仿宋_GB2312" w:hint="eastAsia"/>
                <w:b/>
                <w:bCs/>
                <w:color w:val="000000"/>
                <w:kern w:val="0"/>
                <w:sz w:val="24"/>
              </w:rPr>
              <w:t>评分方式</w:t>
            </w:r>
          </w:p>
        </w:tc>
      </w:tr>
      <w:tr w:rsidR="001D27EF">
        <w:trPr>
          <w:trHeight w:val="555"/>
        </w:trPr>
        <w:tc>
          <w:tcPr>
            <w:tcW w:w="709"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初始设置</w:t>
            </w:r>
          </w:p>
        </w:tc>
        <w:tc>
          <w:tcPr>
            <w:tcW w:w="1457" w:type="pct"/>
            <w:vAlign w:val="center"/>
          </w:tcPr>
          <w:p w:rsidR="001D27EF" w:rsidRDefault="00D57FA9">
            <w:pPr>
              <w:widowControl/>
              <w:spacing w:line="360" w:lineRule="auto"/>
              <w:jc w:val="center"/>
              <w:outlineLvl w:val="0"/>
              <w:rPr>
                <w:rFonts w:ascii="仿宋_GB2312" w:eastAsia="仿宋_GB2312" w:hAnsi="仿宋"/>
                <w:color w:val="000000"/>
                <w:kern w:val="0"/>
                <w:sz w:val="24"/>
              </w:rPr>
            </w:pPr>
            <w:r>
              <w:rPr>
                <w:rFonts w:ascii="仿宋_GB2312" w:eastAsia="仿宋_GB2312" w:hAnsi="仿宋" w:cs="仿宋_GB2312" w:hint="eastAsia"/>
                <w:color w:val="000000"/>
                <w:kern w:val="0"/>
                <w:sz w:val="24"/>
              </w:rPr>
              <w:t>按照题目要求进行初始置</w:t>
            </w:r>
          </w:p>
        </w:tc>
        <w:tc>
          <w:tcPr>
            <w:tcW w:w="1646" w:type="pct"/>
            <w:vAlign w:val="center"/>
          </w:tcPr>
          <w:p w:rsidR="001D27EF" w:rsidRDefault="00D57FA9">
            <w:pPr>
              <w:widowControl/>
              <w:spacing w:line="360" w:lineRule="auto"/>
              <w:jc w:val="center"/>
              <w:outlineLvl w:val="0"/>
              <w:rPr>
                <w:rFonts w:ascii="仿宋_GB2312" w:eastAsia="仿宋_GB2312" w:hAnsi="仿宋"/>
                <w:color w:val="000000"/>
                <w:kern w:val="0"/>
                <w:sz w:val="24"/>
              </w:rPr>
            </w:pPr>
            <w:r>
              <w:rPr>
                <w:rFonts w:ascii="仿宋_GB2312" w:eastAsia="仿宋_GB2312" w:hAnsi="仿宋" w:cs="仿宋_GB2312" w:hint="eastAsia"/>
                <w:color w:val="000000"/>
                <w:kern w:val="0"/>
                <w:sz w:val="24"/>
              </w:rPr>
              <w:t>根据初始设置的内容进行评分</w:t>
            </w:r>
          </w:p>
        </w:tc>
        <w:tc>
          <w:tcPr>
            <w:tcW w:w="564" w:type="pct"/>
            <w:vAlign w:val="center"/>
          </w:tcPr>
          <w:p w:rsidR="001D27EF" w:rsidRDefault="00D57FA9">
            <w:pPr>
              <w:spacing w:line="360" w:lineRule="auto"/>
              <w:jc w:val="center"/>
              <w:rPr>
                <w:rFonts w:ascii="仿宋_GB2312" w:eastAsia="仿宋_GB2312" w:cs="仿宋_GB2312"/>
                <w:color w:val="000000"/>
                <w:sz w:val="24"/>
              </w:rPr>
            </w:pPr>
            <w:r>
              <w:rPr>
                <w:rFonts w:ascii="仿宋_GB2312" w:eastAsia="仿宋_GB2312" w:cs="仿宋_GB2312"/>
                <w:color w:val="000000"/>
                <w:sz w:val="24"/>
              </w:rPr>
              <w:t>15</w:t>
            </w:r>
          </w:p>
        </w:tc>
        <w:tc>
          <w:tcPr>
            <w:tcW w:w="622"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系统</w:t>
            </w:r>
          </w:p>
        </w:tc>
      </w:tr>
      <w:tr w:rsidR="001D27EF">
        <w:trPr>
          <w:trHeight w:val="1065"/>
        </w:trPr>
        <w:tc>
          <w:tcPr>
            <w:tcW w:w="709"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会计凭证填制（或生成）</w:t>
            </w:r>
          </w:p>
        </w:tc>
        <w:tc>
          <w:tcPr>
            <w:tcW w:w="1457" w:type="pct"/>
            <w:vAlign w:val="center"/>
          </w:tcPr>
          <w:p w:rsidR="001D27EF" w:rsidRDefault="00D57FA9">
            <w:pPr>
              <w:widowControl/>
              <w:spacing w:line="360" w:lineRule="auto"/>
              <w:jc w:val="center"/>
              <w:outlineLvl w:val="0"/>
              <w:rPr>
                <w:rFonts w:ascii="仿宋_GB2312" w:eastAsia="仿宋_GB2312" w:hAnsi="仿宋"/>
                <w:color w:val="000000"/>
                <w:kern w:val="0"/>
                <w:sz w:val="24"/>
              </w:rPr>
            </w:pPr>
            <w:r>
              <w:rPr>
                <w:rFonts w:ascii="仿宋_GB2312" w:eastAsia="仿宋_GB2312" w:hAnsi="仿宋" w:cs="仿宋_GB2312" w:hint="eastAsia"/>
                <w:color w:val="000000"/>
                <w:kern w:val="0"/>
                <w:sz w:val="24"/>
              </w:rPr>
              <w:t>按照题目要求填制、审核或填制原始凭证、编制或生成记账凭证</w:t>
            </w:r>
          </w:p>
        </w:tc>
        <w:tc>
          <w:tcPr>
            <w:tcW w:w="1646"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根据原始凭证填制和审核，记账凭证填制或生成的内容（种类、日期、附件张数、借贷方科目、借贷方金额、辅助核算信息等）进行评分</w:t>
            </w:r>
          </w:p>
        </w:tc>
        <w:tc>
          <w:tcPr>
            <w:tcW w:w="564" w:type="pct"/>
            <w:vAlign w:val="center"/>
          </w:tcPr>
          <w:p w:rsidR="001D27EF" w:rsidRDefault="00D57FA9">
            <w:pPr>
              <w:spacing w:line="360" w:lineRule="auto"/>
              <w:ind w:firstLineChars="200" w:firstLine="480"/>
              <w:rPr>
                <w:rFonts w:ascii="仿宋_GB2312" w:eastAsia="仿宋_GB2312" w:cs="仿宋_GB2312"/>
                <w:color w:val="000000"/>
                <w:sz w:val="24"/>
              </w:rPr>
            </w:pPr>
            <w:r>
              <w:rPr>
                <w:rFonts w:ascii="仿宋_GB2312" w:eastAsia="仿宋_GB2312" w:cs="仿宋_GB2312"/>
                <w:color w:val="000000"/>
                <w:sz w:val="24"/>
              </w:rPr>
              <w:t>6</w:t>
            </w:r>
            <w:r>
              <w:rPr>
                <w:rFonts w:ascii="仿宋_GB2312" w:eastAsia="仿宋_GB2312" w:cs="仿宋_GB2312" w:hint="eastAsia"/>
                <w:color w:val="000000"/>
                <w:sz w:val="24"/>
              </w:rPr>
              <w:t>5</w:t>
            </w:r>
          </w:p>
        </w:tc>
        <w:tc>
          <w:tcPr>
            <w:tcW w:w="622" w:type="pct"/>
            <w:vAlign w:val="center"/>
          </w:tcPr>
          <w:p w:rsidR="001D27EF" w:rsidRDefault="00D57FA9">
            <w:pPr>
              <w:widowControl/>
              <w:snapToGrid w:val="0"/>
              <w:spacing w:line="360" w:lineRule="auto"/>
              <w:ind w:firstLineChars="100" w:firstLine="240"/>
              <w:rPr>
                <w:rFonts w:ascii="仿宋_GB2312" w:eastAsia="仿宋_GB2312" w:hAnsi="仿宋"/>
                <w:color w:val="000000"/>
                <w:kern w:val="0"/>
                <w:sz w:val="24"/>
              </w:rPr>
            </w:pPr>
            <w:r>
              <w:rPr>
                <w:rFonts w:ascii="仿宋_GB2312" w:eastAsia="仿宋_GB2312" w:hAnsi="仿宋" w:cs="仿宋_GB2312" w:hint="eastAsia"/>
                <w:color w:val="000000"/>
                <w:kern w:val="0"/>
                <w:sz w:val="24"/>
              </w:rPr>
              <w:t>系统</w:t>
            </w:r>
          </w:p>
        </w:tc>
      </w:tr>
      <w:tr w:rsidR="001D27EF">
        <w:trPr>
          <w:trHeight w:val="540"/>
        </w:trPr>
        <w:tc>
          <w:tcPr>
            <w:tcW w:w="709"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凭证审核</w:t>
            </w:r>
          </w:p>
        </w:tc>
        <w:tc>
          <w:tcPr>
            <w:tcW w:w="1457" w:type="pct"/>
            <w:vAlign w:val="center"/>
          </w:tcPr>
          <w:p w:rsidR="001D27EF" w:rsidRDefault="00D57FA9">
            <w:pPr>
              <w:widowControl/>
              <w:spacing w:line="360" w:lineRule="auto"/>
              <w:jc w:val="center"/>
              <w:outlineLvl w:val="0"/>
              <w:rPr>
                <w:rFonts w:ascii="仿宋_GB2312" w:eastAsia="仿宋_GB2312" w:hAnsi="仿宋"/>
                <w:color w:val="000000"/>
                <w:kern w:val="0"/>
                <w:sz w:val="24"/>
              </w:rPr>
            </w:pPr>
            <w:r>
              <w:rPr>
                <w:rFonts w:ascii="仿宋_GB2312" w:eastAsia="仿宋_GB2312" w:hAnsi="仿宋" w:cs="仿宋_GB2312" w:hint="eastAsia"/>
                <w:color w:val="000000"/>
                <w:kern w:val="0"/>
                <w:sz w:val="24"/>
              </w:rPr>
              <w:t>按照业务处理要求进行</w:t>
            </w:r>
            <w:r>
              <w:rPr>
                <w:rFonts w:ascii="仿宋_GB2312" w:eastAsia="仿宋_GB2312" w:hAnsi="仿宋" w:cs="仿宋_GB2312" w:hint="eastAsia"/>
                <w:color w:val="000000"/>
                <w:kern w:val="0"/>
                <w:sz w:val="24"/>
              </w:rPr>
              <w:lastRenderedPageBreak/>
              <w:t>记账凭证审核</w:t>
            </w:r>
          </w:p>
        </w:tc>
        <w:tc>
          <w:tcPr>
            <w:tcW w:w="1646"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lastRenderedPageBreak/>
              <w:t>根据凭证审核过程进行评分</w:t>
            </w:r>
          </w:p>
        </w:tc>
        <w:tc>
          <w:tcPr>
            <w:tcW w:w="564" w:type="pct"/>
            <w:vMerge w:val="restart"/>
            <w:vAlign w:val="center"/>
          </w:tcPr>
          <w:p w:rsidR="001D27EF" w:rsidRDefault="00D57FA9">
            <w:pPr>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5</w:t>
            </w:r>
          </w:p>
        </w:tc>
        <w:tc>
          <w:tcPr>
            <w:tcW w:w="622" w:type="pct"/>
            <w:vMerge w:val="restart"/>
            <w:vAlign w:val="center"/>
          </w:tcPr>
          <w:p w:rsidR="001D27EF" w:rsidRDefault="00D57FA9">
            <w:pPr>
              <w:widowControl/>
              <w:snapToGrid w:val="0"/>
              <w:spacing w:line="360" w:lineRule="auto"/>
              <w:rPr>
                <w:rFonts w:ascii="仿宋_GB2312" w:eastAsia="仿宋_GB2312" w:hAnsi="仿宋"/>
                <w:color w:val="000000"/>
                <w:kern w:val="0"/>
                <w:sz w:val="24"/>
              </w:rPr>
            </w:pPr>
            <w:r>
              <w:rPr>
                <w:rFonts w:ascii="仿宋_GB2312" w:eastAsia="仿宋_GB2312" w:hAnsi="仿宋" w:cs="仿宋_GB2312" w:hint="eastAsia"/>
                <w:color w:val="000000"/>
                <w:kern w:val="0"/>
                <w:sz w:val="24"/>
              </w:rPr>
              <w:t>系统</w:t>
            </w:r>
          </w:p>
        </w:tc>
      </w:tr>
      <w:tr w:rsidR="001D27EF">
        <w:trPr>
          <w:trHeight w:val="850"/>
        </w:trPr>
        <w:tc>
          <w:tcPr>
            <w:tcW w:w="709"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lastRenderedPageBreak/>
              <w:t>记账</w:t>
            </w:r>
          </w:p>
        </w:tc>
        <w:tc>
          <w:tcPr>
            <w:tcW w:w="1457" w:type="pct"/>
            <w:vAlign w:val="center"/>
          </w:tcPr>
          <w:p w:rsidR="001D27EF" w:rsidRDefault="00D57FA9">
            <w:pPr>
              <w:widowControl/>
              <w:spacing w:line="360" w:lineRule="auto"/>
              <w:jc w:val="center"/>
              <w:outlineLvl w:val="0"/>
              <w:rPr>
                <w:rFonts w:ascii="仿宋_GB2312" w:eastAsia="仿宋_GB2312" w:hAnsi="仿宋"/>
                <w:color w:val="000000"/>
                <w:kern w:val="0"/>
                <w:sz w:val="24"/>
              </w:rPr>
            </w:pPr>
            <w:r>
              <w:rPr>
                <w:rFonts w:ascii="仿宋_GB2312" w:eastAsia="仿宋_GB2312" w:hAnsi="仿宋" w:cs="仿宋_GB2312" w:hint="eastAsia"/>
                <w:color w:val="000000"/>
                <w:kern w:val="0"/>
                <w:sz w:val="24"/>
              </w:rPr>
              <w:t>按照业务处理要求进行账</w:t>
            </w:r>
          </w:p>
        </w:tc>
        <w:tc>
          <w:tcPr>
            <w:tcW w:w="1646"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根据记账的过程进行评分</w:t>
            </w:r>
          </w:p>
        </w:tc>
        <w:tc>
          <w:tcPr>
            <w:tcW w:w="564" w:type="pct"/>
            <w:vMerge/>
            <w:vAlign w:val="center"/>
          </w:tcPr>
          <w:p w:rsidR="001D27EF" w:rsidRDefault="001D27EF">
            <w:pPr>
              <w:spacing w:line="360" w:lineRule="auto"/>
              <w:ind w:firstLineChars="200" w:firstLine="480"/>
              <w:jc w:val="center"/>
              <w:rPr>
                <w:rFonts w:ascii="仿宋_GB2312" w:eastAsia="仿宋_GB2312"/>
                <w:color w:val="000000"/>
                <w:sz w:val="24"/>
              </w:rPr>
            </w:pPr>
          </w:p>
        </w:tc>
        <w:tc>
          <w:tcPr>
            <w:tcW w:w="622" w:type="pct"/>
            <w:vMerge/>
            <w:vAlign w:val="center"/>
          </w:tcPr>
          <w:p w:rsidR="001D27EF" w:rsidRDefault="001D27EF">
            <w:pPr>
              <w:widowControl/>
              <w:snapToGrid w:val="0"/>
              <w:spacing w:line="360" w:lineRule="auto"/>
              <w:ind w:firstLineChars="200" w:firstLine="480"/>
              <w:jc w:val="center"/>
              <w:rPr>
                <w:rFonts w:ascii="仿宋_GB2312" w:eastAsia="仿宋_GB2312" w:hAnsi="仿宋"/>
                <w:color w:val="000000"/>
                <w:kern w:val="0"/>
                <w:sz w:val="24"/>
              </w:rPr>
            </w:pPr>
          </w:p>
        </w:tc>
      </w:tr>
      <w:tr w:rsidR="001D27EF">
        <w:trPr>
          <w:trHeight w:val="540"/>
        </w:trPr>
        <w:tc>
          <w:tcPr>
            <w:tcW w:w="709"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对账和结账</w:t>
            </w:r>
          </w:p>
        </w:tc>
        <w:tc>
          <w:tcPr>
            <w:tcW w:w="1457" w:type="pct"/>
            <w:vAlign w:val="center"/>
          </w:tcPr>
          <w:p w:rsidR="001D27EF" w:rsidRDefault="00D57FA9">
            <w:pPr>
              <w:widowControl/>
              <w:spacing w:line="360" w:lineRule="auto"/>
              <w:jc w:val="center"/>
              <w:outlineLvl w:val="0"/>
              <w:rPr>
                <w:rFonts w:ascii="仿宋_GB2312" w:eastAsia="仿宋_GB2312" w:hAnsi="仿宋"/>
                <w:color w:val="000000"/>
                <w:kern w:val="0"/>
                <w:sz w:val="24"/>
              </w:rPr>
            </w:pPr>
            <w:r>
              <w:rPr>
                <w:rFonts w:ascii="仿宋_GB2312" w:eastAsia="仿宋_GB2312" w:hAnsi="仿宋" w:cs="仿宋_GB2312" w:hint="eastAsia"/>
                <w:color w:val="000000"/>
                <w:kern w:val="0"/>
                <w:sz w:val="24"/>
              </w:rPr>
              <w:t>按照业务处理要求进行对账和结账</w:t>
            </w:r>
          </w:p>
        </w:tc>
        <w:tc>
          <w:tcPr>
            <w:tcW w:w="1646"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根据对账和结账的过程进行评分</w:t>
            </w:r>
          </w:p>
        </w:tc>
        <w:tc>
          <w:tcPr>
            <w:tcW w:w="564" w:type="pct"/>
            <w:vMerge/>
            <w:vAlign w:val="center"/>
          </w:tcPr>
          <w:p w:rsidR="001D27EF" w:rsidRDefault="001D27EF">
            <w:pPr>
              <w:spacing w:line="360" w:lineRule="auto"/>
              <w:ind w:firstLineChars="200" w:firstLine="480"/>
              <w:jc w:val="center"/>
              <w:rPr>
                <w:rFonts w:ascii="仿宋_GB2312" w:eastAsia="仿宋_GB2312"/>
                <w:color w:val="000000"/>
                <w:sz w:val="24"/>
              </w:rPr>
            </w:pPr>
          </w:p>
        </w:tc>
        <w:tc>
          <w:tcPr>
            <w:tcW w:w="622" w:type="pct"/>
            <w:vMerge/>
            <w:vAlign w:val="center"/>
          </w:tcPr>
          <w:p w:rsidR="001D27EF" w:rsidRDefault="001D27EF">
            <w:pPr>
              <w:widowControl/>
              <w:snapToGrid w:val="0"/>
              <w:spacing w:line="360" w:lineRule="auto"/>
              <w:ind w:firstLineChars="200" w:firstLine="480"/>
              <w:jc w:val="center"/>
              <w:rPr>
                <w:rFonts w:ascii="仿宋_GB2312" w:eastAsia="仿宋_GB2312" w:hAnsi="仿宋"/>
                <w:color w:val="000000"/>
                <w:kern w:val="0"/>
                <w:sz w:val="24"/>
              </w:rPr>
            </w:pPr>
          </w:p>
        </w:tc>
      </w:tr>
      <w:tr w:rsidR="001D27EF">
        <w:trPr>
          <w:trHeight w:val="618"/>
        </w:trPr>
        <w:tc>
          <w:tcPr>
            <w:tcW w:w="709"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编制报表</w:t>
            </w:r>
          </w:p>
        </w:tc>
        <w:tc>
          <w:tcPr>
            <w:tcW w:w="1457" w:type="pct"/>
            <w:vAlign w:val="center"/>
          </w:tcPr>
          <w:p w:rsidR="001D27EF" w:rsidRDefault="00D57FA9">
            <w:pPr>
              <w:widowControl/>
              <w:spacing w:line="360" w:lineRule="auto"/>
              <w:jc w:val="center"/>
              <w:outlineLvl w:val="0"/>
              <w:rPr>
                <w:rFonts w:ascii="仿宋_GB2312" w:eastAsia="仿宋_GB2312" w:hAnsi="仿宋"/>
                <w:color w:val="000000"/>
                <w:kern w:val="0"/>
                <w:sz w:val="24"/>
              </w:rPr>
            </w:pPr>
            <w:r>
              <w:rPr>
                <w:rFonts w:ascii="仿宋_GB2312" w:eastAsia="仿宋_GB2312" w:hAnsi="仿宋" w:cs="仿宋_GB2312" w:hint="eastAsia"/>
                <w:color w:val="000000"/>
                <w:kern w:val="0"/>
                <w:sz w:val="24"/>
              </w:rPr>
              <w:t>编制资产负债表、利润表</w:t>
            </w:r>
          </w:p>
        </w:tc>
        <w:tc>
          <w:tcPr>
            <w:tcW w:w="1646"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根据报表项目的设置和生成的数据评分</w:t>
            </w:r>
          </w:p>
        </w:tc>
        <w:tc>
          <w:tcPr>
            <w:tcW w:w="564" w:type="pct"/>
            <w:vAlign w:val="center"/>
          </w:tcPr>
          <w:p w:rsidR="001D27EF" w:rsidRDefault="00D57FA9">
            <w:pPr>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7</w:t>
            </w:r>
          </w:p>
        </w:tc>
        <w:tc>
          <w:tcPr>
            <w:tcW w:w="622" w:type="pct"/>
            <w:vAlign w:val="center"/>
          </w:tcPr>
          <w:p w:rsidR="001D27EF" w:rsidRDefault="00D57FA9">
            <w:pPr>
              <w:widowControl/>
              <w:snapToGrid w:val="0"/>
              <w:spacing w:line="360" w:lineRule="auto"/>
              <w:rPr>
                <w:rFonts w:ascii="仿宋_GB2312" w:eastAsia="仿宋_GB2312" w:hAnsi="仿宋"/>
                <w:color w:val="000000"/>
                <w:kern w:val="0"/>
                <w:sz w:val="24"/>
              </w:rPr>
            </w:pPr>
            <w:r>
              <w:rPr>
                <w:rFonts w:ascii="仿宋_GB2312" w:eastAsia="仿宋_GB2312" w:hAnsi="仿宋" w:cs="仿宋_GB2312" w:hint="eastAsia"/>
                <w:color w:val="000000"/>
                <w:kern w:val="0"/>
                <w:sz w:val="24"/>
              </w:rPr>
              <w:t>系统</w:t>
            </w:r>
          </w:p>
        </w:tc>
      </w:tr>
      <w:tr w:rsidR="001D27EF">
        <w:trPr>
          <w:trHeight w:val="555"/>
        </w:trPr>
        <w:tc>
          <w:tcPr>
            <w:tcW w:w="709"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纳税申报</w:t>
            </w:r>
            <w:r>
              <w:rPr>
                <w:rFonts w:ascii="仿宋_GB2312" w:eastAsia="仿宋_GB2312" w:hAnsi="仿宋" w:cs="仿宋_GB2312" w:hint="eastAsia"/>
                <w:color w:val="000000"/>
                <w:kern w:val="0"/>
                <w:sz w:val="24"/>
              </w:rPr>
              <w:t>与电子发票</w:t>
            </w:r>
          </w:p>
        </w:tc>
        <w:tc>
          <w:tcPr>
            <w:tcW w:w="1457" w:type="pct"/>
            <w:vAlign w:val="center"/>
          </w:tcPr>
          <w:p w:rsidR="001D27EF" w:rsidRDefault="00D57FA9">
            <w:pPr>
              <w:widowControl/>
              <w:spacing w:line="360" w:lineRule="auto"/>
              <w:jc w:val="center"/>
              <w:outlineLvl w:val="0"/>
              <w:rPr>
                <w:rFonts w:ascii="仿宋_GB2312" w:eastAsia="仿宋_GB2312" w:hAnsi="仿宋"/>
                <w:color w:val="000000"/>
                <w:kern w:val="0"/>
                <w:sz w:val="24"/>
              </w:rPr>
            </w:pPr>
            <w:r>
              <w:rPr>
                <w:rFonts w:ascii="仿宋_GB2312" w:eastAsia="仿宋_GB2312" w:hAnsi="仿宋" w:cs="仿宋_GB2312" w:hint="eastAsia"/>
                <w:color w:val="000000"/>
                <w:kern w:val="0"/>
                <w:sz w:val="24"/>
              </w:rPr>
              <w:t>防伪税控开票、</w:t>
            </w:r>
            <w:r>
              <w:rPr>
                <w:rFonts w:ascii="仿宋_GB2312" w:eastAsia="仿宋_GB2312" w:hAnsi="仿宋" w:cs="仿宋_GB2312" w:hint="eastAsia"/>
                <w:color w:val="000000"/>
                <w:kern w:val="0"/>
                <w:sz w:val="24"/>
              </w:rPr>
              <w:t>增值税纳税申报、城建税和教育费附加纳税申报、企业所得税纳税申报</w:t>
            </w:r>
            <w:r>
              <w:rPr>
                <w:rFonts w:ascii="仿宋_GB2312" w:eastAsia="仿宋_GB2312" w:hAnsi="仿宋" w:cs="仿宋_GB2312" w:hint="eastAsia"/>
                <w:color w:val="000000"/>
                <w:kern w:val="0"/>
                <w:sz w:val="24"/>
              </w:rPr>
              <w:t>.</w:t>
            </w:r>
          </w:p>
        </w:tc>
        <w:tc>
          <w:tcPr>
            <w:tcW w:w="1646" w:type="pct"/>
            <w:vAlign w:val="center"/>
          </w:tcPr>
          <w:p w:rsidR="001D27EF" w:rsidRDefault="00D57FA9">
            <w:pPr>
              <w:widowControl/>
              <w:snapToGrid w:val="0"/>
              <w:spacing w:line="360" w:lineRule="auto"/>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根据财税模块设置和生成的数据评分</w:t>
            </w:r>
          </w:p>
        </w:tc>
        <w:tc>
          <w:tcPr>
            <w:tcW w:w="564" w:type="pct"/>
            <w:vAlign w:val="center"/>
          </w:tcPr>
          <w:p w:rsidR="001D27EF" w:rsidRDefault="00D57FA9">
            <w:pPr>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8</w:t>
            </w:r>
          </w:p>
        </w:tc>
        <w:tc>
          <w:tcPr>
            <w:tcW w:w="622" w:type="pct"/>
            <w:vAlign w:val="center"/>
          </w:tcPr>
          <w:p w:rsidR="001D27EF" w:rsidRDefault="00D57FA9">
            <w:pPr>
              <w:widowControl/>
              <w:snapToGrid w:val="0"/>
              <w:spacing w:line="360" w:lineRule="auto"/>
              <w:rPr>
                <w:rFonts w:ascii="仿宋_GB2312" w:eastAsia="仿宋_GB2312" w:hAnsi="仿宋"/>
                <w:color w:val="000000"/>
                <w:kern w:val="0"/>
                <w:sz w:val="24"/>
              </w:rPr>
            </w:pPr>
            <w:r>
              <w:rPr>
                <w:rFonts w:ascii="仿宋_GB2312" w:eastAsia="仿宋_GB2312" w:hAnsi="仿宋" w:cs="仿宋_GB2312" w:hint="eastAsia"/>
                <w:color w:val="000000"/>
                <w:kern w:val="0"/>
                <w:sz w:val="24"/>
              </w:rPr>
              <w:t>系统</w:t>
            </w:r>
          </w:p>
        </w:tc>
      </w:tr>
      <w:tr w:rsidR="001D27EF">
        <w:trPr>
          <w:trHeight w:val="465"/>
        </w:trPr>
        <w:tc>
          <w:tcPr>
            <w:tcW w:w="3812" w:type="pct"/>
            <w:gridSpan w:val="3"/>
            <w:vAlign w:val="center"/>
          </w:tcPr>
          <w:p w:rsidR="001D27EF" w:rsidRDefault="00D57FA9">
            <w:pPr>
              <w:widowControl/>
              <w:snapToGrid w:val="0"/>
              <w:spacing w:line="360" w:lineRule="auto"/>
              <w:ind w:firstLineChars="200" w:firstLine="480"/>
              <w:jc w:val="center"/>
              <w:rPr>
                <w:rFonts w:ascii="仿宋_GB2312" w:eastAsia="仿宋_GB2312" w:hAnsi="仿宋"/>
                <w:color w:val="000000"/>
                <w:kern w:val="0"/>
                <w:sz w:val="24"/>
              </w:rPr>
            </w:pPr>
            <w:r>
              <w:rPr>
                <w:rFonts w:ascii="仿宋_GB2312" w:eastAsia="仿宋_GB2312" w:hAnsi="仿宋" w:cs="仿宋_GB2312" w:hint="eastAsia"/>
                <w:color w:val="000000"/>
                <w:kern w:val="0"/>
                <w:sz w:val="24"/>
              </w:rPr>
              <w:t>合</w:t>
            </w:r>
            <w:r>
              <w:rPr>
                <w:rFonts w:ascii="仿宋_GB2312" w:eastAsia="仿宋_GB2312" w:hAnsi="仿宋"/>
                <w:color w:val="000000"/>
                <w:kern w:val="0"/>
                <w:sz w:val="24"/>
              </w:rPr>
              <w:t>         </w:t>
            </w:r>
            <w:r>
              <w:rPr>
                <w:rFonts w:ascii="仿宋_GB2312" w:eastAsia="仿宋_GB2312" w:hAnsi="仿宋" w:cs="仿宋_GB2312" w:hint="eastAsia"/>
                <w:color w:val="000000"/>
                <w:kern w:val="0"/>
                <w:sz w:val="24"/>
              </w:rPr>
              <w:t>计</w:t>
            </w:r>
          </w:p>
        </w:tc>
        <w:tc>
          <w:tcPr>
            <w:tcW w:w="1187" w:type="pct"/>
            <w:gridSpan w:val="2"/>
            <w:vAlign w:val="center"/>
          </w:tcPr>
          <w:p w:rsidR="001D27EF" w:rsidRDefault="00D57FA9">
            <w:pPr>
              <w:widowControl/>
              <w:snapToGrid w:val="0"/>
              <w:spacing w:line="360" w:lineRule="auto"/>
              <w:ind w:firstLineChars="200" w:firstLine="480"/>
              <w:jc w:val="center"/>
              <w:rPr>
                <w:rFonts w:ascii="仿宋_GB2312" w:eastAsia="仿宋_GB2312" w:hAnsi="仿宋"/>
                <w:color w:val="000000"/>
                <w:kern w:val="0"/>
                <w:sz w:val="24"/>
              </w:rPr>
            </w:pPr>
            <w:r>
              <w:rPr>
                <w:rFonts w:ascii="仿宋_GB2312" w:eastAsia="仿宋_GB2312" w:cs="仿宋_GB2312"/>
                <w:color w:val="000000"/>
                <w:sz w:val="24"/>
              </w:rPr>
              <w:t>100</w:t>
            </w:r>
          </w:p>
        </w:tc>
      </w:tr>
    </w:tbl>
    <w:p w:rsidR="001D27EF" w:rsidRDefault="001D27EF">
      <w:pPr>
        <w:adjustRightInd w:val="0"/>
        <w:snapToGrid w:val="0"/>
        <w:spacing w:line="360" w:lineRule="auto"/>
        <w:ind w:firstLineChars="200" w:firstLine="482"/>
        <w:rPr>
          <w:rFonts w:ascii="仿宋_GB2312" w:eastAsia="仿宋_GB2312"/>
          <w:b/>
          <w:bCs/>
          <w:color w:val="000000"/>
          <w:sz w:val="24"/>
        </w:rPr>
      </w:pP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b/>
          <w:bCs/>
          <w:color w:val="000000"/>
          <w:sz w:val="24"/>
        </w:rPr>
        <w:t xml:space="preserve"> (</w:t>
      </w:r>
      <w:r>
        <w:rPr>
          <w:rFonts w:ascii="仿宋_GB2312" w:eastAsia="仿宋_GB2312" w:cs="仿宋_GB2312" w:hint="eastAsia"/>
          <w:b/>
          <w:bCs/>
          <w:color w:val="000000"/>
          <w:sz w:val="24"/>
        </w:rPr>
        <w:t>二</w:t>
      </w:r>
      <w:r>
        <w:rPr>
          <w:rFonts w:ascii="仿宋_GB2312" w:eastAsia="仿宋_GB2312" w:cs="仿宋_GB2312"/>
          <w:b/>
          <w:bCs/>
          <w:color w:val="000000"/>
          <w:sz w:val="24"/>
        </w:rPr>
        <w:t>)</w:t>
      </w:r>
      <w:r>
        <w:rPr>
          <w:rFonts w:ascii="仿宋_GB2312" w:eastAsia="仿宋_GB2312" w:cs="仿宋_GB2312" w:hint="eastAsia"/>
          <w:b/>
          <w:bCs/>
          <w:color w:val="000000"/>
          <w:sz w:val="24"/>
        </w:rPr>
        <w:t>评分组织与分工</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参与大赛赛项成绩管理的组织机构包括裁判组、监督组和仲裁组，受赛项执委会领导。</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2.</w:t>
      </w:r>
      <w:r>
        <w:rPr>
          <w:rFonts w:ascii="仿宋_GB2312" w:eastAsia="仿宋_GB2312" w:cs="仿宋_GB2312" w:hint="eastAsia"/>
          <w:color w:val="000000"/>
          <w:sz w:val="24"/>
        </w:rPr>
        <w:t>裁判组实行“裁判长负责制”，设裁判长</w:t>
      </w:r>
      <w:r>
        <w:rPr>
          <w:rFonts w:ascii="仿宋_GB2312" w:eastAsia="仿宋_GB2312" w:cs="仿宋_GB2312"/>
          <w:color w:val="000000"/>
          <w:sz w:val="24"/>
        </w:rPr>
        <w:t>1</w:t>
      </w:r>
      <w:r>
        <w:rPr>
          <w:rFonts w:ascii="仿宋_GB2312" w:eastAsia="仿宋_GB2312" w:cs="仿宋_GB2312" w:hint="eastAsia"/>
          <w:color w:val="000000"/>
          <w:sz w:val="24"/>
        </w:rPr>
        <w:t>名，全面负责赛项的裁判管理工作并处理比赛中出现的争议问题，裁判</w:t>
      </w:r>
      <w:r>
        <w:rPr>
          <w:rFonts w:ascii="仿宋_GB2312" w:eastAsia="仿宋_GB2312" w:cs="仿宋_GB2312" w:hint="eastAsia"/>
          <w:color w:val="000000"/>
          <w:sz w:val="24"/>
        </w:rPr>
        <w:t>员</w:t>
      </w:r>
      <w:r>
        <w:rPr>
          <w:rFonts w:ascii="仿宋_GB2312" w:eastAsia="仿宋_GB2312" w:cs="仿宋_GB2312" w:hint="eastAsia"/>
          <w:color w:val="000000"/>
          <w:sz w:val="24"/>
        </w:rPr>
        <w:t>若干名，负责协助裁判长工作。</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3.</w:t>
      </w:r>
      <w:r>
        <w:rPr>
          <w:rFonts w:ascii="仿宋_GB2312" w:eastAsia="仿宋_GB2312" w:cs="仿宋_GB2312" w:hint="eastAsia"/>
          <w:color w:val="000000"/>
          <w:sz w:val="24"/>
        </w:rPr>
        <w:t>裁判员根据比赛需要分为检录裁判、加密裁判、现场裁判和评分裁判。检录裁判负责对参赛队伍（选手）进行点名登记、身份核对等工作；加密裁判负责组织参赛队伍（选手）抽签，对参赛队信息、抽签代码等进行加密；现场裁判按规定做好赛场记录，维护赛场纪律，评定参赛队的现场得分；评分裁判负责对参赛队伍（选手）的比赛作品、比赛表现按赛项评分标准进行评定。</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4.</w:t>
      </w:r>
      <w:r>
        <w:rPr>
          <w:rFonts w:ascii="仿宋_GB2312" w:eastAsia="仿宋_GB2312" w:cs="仿宋_GB2312" w:hint="eastAsia"/>
          <w:color w:val="000000"/>
          <w:sz w:val="24"/>
        </w:rPr>
        <w:t>监督组对裁判组的工作进行全程监督，并对竞赛成绩抽检复核。</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5.</w:t>
      </w:r>
      <w:r>
        <w:rPr>
          <w:rFonts w:ascii="仿宋_GB2312" w:eastAsia="仿宋_GB2312" w:cs="仿宋_GB2312" w:hint="eastAsia"/>
          <w:color w:val="000000"/>
          <w:sz w:val="24"/>
        </w:rPr>
        <w:t>仲裁组负责接受由参赛队领队提出的对裁判结果的申诉，组织复议并及时反馈复议结果。</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b/>
          <w:bCs/>
          <w:color w:val="000000"/>
          <w:sz w:val="24"/>
        </w:rPr>
        <w:t>(</w:t>
      </w:r>
      <w:r>
        <w:rPr>
          <w:rFonts w:ascii="仿宋_GB2312" w:eastAsia="仿宋_GB2312" w:cs="仿宋_GB2312" w:hint="eastAsia"/>
          <w:b/>
          <w:bCs/>
          <w:color w:val="000000"/>
          <w:sz w:val="24"/>
        </w:rPr>
        <w:t>三</w:t>
      </w:r>
      <w:r>
        <w:rPr>
          <w:rFonts w:ascii="仿宋_GB2312" w:eastAsia="仿宋_GB2312" w:cs="仿宋_GB2312"/>
          <w:b/>
          <w:bCs/>
          <w:color w:val="000000"/>
          <w:sz w:val="24"/>
        </w:rPr>
        <w:t>)</w:t>
      </w:r>
      <w:r>
        <w:rPr>
          <w:rFonts w:ascii="仿宋_GB2312" w:eastAsia="仿宋_GB2312" w:cs="仿宋_GB2312" w:hint="eastAsia"/>
          <w:b/>
          <w:bCs/>
          <w:color w:val="000000"/>
          <w:sz w:val="24"/>
        </w:rPr>
        <w:t>成绩公布方法</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赛项成绩在赛</w:t>
      </w:r>
      <w:r>
        <w:rPr>
          <w:rFonts w:ascii="仿宋_GB2312" w:eastAsia="仿宋_GB2312" w:cs="仿宋_GB2312" w:hint="eastAsia"/>
          <w:color w:val="000000"/>
          <w:sz w:val="24"/>
        </w:rPr>
        <w:t>项结束后由</w:t>
      </w:r>
      <w:r>
        <w:rPr>
          <w:rFonts w:ascii="Calibri" w:eastAsia="仿宋_GB2312" w:hAnsi="Calibri" w:cs="仿宋_GB2312" w:hint="eastAsia"/>
          <w:color w:val="000000"/>
          <w:sz w:val="24"/>
        </w:rPr>
        <w:t>赛项执委会现场由高到低公布</w:t>
      </w:r>
      <w:r>
        <w:rPr>
          <w:rFonts w:ascii="仿宋_GB2312" w:eastAsia="仿宋_GB2312" w:cs="仿宋_GB2312" w:hint="eastAsia"/>
          <w:color w:val="000000"/>
          <w:sz w:val="24"/>
        </w:rPr>
        <w:t>。任何组织和个人，不得擅自对大赛成绩进行涂改、伪造或用于欺诈等违法犯罪活动、如需使用大赛</w:t>
      </w:r>
      <w:r>
        <w:rPr>
          <w:rFonts w:ascii="仿宋_GB2312" w:eastAsia="仿宋_GB2312" w:cs="仿宋_GB2312" w:hint="eastAsia"/>
          <w:color w:val="000000"/>
          <w:sz w:val="24"/>
        </w:rPr>
        <w:lastRenderedPageBreak/>
        <w:t>成绩，应报赛区执委会审批。</w:t>
      </w:r>
      <w:bookmarkStart w:id="1" w:name="_GoBack"/>
      <w:bookmarkEnd w:id="1"/>
    </w:p>
    <w:p w:rsidR="001D27EF" w:rsidRDefault="00D57FA9">
      <w:pPr>
        <w:adjustRightInd w:val="0"/>
        <w:snapToGrid w:val="0"/>
        <w:spacing w:line="360" w:lineRule="auto"/>
        <w:ind w:firstLineChars="200" w:firstLine="480"/>
        <w:rPr>
          <w:rFonts w:ascii="黑体" w:eastAsia="黑体" w:hAnsi="黑体"/>
          <w:color w:val="000000"/>
          <w:sz w:val="24"/>
        </w:rPr>
      </w:pPr>
      <w:r>
        <w:rPr>
          <w:rFonts w:ascii="黑体" w:eastAsia="黑体" w:hAnsi="黑体" w:cs="黑体" w:hint="eastAsia"/>
          <w:color w:val="000000"/>
          <w:sz w:val="24"/>
        </w:rPr>
        <w:t>十、</w:t>
      </w:r>
      <w:r>
        <w:rPr>
          <w:rFonts w:ascii="黑体" w:eastAsia="黑体" w:hAnsi="黑体" w:cs="黑体" w:hint="eastAsia"/>
          <w:color w:val="000000"/>
          <w:sz w:val="24"/>
        </w:rPr>
        <w:t>奖项设置</w:t>
      </w:r>
    </w:p>
    <w:p w:rsidR="001D27EF" w:rsidRDefault="00D57FA9">
      <w:pPr>
        <w:adjustRightInd w:val="0"/>
        <w:snapToGrid w:val="0"/>
        <w:spacing w:line="360" w:lineRule="auto"/>
        <w:ind w:firstLineChars="200" w:firstLine="480"/>
        <w:rPr>
          <w:rFonts w:ascii="仿宋_GB2312" w:eastAsia="仿宋_GB2312" w:cs="仿宋_GB2312"/>
          <w:color w:val="000000"/>
          <w:sz w:val="24"/>
        </w:rPr>
      </w:pPr>
      <w:r>
        <w:rPr>
          <w:rFonts w:ascii="仿宋_GB2312" w:eastAsia="仿宋_GB2312" w:cs="仿宋_GB2312" w:hint="eastAsia"/>
          <w:color w:val="000000"/>
          <w:sz w:val="24"/>
        </w:rPr>
        <w:t>团体奖。以参赛队总数为基数，分设一、二、三等奖，获奖比例分别为</w:t>
      </w:r>
      <w:r>
        <w:rPr>
          <w:rFonts w:ascii="仿宋_GB2312" w:eastAsia="仿宋_GB2312" w:cs="仿宋_GB2312" w:hint="eastAsia"/>
          <w:color w:val="000000"/>
          <w:sz w:val="24"/>
        </w:rPr>
        <w:t xml:space="preserve"> 10%</w:t>
      </w:r>
      <w:r>
        <w:rPr>
          <w:rFonts w:ascii="仿宋_GB2312" w:eastAsia="仿宋_GB2312" w:cs="仿宋_GB2312" w:hint="eastAsia"/>
          <w:color w:val="000000"/>
          <w:sz w:val="24"/>
        </w:rPr>
        <w:t>、</w:t>
      </w:r>
      <w:r>
        <w:rPr>
          <w:rFonts w:ascii="仿宋_GB2312" w:eastAsia="仿宋_GB2312" w:cs="仿宋_GB2312" w:hint="eastAsia"/>
          <w:color w:val="000000"/>
          <w:sz w:val="24"/>
        </w:rPr>
        <w:t>20%</w:t>
      </w:r>
      <w:r>
        <w:rPr>
          <w:rFonts w:ascii="仿宋_GB2312" w:eastAsia="仿宋_GB2312" w:cs="仿宋_GB2312" w:hint="eastAsia"/>
          <w:color w:val="000000"/>
          <w:sz w:val="24"/>
        </w:rPr>
        <w:t>、</w:t>
      </w:r>
      <w:r>
        <w:rPr>
          <w:rFonts w:ascii="仿宋_GB2312" w:eastAsia="仿宋_GB2312" w:cs="仿宋_GB2312" w:hint="eastAsia"/>
          <w:color w:val="000000"/>
          <w:sz w:val="24"/>
        </w:rPr>
        <w:t>30%</w:t>
      </w:r>
      <w:r>
        <w:rPr>
          <w:rFonts w:ascii="仿宋_GB2312" w:eastAsia="仿宋_GB2312" w:cs="仿宋_GB2312" w:hint="eastAsia"/>
          <w:color w:val="000000"/>
          <w:sz w:val="24"/>
        </w:rPr>
        <w:t>（小数点后四舍五入）</w:t>
      </w:r>
      <w:r>
        <w:rPr>
          <w:rFonts w:ascii="仿宋_GB2312" w:eastAsia="仿宋_GB2312" w:cs="仿宋_GB2312" w:hint="eastAsia"/>
          <w:color w:val="000000"/>
          <w:sz w:val="24"/>
        </w:rPr>
        <w:t>。</w:t>
      </w:r>
    </w:p>
    <w:p w:rsidR="001D27EF" w:rsidRDefault="00D57FA9">
      <w:pPr>
        <w:adjustRightInd w:val="0"/>
        <w:snapToGrid w:val="0"/>
        <w:spacing w:line="360" w:lineRule="auto"/>
        <w:ind w:firstLineChars="200" w:firstLine="480"/>
        <w:rPr>
          <w:rFonts w:ascii="黑体" w:eastAsia="黑体" w:hAnsi="黑体"/>
          <w:color w:val="000000"/>
          <w:sz w:val="24"/>
        </w:rPr>
      </w:pPr>
      <w:r>
        <w:rPr>
          <w:rFonts w:ascii="黑体" w:eastAsia="黑体" w:hAnsi="黑体" w:cs="黑体" w:hint="eastAsia"/>
          <w:color w:val="000000"/>
          <w:sz w:val="24"/>
        </w:rPr>
        <w:t>十</w:t>
      </w:r>
      <w:r>
        <w:rPr>
          <w:rFonts w:ascii="黑体" w:eastAsia="黑体" w:hAnsi="黑体" w:cs="黑体" w:hint="eastAsia"/>
          <w:color w:val="000000"/>
          <w:sz w:val="24"/>
        </w:rPr>
        <w:t>一</w:t>
      </w:r>
      <w:r>
        <w:rPr>
          <w:rFonts w:ascii="黑体" w:eastAsia="黑体" w:hAnsi="黑体" w:cs="黑体" w:hint="eastAsia"/>
          <w:color w:val="000000"/>
          <w:sz w:val="24"/>
        </w:rPr>
        <w:t>、赛场预案</w:t>
      </w:r>
    </w:p>
    <w:p w:rsidR="001D27EF" w:rsidRDefault="00D57FA9">
      <w:pPr>
        <w:spacing w:line="360" w:lineRule="auto"/>
        <w:ind w:firstLineChars="200" w:firstLine="482"/>
        <w:rPr>
          <w:rFonts w:ascii="仿宋_GB2312" w:eastAsia="仿宋_GB2312"/>
          <w:color w:val="000000"/>
          <w:sz w:val="24"/>
        </w:rPr>
      </w:pPr>
      <w:r>
        <w:rPr>
          <w:rFonts w:ascii="仿宋_GB2312" w:eastAsia="仿宋_GB2312" w:cs="仿宋_GB2312" w:hint="eastAsia"/>
          <w:b/>
          <w:bCs/>
          <w:color w:val="000000"/>
          <w:sz w:val="24"/>
        </w:rPr>
        <w:t>（一）非正常停电</w:t>
      </w:r>
      <w:r>
        <w:rPr>
          <w:rFonts w:ascii="仿宋_GB2312" w:eastAsia="仿宋_GB2312"/>
          <w:b/>
          <w:bCs/>
          <w:color w:val="000000"/>
          <w:sz w:val="24"/>
        </w:rPr>
        <w:br/>
      </w:r>
      <w:r>
        <w:rPr>
          <w:rFonts w:ascii="仿宋_GB2312" w:eastAsia="仿宋_GB2312" w:cs="仿宋_GB2312" w:hint="eastAsia"/>
          <w:color w:val="000000"/>
          <w:sz w:val="24"/>
        </w:rPr>
        <w:t>竞赛现场如出现突然非正常停电的，按下述步骤进行处理：</w:t>
      </w:r>
      <w:r>
        <w:rPr>
          <w:rFonts w:ascii="仿宋_GB2312" w:eastAsia="仿宋_GB2312"/>
          <w:color w:val="000000"/>
          <w:sz w:val="24"/>
        </w:rPr>
        <w:br/>
      </w:r>
      <w:r>
        <w:rPr>
          <w:rFonts w:ascii="仿宋_GB2312" w:eastAsia="仿宋_GB2312" w:cs="仿宋_GB2312"/>
          <w:color w:val="000000"/>
          <w:sz w:val="24"/>
        </w:rPr>
        <w:t xml:space="preserve">    1.</w:t>
      </w:r>
      <w:r>
        <w:rPr>
          <w:rFonts w:ascii="仿宋_GB2312" w:eastAsia="仿宋_GB2312" w:cs="仿宋_GB2312" w:hint="eastAsia"/>
          <w:color w:val="000000"/>
          <w:sz w:val="24"/>
        </w:rPr>
        <w:t>裁判员提示参赛选手，工作人员提示观摩人员要保持镇静，防止踩踏事件发生；</w:t>
      </w:r>
      <w:r>
        <w:rPr>
          <w:rFonts w:ascii="仿宋_GB2312" w:eastAsia="仿宋_GB2312"/>
          <w:color w:val="000000"/>
          <w:sz w:val="24"/>
        </w:rPr>
        <w:br/>
      </w:r>
      <w:r>
        <w:rPr>
          <w:rFonts w:ascii="仿宋_GB2312" w:eastAsia="仿宋_GB2312" w:cs="仿宋_GB2312"/>
          <w:color w:val="000000"/>
          <w:sz w:val="24"/>
        </w:rPr>
        <w:t xml:space="preserve">    2.</w:t>
      </w:r>
      <w:r>
        <w:rPr>
          <w:rFonts w:ascii="仿宋_GB2312" w:eastAsia="仿宋_GB2312" w:cs="仿宋_GB2312" w:hint="eastAsia"/>
          <w:color w:val="000000"/>
          <w:sz w:val="24"/>
        </w:rPr>
        <w:t>裁判员提示参赛选手在电源保护装置的有效时间内备份计算机操作数据，并等候处理决定；</w:t>
      </w:r>
      <w:r>
        <w:rPr>
          <w:rFonts w:ascii="仿宋_GB2312" w:eastAsia="仿宋_GB2312"/>
          <w:color w:val="000000"/>
          <w:sz w:val="24"/>
        </w:rPr>
        <w:br/>
      </w:r>
      <w:r>
        <w:rPr>
          <w:rFonts w:ascii="仿宋_GB2312" w:eastAsia="仿宋_GB2312" w:cs="仿宋_GB2312"/>
          <w:color w:val="000000"/>
          <w:sz w:val="24"/>
        </w:rPr>
        <w:t xml:space="preserve">    3.</w:t>
      </w:r>
      <w:r>
        <w:rPr>
          <w:rFonts w:ascii="仿宋_GB2312" w:eastAsia="仿宋_GB2312" w:cs="仿宋_GB2312" w:hint="eastAsia"/>
          <w:color w:val="000000"/>
          <w:sz w:val="24"/>
        </w:rPr>
        <w:t>必要时，保卫人员开启安全通道，有序疏散现场人员离场；</w:t>
      </w:r>
      <w:r>
        <w:rPr>
          <w:rFonts w:ascii="仿宋_GB2312" w:eastAsia="仿宋_GB2312"/>
          <w:color w:val="000000"/>
          <w:sz w:val="24"/>
        </w:rPr>
        <w:br/>
      </w:r>
      <w:r>
        <w:rPr>
          <w:rFonts w:ascii="仿宋_GB2312" w:eastAsia="仿宋_GB2312" w:cs="仿宋_GB2312"/>
          <w:color w:val="000000"/>
          <w:sz w:val="24"/>
        </w:rPr>
        <w:t xml:space="preserve">    4.</w:t>
      </w:r>
      <w:r>
        <w:rPr>
          <w:rFonts w:ascii="仿宋_GB2312" w:eastAsia="仿宋_GB2312" w:cs="仿宋_GB2312" w:hint="eastAsia"/>
          <w:color w:val="000000"/>
          <w:sz w:val="24"/>
        </w:rPr>
        <w:t>裁判长视情况决定启动备用电源或延迟竞赛；</w:t>
      </w:r>
      <w:r>
        <w:rPr>
          <w:rFonts w:ascii="仿宋_GB2312" w:eastAsia="仿宋_GB2312"/>
          <w:color w:val="000000"/>
          <w:sz w:val="24"/>
        </w:rPr>
        <w:br/>
      </w:r>
      <w:r>
        <w:rPr>
          <w:rFonts w:ascii="仿宋_GB2312" w:eastAsia="仿宋_GB2312" w:cs="仿宋_GB2312"/>
          <w:color w:val="000000"/>
          <w:sz w:val="24"/>
        </w:rPr>
        <w:t xml:space="preserve">    5.</w:t>
      </w:r>
      <w:r>
        <w:rPr>
          <w:rFonts w:ascii="仿宋_GB2312" w:eastAsia="仿宋_GB2312" w:cs="仿宋_GB2312" w:hint="eastAsia"/>
          <w:color w:val="000000"/>
          <w:sz w:val="24"/>
        </w:rPr>
        <w:t>现场电力恢复后，由裁判组集体商定根据竞赛内容特点的不同可采用继续比赛、顺延比赛时间、重赛等处理办法。</w:t>
      </w:r>
      <w:r>
        <w:rPr>
          <w:rFonts w:ascii="仿宋_GB2312" w:eastAsia="仿宋_GB2312"/>
          <w:color w:val="000000"/>
          <w:sz w:val="24"/>
        </w:rPr>
        <w:br/>
      </w:r>
      <w:r>
        <w:rPr>
          <w:rFonts w:ascii="仿宋_GB2312" w:eastAsia="仿宋_GB2312" w:cs="仿宋_GB2312" w:hint="eastAsia"/>
          <w:b/>
          <w:bCs/>
          <w:color w:val="000000"/>
          <w:sz w:val="24"/>
        </w:rPr>
        <w:t>（二）竞赛设备故障</w:t>
      </w:r>
      <w:r>
        <w:rPr>
          <w:rFonts w:ascii="仿宋_GB2312" w:eastAsia="仿宋_GB2312"/>
          <w:b/>
          <w:bCs/>
          <w:color w:val="000000"/>
          <w:sz w:val="24"/>
        </w:rPr>
        <w:br/>
      </w:r>
      <w:r>
        <w:rPr>
          <w:rFonts w:ascii="仿宋_GB2312" w:eastAsia="仿宋_GB2312" w:cs="仿宋_GB2312" w:hint="eastAsia"/>
          <w:color w:val="000000"/>
          <w:sz w:val="24"/>
        </w:rPr>
        <w:t>竞赛过程中，如遇竞赛设备故障，按下列程序报告并处理：</w:t>
      </w:r>
      <w:r>
        <w:rPr>
          <w:rFonts w:ascii="仿宋_GB2312" w:eastAsia="仿宋_GB2312"/>
          <w:color w:val="000000"/>
          <w:sz w:val="24"/>
        </w:rPr>
        <w:br/>
      </w:r>
      <w:r>
        <w:rPr>
          <w:rFonts w:ascii="仿宋_GB2312" w:eastAsia="仿宋_GB2312" w:cs="仿宋_GB2312"/>
          <w:color w:val="000000"/>
          <w:sz w:val="24"/>
        </w:rPr>
        <w:t xml:space="preserve">    1.</w:t>
      </w:r>
      <w:r>
        <w:rPr>
          <w:rFonts w:ascii="仿宋_GB2312" w:eastAsia="仿宋_GB2312" w:cs="仿宋_GB2312" w:hint="eastAsia"/>
          <w:color w:val="000000"/>
          <w:sz w:val="24"/>
        </w:rPr>
        <w:t>参赛选手举手示意，说明故障现象，裁判员、技术员等应及时予以解决；</w:t>
      </w:r>
      <w:r>
        <w:rPr>
          <w:rFonts w:ascii="仿宋_GB2312" w:eastAsia="仿宋_GB2312"/>
          <w:color w:val="000000"/>
          <w:sz w:val="24"/>
        </w:rPr>
        <w:br/>
      </w:r>
      <w:r>
        <w:rPr>
          <w:rFonts w:ascii="仿宋_GB2312" w:eastAsia="仿宋_GB2312" w:cs="仿宋_GB2312"/>
          <w:color w:val="000000"/>
          <w:sz w:val="24"/>
        </w:rPr>
        <w:t xml:space="preserve">    2.</w:t>
      </w:r>
      <w:r>
        <w:rPr>
          <w:rFonts w:ascii="仿宋_GB2312" w:eastAsia="仿宋_GB2312" w:cs="仿宋_GB2312" w:hint="eastAsia"/>
          <w:color w:val="000000"/>
          <w:sz w:val="24"/>
        </w:rPr>
        <w:t>确因设备无法继续操作，经由裁判员提出申请，报裁判长批准后，予以启用备用设备；</w:t>
      </w:r>
      <w:r>
        <w:rPr>
          <w:rFonts w:ascii="仿宋_GB2312" w:eastAsia="仿宋_GB2312"/>
          <w:color w:val="000000"/>
          <w:sz w:val="24"/>
        </w:rPr>
        <w:br/>
      </w:r>
      <w:r>
        <w:rPr>
          <w:rFonts w:ascii="仿宋_GB2312" w:eastAsia="仿宋_GB2312" w:cs="仿宋_GB2312"/>
          <w:color w:val="000000"/>
          <w:sz w:val="24"/>
        </w:rPr>
        <w:t xml:space="preserve">    3.</w:t>
      </w:r>
      <w:r>
        <w:rPr>
          <w:rFonts w:ascii="仿宋_GB2312" w:eastAsia="仿宋_GB2312" w:cs="仿宋_GB2312" w:hint="eastAsia"/>
          <w:color w:val="000000"/>
          <w:sz w:val="24"/>
        </w:rPr>
        <w:t>竞赛软件都设置了关键节点的自动备份功能，裁判长根据实际情况授权工作人员恢复备份数据；</w:t>
      </w:r>
      <w:r>
        <w:rPr>
          <w:rFonts w:ascii="仿宋_GB2312" w:eastAsia="仿宋_GB2312"/>
          <w:color w:val="000000"/>
          <w:sz w:val="24"/>
        </w:rPr>
        <w:br/>
      </w:r>
      <w:r>
        <w:rPr>
          <w:rFonts w:ascii="仿宋_GB2312" w:eastAsia="仿宋_GB2312" w:cs="仿宋_GB2312"/>
          <w:color w:val="000000"/>
          <w:sz w:val="24"/>
        </w:rPr>
        <w:t xml:space="preserve">    4.</w:t>
      </w:r>
      <w:r>
        <w:rPr>
          <w:rFonts w:ascii="仿宋_GB2312" w:eastAsia="仿宋_GB2312" w:cs="仿宋_GB2312" w:hint="eastAsia"/>
          <w:color w:val="000000"/>
          <w:sz w:val="24"/>
        </w:rPr>
        <w:t>数据恢复正常后，由裁判组集体商定根据竞赛内容特点的不同可采用继续比赛、顺延比赛时间、重赛等处理办法。</w:t>
      </w:r>
      <w:r>
        <w:rPr>
          <w:rFonts w:ascii="仿宋_GB2312" w:eastAsia="仿宋_GB2312"/>
          <w:color w:val="000000"/>
          <w:sz w:val="24"/>
        </w:rPr>
        <w:br/>
      </w:r>
      <w:r>
        <w:rPr>
          <w:rFonts w:ascii="仿宋_GB2312" w:eastAsia="仿宋_GB2312" w:cs="仿宋_GB2312" w:hint="eastAsia"/>
          <w:b/>
          <w:bCs/>
          <w:color w:val="000000"/>
          <w:sz w:val="24"/>
        </w:rPr>
        <w:t>（三）参赛队员发生意外受伤或急病等情况</w:t>
      </w:r>
      <w:r>
        <w:rPr>
          <w:rFonts w:ascii="仿宋_GB2312" w:eastAsia="仿宋_GB2312"/>
          <w:b/>
          <w:bCs/>
          <w:color w:val="000000"/>
          <w:sz w:val="24"/>
        </w:rPr>
        <w:br/>
      </w:r>
      <w:r>
        <w:rPr>
          <w:rFonts w:ascii="仿宋_GB2312" w:eastAsia="仿宋_GB2312" w:cs="仿宋_GB2312" w:hint="eastAsia"/>
          <w:color w:val="000000"/>
          <w:sz w:val="24"/>
        </w:rPr>
        <w:t>参赛队员发生意外受伤或急病等情况，应按下列步骤进行处理：</w:t>
      </w:r>
      <w:r>
        <w:rPr>
          <w:rFonts w:ascii="仿宋_GB2312" w:eastAsia="仿宋_GB2312"/>
          <w:color w:val="000000"/>
          <w:sz w:val="24"/>
        </w:rPr>
        <w:br/>
      </w:r>
      <w:r>
        <w:rPr>
          <w:rFonts w:ascii="仿宋_GB2312" w:eastAsia="仿宋_GB2312" w:cs="仿宋_GB2312"/>
          <w:color w:val="000000"/>
          <w:sz w:val="24"/>
        </w:rPr>
        <w:t xml:space="preserve">    1.</w:t>
      </w:r>
      <w:r>
        <w:rPr>
          <w:rFonts w:ascii="仿宋_GB2312" w:eastAsia="仿宋_GB2312" w:cs="仿宋_GB2312" w:hint="eastAsia"/>
          <w:color w:val="000000"/>
          <w:sz w:val="24"/>
        </w:rPr>
        <w:t>参赛选手举手示意；</w:t>
      </w:r>
      <w:r>
        <w:rPr>
          <w:rFonts w:ascii="仿宋_GB2312" w:eastAsia="仿宋_GB2312"/>
          <w:color w:val="000000"/>
          <w:sz w:val="24"/>
        </w:rPr>
        <w:br/>
      </w:r>
      <w:r>
        <w:rPr>
          <w:rFonts w:ascii="仿宋_GB2312" w:eastAsia="仿宋_GB2312" w:cs="仿宋_GB2312"/>
          <w:color w:val="000000"/>
          <w:sz w:val="24"/>
        </w:rPr>
        <w:t xml:space="preserve">    2.</w:t>
      </w:r>
      <w:r>
        <w:rPr>
          <w:rFonts w:ascii="仿宋_GB2312" w:eastAsia="仿宋_GB2312" w:cs="仿宋_GB2312" w:hint="eastAsia"/>
          <w:color w:val="000000"/>
          <w:sz w:val="24"/>
        </w:rPr>
        <w:t>现场医务人员迅速到达现场，救治或急送最近医院进行救治；</w:t>
      </w:r>
      <w:r>
        <w:rPr>
          <w:rFonts w:ascii="仿宋_GB2312" w:eastAsia="仿宋_GB2312"/>
          <w:color w:val="000000"/>
          <w:sz w:val="24"/>
        </w:rPr>
        <w:br/>
      </w:r>
      <w:r>
        <w:rPr>
          <w:rFonts w:ascii="仿宋_GB2312" w:eastAsia="仿宋_GB2312" w:cs="仿宋_GB2312"/>
          <w:color w:val="000000"/>
          <w:sz w:val="24"/>
        </w:rPr>
        <w:t xml:space="preserve">    3.</w:t>
      </w:r>
      <w:r>
        <w:rPr>
          <w:rFonts w:ascii="仿宋_GB2312" w:eastAsia="仿宋_GB2312" w:cs="仿宋_GB2312" w:hint="eastAsia"/>
          <w:color w:val="000000"/>
          <w:sz w:val="24"/>
        </w:rPr>
        <w:t>参赛队其他队</w:t>
      </w:r>
      <w:r>
        <w:rPr>
          <w:rFonts w:ascii="仿宋_GB2312" w:eastAsia="仿宋_GB2312" w:cs="仿宋_GB2312" w:hint="eastAsia"/>
          <w:color w:val="000000"/>
          <w:sz w:val="24"/>
        </w:rPr>
        <w:t>员可在不违反有关规定的情况下，协同完成竞赛事项。</w:t>
      </w:r>
      <w:r>
        <w:rPr>
          <w:rFonts w:ascii="仿宋_GB2312" w:eastAsia="仿宋_GB2312"/>
          <w:color w:val="000000"/>
          <w:sz w:val="24"/>
        </w:rPr>
        <w:br/>
      </w:r>
      <w:r>
        <w:rPr>
          <w:rFonts w:ascii="仿宋_GB2312" w:eastAsia="仿宋_GB2312" w:cs="仿宋_GB2312" w:hint="eastAsia"/>
          <w:b/>
          <w:bCs/>
          <w:color w:val="000000"/>
          <w:sz w:val="24"/>
        </w:rPr>
        <w:t>（四）参赛现场出现暴力，人员拥堵，急性传染病人员进入等情况</w:t>
      </w:r>
      <w:r>
        <w:rPr>
          <w:rFonts w:ascii="仿宋_GB2312" w:eastAsia="仿宋_GB2312"/>
          <w:color w:val="000000"/>
          <w:sz w:val="24"/>
        </w:rPr>
        <w:br/>
      </w:r>
      <w:r>
        <w:rPr>
          <w:rFonts w:ascii="仿宋_GB2312" w:eastAsia="仿宋_GB2312" w:cs="仿宋_GB2312" w:hint="eastAsia"/>
          <w:color w:val="000000"/>
          <w:sz w:val="24"/>
        </w:rPr>
        <w:lastRenderedPageBreak/>
        <w:t>参赛现场出现暴力，人员拥堵，急性传染病人员进入等情况，应按下述步骤进行处理：</w:t>
      </w:r>
      <w:r>
        <w:rPr>
          <w:rFonts w:ascii="仿宋_GB2312" w:eastAsia="仿宋_GB2312"/>
          <w:color w:val="000000"/>
          <w:sz w:val="24"/>
        </w:rPr>
        <w:br/>
      </w:r>
      <w:r>
        <w:rPr>
          <w:rFonts w:ascii="仿宋_GB2312" w:eastAsia="仿宋_GB2312" w:cs="仿宋_GB2312"/>
          <w:color w:val="000000"/>
          <w:sz w:val="24"/>
        </w:rPr>
        <w:t xml:space="preserve">    1.</w:t>
      </w:r>
      <w:r>
        <w:rPr>
          <w:rFonts w:ascii="仿宋_GB2312" w:eastAsia="仿宋_GB2312" w:cs="仿宋_GB2312" w:hint="eastAsia"/>
          <w:color w:val="000000"/>
          <w:sz w:val="24"/>
        </w:rPr>
        <w:t>有关人员迅速向赛项总指挥汇报，并由赛项总指挥向赛项执委会汇报，并由赛项执委会根据事态发展情况确定是否及时报告公安部门，公共卫生部门及医疗部门，在保证赛场内人员人生安全的原则下，尽量不扩大事态；</w:t>
      </w:r>
      <w:r>
        <w:rPr>
          <w:rFonts w:ascii="仿宋_GB2312" w:eastAsia="仿宋_GB2312"/>
          <w:color w:val="000000"/>
          <w:sz w:val="24"/>
        </w:rPr>
        <w:br/>
      </w:r>
      <w:r>
        <w:rPr>
          <w:rFonts w:ascii="仿宋_GB2312" w:eastAsia="仿宋_GB2312" w:cs="仿宋_GB2312"/>
          <w:color w:val="000000"/>
          <w:sz w:val="24"/>
        </w:rPr>
        <w:t xml:space="preserve">    2.</w:t>
      </w:r>
      <w:r>
        <w:rPr>
          <w:rFonts w:ascii="仿宋_GB2312" w:eastAsia="仿宋_GB2312" w:cs="仿宋_GB2312" w:hint="eastAsia"/>
          <w:color w:val="000000"/>
          <w:sz w:val="24"/>
        </w:rPr>
        <w:t>根据赛前制定的现场保卫人员的职责范围，以及突发情况应对的赛前演练安排，赛项保卫人员迅速就位，对赛场内除参赛</w:t>
      </w:r>
      <w:r>
        <w:rPr>
          <w:rFonts w:ascii="仿宋_GB2312" w:eastAsia="仿宋_GB2312" w:cs="仿宋_GB2312" w:hint="eastAsia"/>
          <w:color w:val="000000"/>
          <w:sz w:val="24"/>
        </w:rPr>
        <w:t>队以外的其他人员进行有序疏散；</w:t>
      </w:r>
      <w:r>
        <w:rPr>
          <w:rFonts w:ascii="仿宋_GB2312" w:eastAsia="仿宋_GB2312"/>
          <w:color w:val="000000"/>
          <w:sz w:val="24"/>
        </w:rPr>
        <w:br/>
      </w:r>
      <w:r>
        <w:rPr>
          <w:rFonts w:ascii="仿宋_GB2312" w:eastAsia="仿宋_GB2312" w:cs="仿宋_GB2312"/>
          <w:color w:val="000000"/>
          <w:sz w:val="24"/>
        </w:rPr>
        <w:t xml:space="preserve">    3.</w:t>
      </w:r>
      <w:r>
        <w:rPr>
          <w:rFonts w:ascii="仿宋_GB2312" w:eastAsia="仿宋_GB2312" w:cs="仿宋_GB2312" w:hint="eastAsia"/>
          <w:color w:val="000000"/>
          <w:sz w:val="24"/>
        </w:rPr>
        <w:t>人员疏散后进行现场清理，如消毒，找出突发事件隐患并进行处理等；</w:t>
      </w:r>
      <w:r>
        <w:rPr>
          <w:rFonts w:ascii="仿宋_GB2312" w:eastAsia="仿宋_GB2312"/>
          <w:color w:val="000000"/>
          <w:sz w:val="24"/>
        </w:rPr>
        <w:br/>
      </w:r>
      <w:r>
        <w:rPr>
          <w:rFonts w:ascii="仿宋_GB2312" w:eastAsia="仿宋_GB2312" w:cs="仿宋_GB2312"/>
          <w:color w:val="000000"/>
          <w:sz w:val="24"/>
        </w:rPr>
        <w:t xml:space="preserve">    4.</w:t>
      </w:r>
      <w:r>
        <w:rPr>
          <w:rFonts w:ascii="仿宋_GB2312" w:eastAsia="仿宋_GB2312" w:cs="仿宋_GB2312" w:hint="eastAsia"/>
          <w:color w:val="000000"/>
          <w:sz w:val="24"/>
        </w:rPr>
        <w:t>进行处理后，在保证参赛队员人身安全的前提下，继续有序组织竞赛。</w:t>
      </w:r>
      <w:r>
        <w:rPr>
          <w:rFonts w:ascii="仿宋_GB2312" w:eastAsia="仿宋_GB2312"/>
          <w:color w:val="000000"/>
          <w:sz w:val="24"/>
        </w:rPr>
        <w:br/>
      </w:r>
      <w:r>
        <w:rPr>
          <w:rFonts w:ascii="仿宋_GB2312" w:eastAsia="仿宋_GB2312" w:cs="仿宋_GB2312" w:hint="eastAsia"/>
          <w:b/>
          <w:bCs/>
          <w:color w:val="000000"/>
          <w:sz w:val="24"/>
        </w:rPr>
        <w:t>（五）暴雨洪灾，火灾等事故</w:t>
      </w:r>
      <w:r>
        <w:rPr>
          <w:rFonts w:ascii="仿宋_GB2312" w:eastAsia="仿宋_GB2312"/>
          <w:b/>
          <w:bCs/>
          <w:color w:val="000000"/>
          <w:sz w:val="24"/>
        </w:rPr>
        <w:br/>
      </w:r>
      <w:r>
        <w:rPr>
          <w:rFonts w:ascii="仿宋_GB2312" w:eastAsia="仿宋_GB2312" w:cs="仿宋_GB2312" w:hint="eastAsia"/>
          <w:color w:val="000000"/>
          <w:sz w:val="24"/>
        </w:rPr>
        <w:t>如遇暴雨洪灾，火灾等事故，应按下述步骤进行处理：</w:t>
      </w:r>
      <w:r>
        <w:rPr>
          <w:rFonts w:ascii="仿宋_GB2312" w:eastAsia="仿宋_GB2312"/>
          <w:color w:val="000000"/>
          <w:sz w:val="24"/>
        </w:rPr>
        <w:br/>
      </w:r>
      <w:r>
        <w:rPr>
          <w:rFonts w:ascii="仿宋_GB2312" w:eastAsia="仿宋_GB2312" w:cs="仿宋_GB2312"/>
          <w:color w:val="000000"/>
          <w:sz w:val="24"/>
        </w:rPr>
        <w:t xml:space="preserve">    1.</w:t>
      </w:r>
      <w:r>
        <w:rPr>
          <w:rFonts w:ascii="仿宋_GB2312" w:eastAsia="仿宋_GB2312" w:cs="仿宋_GB2312" w:hint="eastAsia"/>
          <w:color w:val="000000"/>
          <w:sz w:val="24"/>
        </w:rPr>
        <w:t>赛项执委会负责与公安，医疗，气象，交通等部门取得联系，并根据情况确定是否继续竞赛；</w:t>
      </w:r>
      <w:r>
        <w:rPr>
          <w:rFonts w:ascii="仿宋_GB2312" w:eastAsia="仿宋_GB2312"/>
          <w:color w:val="000000"/>
          <w:sz w:val="24"/>
        </w:rPr>
        <w:br/>
      </w:r>
      <w:r>
        <w:rPr>
          <w:rFonts w:ascii="仿宋_GB2312" w:eastAsia="仿宋_GB2312" w:cs="仿宋_GB2312"/>
          <w:color w:val="000000"/>
          <w:sz w:val="24"/>
        </w:rPr>
        <w:t xml:space="preserve">    2.</w:t>
      </w:r>
      <w:r>
        <w:rPr>
          <w:rFonts w:ascii="仿宋_GB2312" w:eastAsia="仿宋_GB2312" w:cs="仿宋_GB2312" w:hint="eastAsia"/>
          <w:color w:val="000000"/>
          <w:sz w:val="24"/>
        </w:rPr>
        <w:t>立即组织相关人员到现场，疏散人群，进行应急处理，如使用灭火装置灭掉明火等，必要时封存竞赛现场，停止竞赛；</w:t>
      </w:r>
      <w:r>
        <w:rPr>
          <w:rFonts w:ascii="仿宋_GB2312" w:eastAsia="仿宋_GB2312"/>
          <w:color w:val="000000"/>
          <w:sz w:val="24"/>
        </w:rPr>
        <w:br/>
      </w:r>
      <w:r>
        <w:rPr>
          <w:rFonts w:ascii="仿宋_GB2312" w:eastAsia="仿宋_GB2312" w:cs="仿宋_GB2312"/>
          <w:color w:val="000000"/>
          <w:sz w:val="24"/>
        </w:rPr>
        <w:t xml:space="preserve">    3.</w:t>
      </w:r>
      <w:r>
        <w:rPr>
          <w:rFonts w:ascii="仿宋_GB2312" w:eastAsia="仿宋_GB2312" w:cs="仿宋_GB2312" w:hint="eastAsia"/>
          <w:color w:val="000000"/>
          <w:sz w:val="24"/>
        </w:rPr>
        <w:t>建场裁判做好参赛选手，工</w:t>
      </w:r>
      <w:r>
        <w:rPr>
          <w:rFonts w:ascii="仿宋_GB2312" w:eastAsia="仿宋_GB2312" w:cs="仿宋_GB2312" w:hint="eastAsia"/>
          <w:color w:val="000000"/>
          <w:sz w:val="24"/>
        </w:rPr>
        <w:t>作人员做好观摩人员的思想工作，确保事态不人为扩张。</w:t>
      </w:r>
    </w:p>
    <w:p w:rsidR="001D27EF" w:rsidRDefault="00D57FA9">
      <w:pPr>
        <w:adjustRightInd w:val="0"/>
        <w:snapToGrid w:val="0"/>
        <w:spacing w:line="360" w:lineRule="auto"/>
        <w:ind w:firstLineChars="200" w:firstLine="480"/>
        <w:rPr>
          <w:rFonts w:ascii="黑体" w:eastAsia="黑体" w:hAnsi="黑体"/>
          <w:color w:val="000000"/>
          <w:sz w:val="24"/>
        </w:rPr>
      </w:pPr>
      <w:r>
        <w:rPr>
          <w:rFonts w:ascii="黑体" w:eastAsia="黑体" w:hAnsi="黑体" w:cs="黑体" w:hint="eastAsia"/>
          <w:color w:val="000000"/>
          <w:sz w:val="24"/>
        </w:rPr>
        <w:t>十</w:t>
      </w:r>
      <w:r>
        <w:rPr>
          <w:rFonts w:ascii="黑体" w:eastAsia="黑体" w:hAnsi="黑体" w:cs="黑体" w:hint="eastAsia"/>
          <w:color w:val="000000"/>
          <w:sz w:val="24"/>
        </w:rPr>
        <w:t>二</w:t>
      </w:r>
      <w:r>
        <w:rPr>
          <w:rFonts w:ascii="黑体" w:eastAsia="黑体" w:hAnsi="黑体" w:cs="黑体" w:hint="eastAsia"/>
          <w:color w:val="000000"/>
          <w:sz w:val="24"/>
        </w:rPr>
        <w:t>、申诉与仲裁</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提出申诉的时间应在竞赛结束后（选手赛场竞赛内容全部完成）</w:t>
      </w:r>
      <w:r>
        <w:rPr>
          <w:rFonts w:ascii="仿宋_GB2312" w:eastAsia="仿宋_GB2312" w:cs="仿宋_GB2312" w:hint="eastAsia"/>
          <w:color w:val="000000"/>
          <w:sz w:val="24"/>
        </w:rPr>
        <w:t>1</w:t>
      </w:r>
      <w:r>
        <w:rPr>
          <w:rFonts w:ascii="仿宋_GB2312" w:eastAsia="仿宋_GB2312" w:cs="仿宋_GB2312" w:hint="eastAsia"/>
          <w:color w:val="000000"/>
          <w:sz w:val="24"/>
        </w:rPr>
        <w:t>小时内。超过时效不予受理。赛项仲裁工作组在接到申诉报告后的</w:t>
      </w:r>
      <w:r>
        <w:rPr>
          <w:rFonts w:ascii="仿宋_GB2312" w:eastAsia="仿宋_GB2312" w:cs="仿宋_GB2312" w:hint="eastAsia"/>
          <w:color w:val="000000"/>
          <w:sz w:val="24"/>
        </w:rPr>
        <w:t>1</w:t>
      </w:r>
      <w:r>
        <w:rPr>
          <w:rFonts w:ascii="仿宋_GB2312" w:eastAsia="仿宋_GB2312" w:cs="仿宋_GB2312" w:hint="eastAsia"/>
          <w:color w:val="000000"/>
          <w:sz w:val="24"/>
        </w:rPr>
        <w:t>小时内组织复议，并及时将复议结果以书面形式告知申诉方。申诉方对复议结果仍有异议，可由市领队向仲裁委员会提出申诉。仲裁委员会的仲裁结果为最终结果。申诉方可随时提出放弃申诉。</w:t>
      </w:r>
    </w:p>
    <w:p w:rsidR="001D27EF" w:rsidRDefault="00D57FA9">
      <w:pPr>
        <w:spacing w:line="360" w:lineRule="auto"/>
        <w:ind w:firstLineChars="200" w:firstLine="480"/>
        <w:rPr>
          <w:rFonts w:ascii="黑体" w:eastAsia="黑体" w:hAnsi="黑体"/>
          <w:color w:val="000000"/>
          <w:sz w:val="24"/>
        </w:rPr>
      </w:pPr>
      <w:r>
        <w:rPr>
          <w:rFonts w:ascii="黑体" w:eastAsia="黑体" w:hAnsi="黑体" w:cs="黑体" w:hint="eastAsia"/>
          <w:color w:val="000000"/>
          <w:sz w:val="24"/>
        </w:rPr>
        <w:lastRenderedPageBreak/>
        <w:t>十</w:t>
      </w:r>
      <w:r>
        <w:rPr>
          <w:rFonts w:ascii="黑体" w:eastAsia="黑体" w:hAnsi="黑体" w:cs="黑体" w:hint="eastAsia"/>
          <w:color w:val="000000"/>
          <w:sz w:val="24"/>
        </w:rPr>
        <w:t>三</w:t>
      </w:r>
      <w:r>
        <w:rPr>
          <w:rFonts w:ascii="黑体" w:eastAsia="黑体" w:hAnsi="黑体" w:cs="黑体" w:hint="eastAsia"/>
          <w:color w:val="000000"/>
          <w:sz w:val="24"/>
        </w:rPr>
        <w:t>、竞赛须知</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b/>
          <w:bCs/>
          <w:color w:val="000000"/>
          <w:sz w:val="24"/>
        </w:rPr>
        <w:t xml:space="preserve"> (</w:t>
      </w:r>
      <w:r>
        <w:rPr>
          <w:rFonts w:ascii="仿宋_GB2312" w:eastAsia="仿宋_GB2312" w:cs="仿宋_GB2312" w:hint="eastAsia"/>
          <w:b/>
          <w:bCs/>
          <w:color w:val="000000"/>
          <w:sz w:val="24"/>
        </w:rPr>
        <w:t>一</w:t>
      </w:r>
      <w:r>
        <w:rPr>
          <w:rFonts w:ascii="仿宋_GB2312" w:eastAsia="仿宋_GB2312" w:cs="仿宋_GB2312"/>
          <w:b/>
          <w:bCs/>
          <w:color w:val="000000"/>
          <w:sz w:val="24"/>
        </w:rPr>
        <w:t xml:space="preserve">) </w:t>
      </w:r>
      <w:r>
        <w:rPr>
          <w:rFonts w:ascii="仿宋_GB2312" w:eastAsia="仿宋_GB2312" w:cs="仿宋_GB2312" w:hint="eastAsia"/>
          <w:b/>
          <w:bCs/>
          <w:color w:val="000000"/>
          <w:sz w:val="24"/>
        </w:rPr>
        <w:t>参赛队须知</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参赛队名称：统一使用规定的校代表队名称，不接受跨校组队报名。</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2</w:t>
      </w:r>
      <w:r>
        <w:rPr>
          <w:rFonts w:ascii="仿宋_GB2312" w:eastAsia="仿宋_GB2312" w:cs="仿宋_GB2312"/>
          <w:color w:val="000000"/>
          <w:sz w:val="24"/>
        </w:rPr>
        <w:t>.</w:t>
      </w:r>
      <w:r>
        <w:rPr>
          <w:rFonts w:ascii="仿宋_GB2312" w:eastAsia="仿宋_GB2312" w:cs="仿宋_GB2312" w:hint="eastAsia"/>
          <w:color w:val="000000"/>
          <w:sz w:val="24"/>
        </w:rPr>
        <w:t>参赛选手在报名获得确认后，原则上不再更换。如在筹备过程中，选手因故不能参赛，参赛学校主管部门需出具书面说明并按相关</w:t>
      </w:r>
      <w:r>
        <w:rPr>
          <w:rFonts w:ascii="仿宋_GB2312" w:eastAsia="仿宋_GB2312" w:cs="仿宋_GB2312" w:hint="eastAsia"/>
          <w:color w:val="000000"/>
          <w:sz w:val="24"/>
        </w:rPr>
        <w:t>参赛选手资格补充人员并接受审核。竞赛开始后，参赛队不得更换参赛选手，允许队员缺席比赛。</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3</w:t>
      </w:r>
      <w:r>
        <w:rPr>
          <w:rFonts w:ascii="仿宋_GB2312" w:eastAsia="仿宋_GB2312" w:cs="仿宋_GB2312"/>
          <w:color w:val="000000"/>
          <w:sz w:val="24"/>
        </w:rPr>
        <w:t>.</w:t>
      </w:r>
      <w:r>
        <w:rPr>
          <w:rFonts w:ascii="仿宋_GB2312" w:eastAsia="仿宋_GB2312" w:cs="仿宋_GB2312" w:hint="eastAsia"/>
          <w:color w:val="000000"/>
          <w:sz w:val="24"/>
        </w:rPr>
        <w:t>参赛队不得携带任何设备、工具、（包括通讯工具和存储设备等）技术资料。竞赛过程中所需的设备、工具、技术资料全部由组委会统一提供。</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4</w:t>
      </w:r>
      <w:r>
        <w:rPr>
          <w:rFonts w:ascii="仿宋_GB2312" w:eastAsia="仿宋_GB2312" w:cs="仿宋_GB2312"/>
          <w:color w:val="000000"/>
          <w:sz w:val="24"/>
        </w:rPr>
        <w:t>.</w:t>
      </w:r>
      <w:r>
        <w:rPr>
          <w:rFonts w:ascii="仿宋_GB2312" w:eastAsia="仿宋_GB2312" w:cs="仿宋_GB2312" w:hint="eastAsia"/>
          <w:color w:val="000000"/>
          <w:sz w:val="24"/>
        </w:rPr>
        <w:t>参赛选手在竞赛开始前一天，由执委会统一安排抽取竞赛工位号，并由参赛选手对抽签结果签字确认。</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5</w:t>
      </w:r>
      <w:r>
        <w:rPr>
          <w:rFonts w:ascii="仿宋_GB2312" w:eastAsia="仿宋_GB2312" w:cs="仿宋_GB2312"/>
          <w:color w:val="000000"/>
          <w:sz w:val="24"/>
        </w:rPr>
        <w:t>.</w:t>
      </w:r>
      <w:r>
        <w:rPr>
          <w:rFonts w:ascii="仿宋_GB2312" w:eastAsia="仿宋_GB2312" w:cs="仿宋_GB2312" w:hint="eastAsia"/>
          <w:color w:val="000000"/>
          <w:sz w:val="24"/>
        </w:rPr>
        <w:t>各参赛队应在竞赛开始前一天规定的时间段进入赛场熟悉环境，入场后，赛场工作人员与参赛选手共同确认操作条件及设备状况。</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hint="eastAsia"/>
          <w:color w:val="000000"/>
          <w:sz w:val="24"/>
        </w:rPr>
        <w:t>6</w:t>
      </w:r>
      <w:r>
        <w:rPr>
          <w:rFonts w:ascii="仿宋_GB2312" w:eastAsia="仿宋_GB2312" w:cs="仿宋_GB2312"/>
          <w:color w:val="000000"/>
          <w:sz w:val="24"/>
        </w:rPr>
        <w:t>.</w:t>
      </w:r>
      <w:r>
        <w:rPr>
          <w:rFonts w:ascii="仿宋_GB2312" w:eastAsia="仿宋_GB2312" w:cs="仿宋_GB2312" w:hint="eastAsia"/>
          <w:color w:val="000000"/>
          <w:sz w:val="24"/>
        </w:rPr>
        <w:t>为防止参赛路途及竞赛过程意外的发生，建议参赛队领队、指导老师及参赛选手等购买意外伤害保险。</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b/>
          <w:bCs/>
          <w:color w:val="000000"/>
          <w:sz w:val="24"/>
        </w:rPr>
        <w:t>(</w:t>
      </w:r>
      <w:r>
        <w:rPr>
          <w:rFonts w:ascii="仿宋_GB2312" w:eastAsia="仿宋_GB2312" w:cs="仿宋_GB2312" w:hint="eastAsia"/>
          <w:b/>
          <w:bCs/>
          <w:color w:val="000000"/>
          <w:sz w:val="24"/>
        </w:rPr>
        <w:t>二</w:t>
      </w:r>
      <w:r>
        <w:rPr>
          <w:rFonts w:ascii="仿宋_GB2312" w:eastAsia="仿宋_GB2312" w:cs="仿宋_GB2312"/>
          <w:b/>
          <w:bCs/>
          <w:color w:val="000000"/>
          <w:sz w:val="24"/>
        </w:rPr>
        <w:t>)</w:t>
      </w:r>
      <w:r>
        <w:rPr>
          <w:rFonts w:ascii="仿宋_GB2312" w:eastAsia="仿宋_GB2312" w:cs="仿宋_GB2312" w:hint="eastAsia"/>
          <w:b/>
          <w:bCs/>
          <w:color w:val="000000"/>
          <w:sz w:val="24"/>
        </w:rPr>
        <w:t>指导教师须知</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各个参赛队的指导教师及领队不得进入比赛现场指导。</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2.</w:t>
      </w:r>
      <w:r>
        <w:rPr>
          <w:rFonts w:ascii="仿宋_GB2312" w:eastAsia="仿宋_GB2312" w:cs="仿宋_GB2312" w:hint="eastAsia"/>
          <w:color w:val="000000"/>
          <w:sz w:val="24"/>
        </w:rPr>
        <w:t>指导教师不得在赛场外喧哗，影响赛场纪律。</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3.</w:t>
      </w:r>
      <w:r>
        <w:rPr>
          <w:rFonts w:ascii="仿宋_GB2312" w:eastAsia="仿宋_GB2312" w:cs="仿宋_GB2312" w:hint="eastAsia"/>
          <w:color w:val="000000"/>
          <w:sz w:val="24"/>
        </w:rPr>
        <w:t>对比赛过程及结果有疑议者，应及时通过领队向仲裁长提出书面申请。</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b/>
          <w:bCs/>
          <w:color w:val="000000"/>
          <w:sz w:val="24"/>
        </w:rPr>
        <w:t>(</w:t>
      </w:r>
      <w:r>
        <w:rPr>
          <w:rFonts w:ascii="仿宋_GB2312" w:eastAsia="仿宋_GB2312" w:cs="仿宋_GB2312" w:hint="eastAsia"/>
          <w:b/>
          <w:bCs/>
          <w:color w:val="000000"/>
          <w:sz w:val="24"/>
        </w:rPr>
        <w:t>三</w:t>
      </w:r>
      <w:r>
        <w:rPr>
          <w:rFonts w:ascii="仿宋_GB2312" w:eastAsia="仿宋_GB2312" w:cs="仿宋_GB2312"/>
          <w:b/>
          <w:bCs/>
          <w:color w:val="000000"/>
          <w:sz w:val="24"/>
        </w:rPr>
        <w:t>)</w:t>
      </w:r>
      <w:r>
        <w:rPr>
          <w:rFonts w:ascii="仿宋_GB2312" w:eastAsia="仿宋_GB2312" w:cs="仿宋_GB2312" w:hint="eastAsia"/>
          <w:b/>
          <w:bCs/>
          <w:color w:val="000000"/>
          <w:sz w:val="24"/>
        </w:rPr>
        <w:t>参赛选手须知</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参赛选手应严格遵守赛场规章、操作规程，保证人身及设备安全，接受裁判员的监督和警示，文明竞赛。</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2.</w:t>
      </w:r>
      <w:r>
        <w:rPr>
          <w:rFonts w:ascii="仿宋_GB2312" w:eastAsia="仿宋_GB2312" w:cs="仿宋_GB2312" w:hint="eastAsia"/>
          <w:color w:val="000000"/>
          <w:sz w:val="24"/>
        </w:rPr>
        <w:t>参赛选手凭身份证件参加竞赛及相关活动。</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3.</w:t>
      </w:r>
      <w:r>
        <w:rPr>
          <w:rFonts w:ascii="仿宋_GB2312" w:eastAsia="仿宋_GB2312" w:cs="仿宋_GB2312" w:hint="eastAsia"/>
          <w:color w:val="000000"/>
          <w:sz w:val="24"/>
        </w:rPr>
        <w:t>参赛选手按规定时间进入竞赛场地，对现场条件进行确认并签字，按统一指</w:t>
      </w:r>
      <w:r>
        <w:rPr>
          <w:rFonts w:ascii="仿宋_GB2312" w:eastAsia="仿宋_GB2312" w:cs="仿宋_GB2312" w:hint="eastAsia"/>
          <w:color w:val="000000"/>
          <w:sz w:val="24"/>
        </w:rPr>
        <w:t>令开始竞赛，在收到开赛信号前不得启动操作。各参赛队自行决定分工、工作程序和时间安排，在指定工位上完成竞赛项目。</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4.</w:t>
      </w:r>
      <w:r>
        <w:rPr>
          <w:rFonts w:ascii="仿宋_GB2312" w:eastAsia="仿宋_GB2312" w:cs="仿宋_GB2312" w:hint="eastAsia"/>
          <w:color w:val="000000"/>
          <w:sz w:val="24"/>
        </w:rPr>
        <w:t>选手比赛时间内连续工作，食品、饮水等由赛场统一提供。选手休息、饮食及如厕时间均计算在比赛时间内。</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5.</w:t>
      </w:r>
      <w:r>
        <w:rPr>
          <w:rFonts w:ascii="仿宋_GB2312" w:eastAsia="仿宋_GB2312" w:cs="仿宋_GB2312" w:hint="eastAsia"/>
          <w:color w:val="000000"/>
          <w:sz w:val="24"/>
        </w:rPr>
        <w:t>竞赛期间，选手不得提前离开赛场。如特殊原因（如身体不适等）无法继续参赛的，需举手请示裁判，经裁判同意后方可离开赛场。选手离开赛场后不得在场外逗留，也不得再返回赛场。</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lastRenderedPageBreak/>
        <w:t>6.</w:t>
      </w:r>
      <w:r>
        <w:rPr>
          <w:rFonts w:ascii="仿宋_GB2312" w:eastAsia="仿宋_GB2312" w:cs="仿宋_GB2312" w:hint="eastAsia"/>
          <w:color w:val="000000"/>
          <w:sz w:val="24"/>
        </w:rPr>
        <w:t>竞赛结束时间到后，选手不得再进行任何与竞赛有关的操作。参赛队若提前结束比赛，应向裁判员举手示意，裁判员记录比赛完成时间。</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7</w:t>
      </w:r>
      <w:r>
        <w:rPr>
          <w:rFonts w:ascii="仿宋_GB2312" w:eastAsia="仿宋_GB2312" w:cs="仿宋_GB2312"/>
          <w:color w:val="000000"/>
          <w:sz w:val="24"/>
        </w:rPr>
        <w:t>.</w:t>
      </w:r>
      <w:r>
        <w:rPr>
          <w:rFonts w:ascii="仿宋_GB2312" w:eastAsia="仿宋_GB2312" w:cs="仿宋_GB2312" w:hint="eastAsia"/>
          <w:color w:val="000000"/>
          <w:sz w:val="24"/>
        </w:rPr>
        <w:t>参赛选手须按照竞赛要求及规定提交竞赛结果及相关文件，禁止在竞赛成果上做任何与竞赛无关的标记，如单位名称、参赛者姓名等，否则视为作弊。</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8.</w:t>
      </w:r>
      <w:r>
        <w:rPr>
          <w:rFonts w:ascii="仿宋_GB2312" w:eastAsia="仿宋_GB2312" w:cs="仿宋_GB2312" w:hint="eastAsia"/>
          <w:color w:val="000000"/>
          <w:sz w:val="24"/>
        </w:rPr>
        <w:t>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9.</w:t>
      </w:r>
      <w:r>
        <w:rPr>
          <w:rFonts w:ascii="仿宋_GB2312" w:eastAsia="仿宋_GB2312" w:cs="仿宋_GB2312" w:hint="eastAsia"/>
          <w:color w:val="000000"/>
          <w:sz w:val="24"/>
        </w:rPr>
        <w:t>参赛选手须严格遵守赛场规章制度、服从裁判，文明竞赛。有作弊行为的，参赛队该项成绩为</w:t>
      </w:r>
      <w:r>
        <w:rPr>
          <w:rFonts w:ascii="仿宋_GB2312" w:eastAsia="仿宋_GB2312" w:cs="仿宋_GB2312"/>
          <w:color w:val="000000"/>
          <w:sz w:val="24"/>
        </w:rPr>
        <w:t>0</w:t>
      </w:r>
      <w:r>
        <w:rPr>
          <w:rFonts w:ascii="仿宋_GB2312" w:eastAsia="仿宋_GB2312" w:cs="仿宋_GB2312" w:hint="eastAsia"/>
          <w:color w:val="000000"/>
          <w:sz w:val="24"/>
        </w:rPr>
        <w:t>分；如有不服从裁判、扰乱赛场秩序等不文明行为，按照相关规定扣减分数，情节严重的取消比赛资格和成绩。</w:t>
      </w:r>
    </w:p>
    <w:p w:rsidR="001D27EF" w:rsidRDefault="00D57FA9">
      <w:pPr>
        <w:adjustRightInd w:val="0"/>
        <w:snapToGrid w:val="0"/>
        <w:spacing w:line="360" w:lineRule="auto"/>
        <w:ind w:firstLineChars="200" w:firstLine="482"/>
        <w:rPr>
          <w:rFonts w:ascii="仿宋_GB2312" w:eastAsia="仿宋_GB2312"/>
          <w:b/>
          <w:bCs/>
          <w:color w:val="000000"/>
          <w:sz w:val="24"/>
        </w:rPr>
      </w:pPr>
      <w:r>
        <w:rPr>
          <w:rFonts w:ascii="仿宋_GB2312" w:eastAsia="仿宋_GB2312" w:cs="仿宋_GB2312"/>
          <w:b/>
          <w:bCs/>
          <w:color w:val="000000"/>
          <w:sz w:val="24"/>
        </w:rPr>
        <w:t xml:space="preserve"> (</w:t>
      </w:r>
      <w:r>
        <w:rPr>
          <w:rFonts w:ascii="仿宋_GB2312" w:eastAsia="仿宋_GB2312" w:cs="仿宋_GB2312" w:hint="eastAsia"/>
          <w:b/>
          <w:bCs/>
          <w:color w:val="000000"/>
          <w:sz w:val="24"/>
        </w:rPr>
        <w:t>四</w:t>
      </w:r>
      <w:r>
        <w:rPr>
          <w:rFonts w:ascii="仿宋_GB2312" w:eastAsia="仿宋_GB2312" w:cs="仿宋_GB2312"/>
          <w:b/>
          <w:bCs/>
          <w:color w:val="000000"/>
          <w:sz w:val="24"/>
        </w:rPr>
        <w:t>)</w:t>
      </w:r>
      <w:r>
        <w:rPr>
          <w:rFonts w:ascii="仿宋_GB2312" w:eastAsia="仿宋_GB2312" w:cs="仿宋_GB2312" w:hint="eastAsia"/>
          <w:b/>
          <w:bCs/>
          <w:color w:val="000000"/>
          <w:sz w:val="24"/>
        </w:rPr>
        <w:t>工作人员须知</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1.</w:t>
      </w:r>
      <w:r>
        <w:rPr>
          <w:rFonts w:ascii="仿宋_GB2312" w:eastAsia="仿宋_GB2312" w:cs="仿宋_GB2312" w:hint="eastAsia"/>
          <w:color w:val="000000"/>
          <w:sz w:val="24"/>
        </w:rPr>
        <w:t>赛场工作人员由大赛组委会统一聘用并进行工作分工。</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2.</w:t>
      </w:r>
      <w:r>
        <w:rPr>
          <w:rFonts w:ascii="仿宋_GB2312" w:eastAsia="仿宋_GB2312" w:cs="仿宋_GB2312" w:hint="eastAsia"/>
          <w:color w:val="000000"/>
          <w:sz w:val="24"/>
        </w:rPr>
        <w:t>服从大赛组委会的领导，遵守职业道德、坚持原则、按章办事，以高度负责的精神、严肃认真的态度和严谨细致的作风做好工作，为赛场提供有序的服务。</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3.</w:t>
      </w:r>
      <w:r>
        <w:rPr>
          <w:rFonts w:ascii="仿宋_GB2312" w:eastAsia="仿宋_GB2312" w:cs="仿宋_GB2312" w:hint="eastAsia"/>
          <w:color w:val="000000"/>
          <w:sz w:val="24"/>
        </w:rPr>
        <w:t>必须佩带工作人员证件，仪表整洁，语言举止文明礼貌。</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4.</w:t>
      </w:r>
      <w:r>
        <w:rPr>
          <w:rFonts w:ascii="仿宋_GB2312" w:eastAsia="仿宋_GB2312" w:cs="仿宋_GB2312" w:hint="eastAsia"/>
          <w:color w:val="000000"/>
          <w:sz w:val="24"/>
        </w:rPr>
        <w:t>熟悉《竞赛规程》，认真执行竞赛规则，严格按照工作程序和有关规定办事。</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5.</w:t>
      </w:r>
      <w:r>
        <w:rPr>
          <w:rFonts w:ascii="仿宋_GB2312" w:eastAsia="仿宋_GB2312" w:cs="仿宋_GB2312" w:hint="eastAsia"/>
          <w:color w:val="000000"/>
          <w:sz w:val="24"/>
        </w:rPr>
        <w:t>坚守岗位，不迟到，不早退，不擅离职守。</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6.</w:t>
      </w:r>
      <w:r>
        <w:rPr>
          <w:rFonts w:ascii="仿宋_GB2312" w:eastAsia="仿宋_GB2312" w:cs="仿宋_GB2312" w:hint="eastAsia"/>
          <w:color w:val="000000"/>
          <w:sz w:val="24"/>
        </w:rPr>
        <w:t>赛场工作人员要积极维护好赛场秩序，以利于参赛选手正常发挥水平。</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7.</w:t>
      </w:r>
      <w:r>
        <w:rPr>
          <w:rFonts w:ascii="仿宋_GB2312" w:eastAsia="仿宋_GB2312" w:cs="仿宋_GB2312" w:hint="eastAsia"/>
          <w:color w:val="000000"/>
          <w:sz w:val="24"/>
        </w:rPr>
        <w:t>赛场工作人员在比赛中不回答选手提出的任何有关比赛技术问题，如遇争议问题，需上报执委会。</w:t>
      </w:r>
    </w:p>
    <w:p w:rsidR="001D27EF" w:rsidRDefault="00D57FA9">
      <w:pPr>
        <w:adjustRightInd w:val="0"/>
        <w:snapToGrid w:val="0"/>
        <w:spacing w:line="360" w:lineRule="auto"/>
        <w:ind w:firstLineChars="200" w:firstLine="480"/>
        <w:rPr>
          <w:rFonts w:ascii="仿宋_GB2312" w:eastAsia="仿宋_GB2312"/>
          <w:color w:val="000000"/>
          <w:sz w:val="24"/>
        </w:rPr>
      </w:pPr>
      <w:r>
        <w:rPr>
          <w:rFonts w:ascii="仿宋_GB2312" w:eastAsia="仿宋_GB2312" w:cs="仿宋_GB2312"/>
          <w:color w:val="000000"/>
          <w:sz w:val="24"/>
        </w:rPr>
        <w:t>8.</w:t>
      </w:r>
      <w:r>
        <w:rPr>
          <w:rFonts w:ascii="仿宋_GB2312" w:eastAsia="仿宋_GB2312" w:cs="仿宋_GB2312" w:hint="eastAsia"/>
          <w:color w:val="000000"/>
          <w:sz w:val="24"/>
        </w:rPr>
        <w:t>违反规定，给竞赛带来恶劣影响或造成严重损失的，将给予必要的处理。</w:t>
      </w:r>
    </w:p>
    <w:p w:rsidR="001D27EF" w:rsidRDefault="00D57FA9">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十四、本竞赛项目的最终解释权归大赛组委会。</w:t>
      </w:r>
    </w:p>
    <w:p w:rsidR="001D27EF" w:rsidRDefault="001D27EF">
      <w:pPr>
        <w:adjustRightInd w:val="0"/>
        <w:snapToGrid w:val="0"/>
        <w:spacing w:line="360" w:lineRule="auto"/>
        <w:ind w:firstLineChars="200" w:firstLine="480"/>
        <w:rPr>
          <w:rFonts w:ascii="仿宋_GB2312" w:eastAsia="仿宋_GB2312" w:cs="仿宋_GB2312"/>
          <w:color w:val="000000"/>
          <w:sz w:val="24"/>
        </w:rPr>
      </w:pPr>
    </w:p>
    <w:p w:rsidR="001D27EF" w:rsidRDefault="001D27EF">
      <w:pPr>
        <w:widowControl/>
        <w:ind w:firstLineChars="200" w:firstLine="480"/>
        <w:jc w:val="left"/>
        <w:rPr>
          <w:rFonts w:ascii="仿宋_GB2312" w:eastAsia="仿宋_GB2312" w:cs="仿宋_GB2312"/>
          <w:color w:val="000000"/>
          <w:sz w:val="24"/>
        </w:rPr>
      </w:pPr>
    </w:p>
    <w:sectPr w:rsidR="001D27EF" w:rsidSect="001D27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FA9" w:rsidRDefault="00D57FA9" w:rsidP="00941C4C">
      <w:r>
        <w:separator/>
      </w:r>
    </w:p>
  </w:endnote>
  <w:endnote w:type="continuationSeparator" w:id="1">
    <w:p w:rsidR="00D57FA9" w:rsidRDefault="00D57FA9" w:rsidP="00941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FA9" w:rsidRDefault="00D57FA9" w:rsidP="00941C4C">
      <w:r>
        <w:separator/>
      </w:r>
    </w:p>
  </w:footnote>
  <w:footnote w:type="continuationSeparator" w:id="1">
    <w:p w:rsidR="00D57FA9" w:rsidRDefault="00D57FA9" w:rsidP="00941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90B2A"/>
    <w:multiLevelType w:val="singleLevel"/>
    <w:tmpl w:val="48D90B2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ZhMmM2YTFkNjMxZWQwMGUwYWNlMGM1MTY5MTRlNWQifQ=="/>
  </w:docVars>
  <w:rsids>
    <w:rsidRoot w:val="5A1C1861"/>
    <w:rsid w:val="001D27EF"/>
    <w:rsid w:val="00941C4C"/>
    <w:rsid w:val="00A35F11"/>
    <w:rsid w:val="00D57FA9"/>
    <w:rsid w:val="24241B94"/>
    <w:rsid w:val="29642EA6"/>
    <w:rsid w:val="5A1C1861"/>
    <w:rsid w:val="5FDA23A2"/>
    <w:rsid w:val="71F71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D27E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unhideWhenUsed/>
    <w:qFormat/>
    <w:rsid w:val="001D27EF"/>
    <w:rPr>
      <w:rFonts w:ascii="宋体" w:hAnsi="Courier New"/>
    </w:rPr>
  </w:style>
  <w:style w:type="paragraph" w:styleId="a4">
    <w:name w:val="footer"/>
    <w:basedOn w:val="a"/>
    <w:uiPriority w:val="99"/>
    <w:qFormat/>
    <w:rsid w:val="001D27EF"/>
    <w:pPr>
      <w:tabs>
        <w:tab w:val="center" w:pos="4153"/>
        <w:tab w:val="right" w:pos="8306"/>
      </w:tabs>
      <w:snapToGrid w:val="0"/>
      <w:jc w:val="left"/>
    </w:pPr>
    <w:rPr>
      <w:kern w:val="0"/>
      <w:sz w:val="18"/>
      <w:szCs w:val="18"/>
    </w:rPr>
  </w:style>
  <w:style w:type="paragraph" w:styleId="a5">
    <w:name w:val="header"/>
    <w:basedOn w:val="a"/>
    <w:uiPriority w:val="99"/>
    <w:qFormat/>
    <w:rsid w:val="001D27EF"/>
    <w:pPr>
      <w:pBdr>
        <w:bottom w:val="single" w:sz="6" w:space="1" w:color="auto"/>
      </w:pBdr>
      <w:tabs>
        <w:tab w:val="center" w:pos="4153"/>
        <w:tab w:val="right" w:pos="8306"/>
      </w:tabs>
      <w:snapToGrid w:val="0"/>
      <w:jc w:val="center"/>
    </w:pPr>
    <w:rPr>
      <w:kern w:val="0"/>
      <w:sz w:val="18"/>
      <w:szCs w:val="18"/>
    </w:rPr>
  </w:style>
  <w:style w:type="table" w:styleId="a6">
    <w:name w:val="Table Grid"/>
    <w:basedOn w:val="a2"/>
    <w:rsid w:val="001D27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✿❁✲ﾟ✺</dc:creator>
  <cp:lastModifiedBy>admin</cp:lastModifiedBy>
  <cp:revision>2</cp:revision>
  <dcterms:created xsi:type="dcterms:W3CDTF">2024-04-09T07:53:00Z</dcterms:created>
  <dcterms:modified xsi:type="dcterms:W3CDTF">2024-06-17T08:58:00Z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D5EF8964411444BF9A8518A5AB25A142_11</vt:lpwstr>
  </property>
</Properties>
</file>