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26" w:line="220" w:lineRule="auto"/>
        <w:outlineLvl w:val="2"/>
        <w:rPr>
          <w:rFonts w:hint="default" w:ascii="黑体" w:hAnsi="黑体" w:eastAsia="黑体" w:cs="黑体"/>
          <w:b/>
          <w:bCs/>
          <w:spacing w:val="-7"/>
          <w:sz w:val="36"/>
          <w:szCs w:val="36"/>
          <w:lang w:val="en-US" w:eastAsia="zh-CN"/>
        </w:rPr>
      </w:pPr>
      <w:r>
        <w:rPr>
          <w:rFonts w:hint="default" w:ascii="黑体" w:hAnsi="黑体" w:eastAsia="黑体" w:cs="黑体"/>
          <w:b/>
          <w:bCs/>
          <w:spacing w:val="-7"/>
          <w:sz w:val="32"/>
          <w:szCs w:val="32"/>
          <w:lang w:val="en-US"/>
        </w:rPr>
        <w:t xml:space="preserve">            </w:t>
      </w:r>
      <w:r>
        <w:rPr>
          <w:rFonts w:hint="default" w:ascii="黑体" w:hAnsi="黑体" w:eastAsia="黑体" w:cs="黑体"/>
          <w:b/>
          <w:bCs/>
          <w:spacing w:val="-7"/>
          <w:sz w:val="36"/>
          <w:szCs w:val="36"/>
          <w:lang w:val="en-US"/>
        </w:rPr>
        <w:t xml:space="preserve"> 2024年唐山市</w:t>
      </w:r>
      <w:r>
        <w:rPr>
          <w:rFonts w:hint="eastAsia" w:ascii="黑体" w:hAnsi="黑体" w:eastAsia="黑体" w:cs="黑体"/>
          <w:b/>
          <w:bCs/>
          <w:spacing w:val="-7"/>
          <w:sz w:val="36"/>
          <w:szCs w:val="36"/>
          <w:lang w:val="en-US" w:eastAsia="zh-CN"/>
        </w:rPr>
        <w:t>中等职业学校技能竞赛</w:t>
      </w:r>
    </w:p>
    <w:p>
      <w:pPr>
        <w:spacing w:before="326" w:line="220" w:lineRule="auto"/>
        <w:ind w:firstLine="2432" w:firstLineChars="700"/>
        <w:outlineLvl w:val="2"/>
        <w:rPr>
          <w:rFonts w:hint="default" w:ascii="黑体" w:hAnsi="黑体" w:eastAsia="黑体" w:cs="黑体"/>
          <w:b/>
          <w:bCs/>
          <w:spacing w:val="-7"/>
          <w:sz w:val="36"/>
          <w:szCs w:val="36"/>
          <w:lang w:val="en-US"/>
        </w:rPr>
      </w:pPr>
      <w:r>
        <w:rPr>
          <w:rFonts w:hint="eastAsia" w:ascii="黑体" w:hAnsi="黑体" w:eastAsia="黑体" w:cs="黑体"/>
          <w:b/>
          <w:bCs/>
          <w:spacing w:val="-7"/>
          <w:sz w:val="36"/>
          <w:szCs w:val="36"/>
          <w:lang w:val="en-US" w:eastAsia="zh-CN"/>
        </w:rPr>
        <w:t>“</w:t>
      </w:r>
      <w:r>
        <w:rPr>
          <w:rFonts w:hint="default" w:ascii="黑体" w:hAnsi="黑体" w:eastAsia="黑体" w:cs="黑体"/>
          <w:b/>
          <w:bCs/>
          <w:spacing w:val="-7"/>
          <w:sz w:val="36"/>
          <w:szCs w:val="36"/>
          <w:lang w:val="en-US"/>
        </w:rPr>
        <w:t>职业礼仪</w:t>
      </w:r>
      <w:r>
        <w:rPr>
          <w:rFonts w:hint="eastAsia" w:ascii="黑体" w:hAnsi="黑体" w:eastAsia="黑体" w:cs="黑体"/>
          <w:b/>
          <w:bCs/>
          <w:spacing w:val="-7"/>
          <w:sz w:val="36"/>
          <w:szCs w:val="36"/>
          <w:lang w:val="en-US" w:eastAsia="zh-CN"/>
        </w:rPr>
        <w:t>”</w:t>
      </w:r>
      <w:r>
        <w:rPr>
          <w:rFonts w:hint="default" w:ascii="黑体" w:hAnsi="黑体" w:eastAsia="黑体" w:cs="黑体"/>
          <w:b/>
          <w:bCs/>
          <w:spacing w:val="-7"/>
          <w:sz w:val="36"/>
          <w:szCs w:val="36"/>
          <w:lang w:val="en-US"/>
        </w:rPr>
        <w:t>赛项规程</w:t>
      </w:r>
    </w:p>
    <w:p>
      <w:pPr>
        <w:spacing w:before="326" w:line="220" w:lineRule="auto"/>
        <w:outlineLvl w:val="2"/>
        <w:rPr>
          <w:rFonts w:ascii="黑体" w:hAnsi="黑体" w:eastAsia="黑体" w:cs="黑体"/>
          <w:sz w:val="32"/>
          <w:szCs w:val="32"/>
        </w:rPr>
      </w:pPr>
      <w:r>
        <w:rPr>
          <w:rFonts w:ascii="黑体" w:hAnsi="黑体" w:eastAsia="黑体" w:cs="黑体"/>
          <w:b/>
          <w:bCs/>
          <w:spacing w:val="-7"/>
          <w:sz w:val="32"/>
          <w:szCs w:val="32"/>
        </w:rPr>
        <w:t>一、赛项名称</w:t>
      </w:r>
    </w:p>
    <w:p>
      <w:pPr>
        <w:pStyle w:val="2"/>
        <w:spacing w:before="180" w:line="216" w:lineRule="auto"/>
        <w:ind w:left="765"/>
        <w:rPr>
          <w:rFonts w:hint="eastAsia" w:eastAsia="仿宋"/>
          <w:lang w:eastAsia="zh-CN"/>
        </w:rPr>
      </w:pPr>
      <w:r>
        <w:rPr>
          <w:spacing w:val="-2"/>
        </w:rPr>
        <w:t>赛项名称：</w:t>
      </w:r>
      <w:r>
        <w:rPr>
          <w:rFonts w:hint="eastAsia"/>
          <w:spacing w:val="-2"/>
          <w:lang w:val="en-US" w:eastAsia="zh-CN"/>
        </w:rPr>
        <w:t>职业礼仪</w:t>
      </w:r>
    </w:p>
    <w:p>
      <w:pPr>
        <w:pStyle w:val="2"/>
        <w:spacing w:before="206" w:line="219" w:lineRule="auto"/>
        <w:ind w:left="765"/>
      </w:pPr>
      <w:r>
        <w:rPr>
          <w:spacing w:val="-3"/>
        </w:rPr>
        <w:t>赛项组别：中职组</w:t>
      </w:r>
    </w:p>
    <w:p>
      <w:pPr>
        <w:pStyle w:val="2"/>
        <w:spacing w:before="202" w:line="218" w:lineRule="auto"/>
        <w:ind w:left="765"/>
        <w:rPr>
          <w:rFonts w:hint="eastAsia" w:eastAsia="仿宋"/>
          <w:lang w:eastAsia="zh-CN"/>
        </w:rPr>
      </w:pPr>
      <w:r>
        <w:rPr>
          <w:spacing w:val="-2"/>
        </w:rPr>
        <w:t>赛项归属产业：</w:t>
      </w:r>
      <w:r>
        <w:rPr>
          <w:rFonts w:hint="eastAsia"/>
          <w:spacing w:val="-2"/>
          <w:lang w:val="en-US" w:eastAsia="zh-CN"/>
        </w:rPr>
        <w:t>旅游服务与管理</w:t>
      </w:r>
    </w:p>
    <w:p>
      <w:pPr>
        <w:spacing w:before="168" w:line="220" w:lineRule="auto"/>
        <w:ind w:left="123"/>
        <w:outlineLvl w:val="2"/>
        <w:rPr>
          <w:rFonts w:ascii="黑体" w:hAnsi="黑体" w:eastAsia="黑体" w:cs="黑体"/>
          <w:sz w:val="32"/>
          <w:szCs w:val="32"/>
        </w:rPr>
      </w:pPr>
      <w:r>
        <w:rPr>
          <w:rFonts w:ascii="黑体" w:hAnsi="黑体" w:eastAsia="黑体" w:cs="黑体"/>
          <w:b/>
          <w:bCs/>
          <w:spacing w:val="-4"/>
          <w:sz w:val="32"/>
          <w:szCs w:val="32"/>
        </w:rPr>
        <w:t>二、赛项组织机构</w:t>
      </w:r>
    </w:p>
    <w:p>
      <w:pPr>
        <w:pStyle w:val="2"/>
        <w:spacing w:before="104" w:line="286" w:lineRule="auto"/>
        <w:ind w:left="93" w:right="329" w:firstLine="34"/>
        <w:jc w:val="both"/>
        <w:rPr>
          <w:rFonts w:hint="eastAsia"/>
          <w:b w:val="0"/>
          <w:bCs w:val="0"/>
          <w:spacing w:val="-1"/>
          <w:sz w:val="32"/>
          <w:szCs w:val="32"/>
          <w:lang w:val="en-US" w:eastAsia="zh-CN"/>
        </w:rPr>
      </w:pPr>
      <w:r>
        <w:rPr>
          <w:b w:val="0"/>
          <w:bCs w:val="0"/>
          <w:spacing w:val="-1"/>
          <w:sz w:val="32"/>
          <w:szCs w:val="32"/>
        </w:rPr>
        <w:t>（一）主办单位</w:t>
      </w:r>
      <w:r>
        <w:rPr>
          <w:rFonts w:hint="eastAsia"/>
          <w:b w:val="0"/>
          <w:bCs w:val="0"/>
          <w:spacing w:val="-1"/>
          <w:sz w:val="32"/>
          <w:szCs w:val="32"/>
          <w:lang w:eastAsia="zh-CN"/>
        </w:rPr>
        <w:t>：</w:t>
      </w:r>
      <w:r>
        <w:rPr>
          <w:rFonts w:hint="eastAsia"/>
          <w:b w:val="0"/>
          <w:bCs w:val="0"/>
          <w:spacing w:val="-1"/>
          <w:sz w:val="32"/>
          <w:szCs w:val="32"/>
          <w:lang w:val="en-US" w:eastAsia="zh-CN"/>
        </w:rPr>
        <w:t>唐山市</w:t>
      </w:r>
      <w:r>
        <w:rPr>
          <w:b w:val="0"/>
          <w:bCs w:val="0"/>
          <w:spacing w:val="-1"/>
          <w:sz w:val="32"/>
          <w:szCs w:val="32"/>
        </w:rPr>
        <w:t>教育</w:t>
      </w:r>
      <w:r>
        <w:rPr>
          <w:rFonts w:hint="eastAsia"/>
          <w:b w:val="0"/>
          <w:bCs w:val="0"/>
          <w:spacing w:val="-1"/>
          <w:sz w:val="32"/>
          <w:szCs w:val="32"/>
          <w:lang w:val="en-US" w:eastAsia="zh-CN"/>
        </w:rPr>
        <w:t>局</w:t>
      </w:r>
    </w:p>
    <w:p>
      <w:pPr>
        <w:pStyle w:val="2"/>
        <w:spacing w:before="104" w:line="286" w:lineRule="auto"/>
        <w:ind w:left="93" w:right="329" w:firstLine="34"/>
        <w:jc w:val="both"/>
        <w:rPr>
          <w:b w:val="0"/>
          <w:bCs w:val="0"/>
          <w:spacing w:val="-1"/>
          <w:sz w:val="32"/>
          <w:szCs w:val="32"/>
        </w:rPr>
      </w:pPr>
      <w:r>
        <w:rPr>
          <w:b w:val="0"/>
          <w:bCs w:val="0"/>
          <w:spacing w:val="-1"/>
          <w:sz w:val="32"/>
          <w:szCs w:val="32"/>
        </w:rPr>
        <w:t>（二）承办单位</w:t>
      </w:r>
      <w:r>
        <w:rPr>
          <w:rFonts w:hint="eastAsia"/>
          <w:b w:val="0"/>
          <w:bCs w:val="0"/>
          <w:spacing w:val="-1"/>
          <w:sz w:val="32"/>
          <w:szCs w:val="32"/>
          <w:lang w:val="en-US" w:eastAsia="zh-CN"/>
        </w:rPr>
        <w:t>：</w:t>
      </w:r>
      <w:r>
        <w:rPr>
          <w:b w:val="0"/>
          <w:bCs w:val="0"/>
          <w:spacing w:val="-1"/>
          <w:sz w:val="32"/>
          <w:szCs w:val="32"/>
        </w:rPr>
        <w:t>遵化市职业技术教育中心</w:t>
      </w:r>
    </w:p>
    <w:p>
      <w:pPr>
        <w:pStyle w:val="2"/>
        <w:spacing w:before="104" w:line="286" w:lineRule="auto"/>
        <w:ind w:left="93" w:right="329" w:firstLine="34"/>
        <w:jc w:val="both"/>
        <w:rPr>
          <w:rFonts w:hint="eastAsia" w:eastAsia="仿宋"/>
          <w:b w:val="0"/>
          <w:bCs w:val="0"/>
          <w:spacing w:val="-1"/>
          <w:sz w:val="32"/>
          <w:szCs w:val="32"/>
          <w:lang w:eastAsia="zh-CN"/>
        </w:rPr>
      </w:pPr>
      <w:r>
        <w:rPr>
          <w:b w:val="0"/>
          <w:bCs w:val="0"/>
          <w:spacing w:val="-1"/>
          <w:sz w:val="32"/>
          <w:szCs w:val="32"/>
        </w:rPr>
        <w:t>（三）技术支持</w:t>
      </w:r>
      <w:r>
        <w:rPr>
          <w:rFonts w:hint="eastAsia"/>
          <w:b w:val="0"/>
          <w:bCs w:val="0"/>
          <w:spacing w:val="-1"/>
          <w:sz w:val="32"/>
          <w:szCs w:val="32"/>
          <w:lang w:eastAsia="zh-CN"/>
        </w:rPr>
        <w:t>：</w:t>
      </w:r>
      <w:r>
        <w:rPr>
          <w:rFonts w:hint="eastAsia" w:ascii="仿宋_GB2312" w:hAnsi="ˎ̥" w:eastAsia="仿宋_GB2312" w:cs="宋体"/>
          <w:color w:val="000000"/>
          <w:spacing w:val="-21"/>
          <w:kern w:val="0"/>
          <w:sz w:val="32"/>
          <w:szCs w:val="32"/>
          <w:shd w:val="clear" w:color="auto" w:fill="FFFFFF"/>
        </w:rPr>
        <w:t>河北慧网科技有限公司</w:t>
      </w:r>
    </w:p>
    <w:p>
      <w:pPr>
        <w:pStyle w:val="2"/>
        <w:spacing w:before="104" w:line="286" w:lineRule="auto"/>
        <w:ind w:left="93" w:right="329" w:firstLine="34"/>
        <w:jc w:val="both"/>
        <w:rPr>
          <w:b w:val="0"/>
          <w:bCs w:val="0"/>
          <w:spacing w:val="-1"/>
          <w:sz w:val="32"/>
          <w:szCs w:val="32"/>
        </w:rPr>
      </w:pPr>
      <w:r>
        <w:rPr>
          <w:b w:val="0"/>
          <w:bCs w:val="0"/>
          <w:spacing w:val="-1"/>
          <w:sz w:val="32"/>
          <w:szCs w:val="32"/>
        </w:rPr>
        <w:t>（四）大赛执委会</w:t>
      </w:r>
    </w:p>
    <w:p>
      <w:pPr>
        <w:pStyle w:val="2"/>
        <w:spacing w:before="104" w:line="286" w:lineRule="auto"/>
        <w:ind w:left="93" w:right="329" w:firstLine="683" w:firstLineChars="215"/>
        <w:jc w:val="both"/>
        <w:rPr>
          <w:b w:val="0"/>
          <w:bCs w:val="0"/>
          <w:spacing w:val="-1"/>
          <w:sz w:val="32"/>
          <w:szCs w:val="32"/>
        </w:rPr>
      </w:pPr>
      <w:r>
        <w:rPr>
          <w:b w:val="0"/>
          <w:bCs w:val="0"/>
          <w:spacing w:val="-1"/>
          <w:sz w:val="32"/>
          <w:szCs w:val="32"/>
        </w:rPr>
        <w:t>成立由</w:t>
      </w:r>
      <w:r>
        <w:rPr>
          <w:rFonts w:hint="eastAsia"/>
          <w:b w:val="0"/>
          <w:bCs w:val="0"/>
          <w:spacing w:val="-1"/>
          <w:sz w:val="32"/>
          <w:szCs w:val="32"/>
          <w:lang w:val="en-US" w:eastAsia="zh-CN"/>
        </w:rPr>
        <w:t>唐山市</w:t>
      </w:r>
      <w:r>
        <w:rPr>
          <w:b w:val="0"/>
          <w:bCs w:val="0"/>
          <w:spacing w:val="-1"/>
          <w:sz w:val="32"/>
          <w:szCs w:val="32"/>
        </w:rPr>
        <w:t>教育</w:t>
      </w:r>
      <w:r>
        <w:rPr>
          <w:rFonts w:hint="eastAsia"/>
          <w:b w:val="0"/>
          <w:bCs w:val="0"/>
          <w:spacing w:val="-1"/>
          <w:sz w:val="32"/>
          <w:szCs w:val="32"/>
          <w:lang w:val="en-US" w:eastAsia="zh-CN"/>
        </w:rPr>
        <w:t>局</w:t>
      </w:r>
      <w:r>
        <w:rPr>
          <w:b w:val="0"/>
          <w:bCs w:val="0"/>
          <w:spacing w:val="-1"/>
          <w:sz w:val="32"/>
          <w:szCs w:val="32"/>
        </w:rPr>
        <w:t>相关负责同志为主任委员、</w:t>
      </w:r>
      <w:r>
        <w:rPr>
          <w:rFonts w:hint="eastAsia" w:ascii="仿宋_GB2312" w:hAnsi="ˎ̥" w:eastAsia="仿宋_GB2312" w:cs="宋体"/>
          <w:color w:val="000000"/>
          <w:spacing w:val="-21"/>
          <w:kern w:val="0"/>
          <w:sz w:val="32"/>
          <w:szCs w:val="32"/>
          <w:shd w:val="clear" w:color="auto" w:fill="FFFFFF"/>
        </w:rPr>
        <w:t>河北慧网科技有限公司</w:t>
      </w:r>
      <w:r>
        <w:rPr>
          <w:b w:val="0"/>
          <w:bCs w:val="0"/>
          <w:spacing w:val="-1"/>
          <w:sz w:val="32"/>
          <w:szCs w:val="32"/>
        </w:rPr>
        <w:t>、遵化市教育局、遵化市职业技术教育中心相关负责同志为副主任委员的大赛执委会。</w:t>
      </w:r>
    </w:p>
    <w:p>
      <w:pPr>
        <w:pStyle w:val="2"/>
        <w:spacing w:before="104" w:line="286" w:lineRule="auto"/>
        <w:ind w:left="93" w:right="329" w:firstLine="34"/>
        <w:jc w:val="both"/>
        <w:rPr>
          <w:b w:val="0"/>
          <w:bCs w:val="0"/>
          <w:spacing w:val="-1"/>
          <w:sz w:val="32"/>
          <w:szCs w:val="32"/>
        </w:rPr>
      </w:pPr>
      <w:r>
        <w:rPr>
          <w:b w:val="0"/>
          <w:bCs w:val="0"/>
          <w:spacing w:val="-1"/>
          <w:sz w:val="32"/>
          <w:szCs w:val="32"/>
        </w:rPr>
        <w:t>执委会下设办公室</w:t>
      </w:r>
    </w:p>
    <w:p>
      <w:pPr>
        <w:pStyle w:val="2"/>
        <w:spacing w:before="104" w:line="286" w:lineRule="auto"/>
        <w:ind w:left="93" w:right="329" w:firstLine="34"/>
        <w:jc w:val="both"/>
        <w:rPr>
          <w:b w:val="0"/>
          <w:bCs w:val="0"/>
          <w:spacing w:val="-1"/>
          <w:sz w:val="32"/>
          <w:szCs w:val="32"/>
        </w:rPr>
      </w:pPr>
      <w:r>
        <w:rPr>
          <w:b w:val="0"/>
          <w:bCs w:val="0"/>
          <w:spacing w:val="-1"/>
          <w:sz w:val="32"/>
          <w:szCs w:val="32"/>
        </w:rPr>
        <w:t>主任：张建国</w:t>
      </w:r>
      <w:r>
        <w:rPr>
          <w:rFonts w:hint="default"/>
          <w:b w:val="0"/>
          <w:bCs w:val="0"/>
          <w:spacing w:val="-1"/>
          <w:sz w:val="32"/>
          <w:szCs w:val="32"/>
          <w:lang w:val="en-US"/>
        </w:rPr>
        <w:t xml:space="preserve"> </w:t>
      </w:r>
      <w:r>
        <w:rPr>
          <w:b w:val="0"/>
          <w:bCs w:val="0"/>
          <w:spacing w:val="-1"/>
          <w:sz w:val="32"/>
          <w:szCs w:val="32"/>
        </w:rPr>
        <w:t>孟凡正</w:t>
      </w:r>
    </w:p>
    <w:p>
      <w:pPr>
        <w:pStyle w:val="2"/>
        <w:spacing w:before="104" w:line="286" w:lineRule="auto"/>
        <w:ind w:left="93" w:right="329" w:firstLine="34"/>
        <w:jc w:val="both"/>
        <w:rPr>
          <w:b w:val="0"/>
          <w:bCs w:val="0"/>
          <w:spacing w:val="-1"/>
          <w:sz w:val="32"/>
          <w:szCs w:val="32"/>
        </w:rPr>
      </w:pPr>
      <w:r>
        <w:rPr>
          <w:b w:val="0"/>
          <w:bCs w:val="0"/>
          <w:spacing w:val="-1"/>
          <w:sz w:val="32"/>
          <w:szCs w:val="32"/>
        </w:rPr>
        <w:t>副主任：唐柯</w:t>
      </w:r>
      <w:r>
        <w:rPr>
          <w:rFonts w:hint="default"/>
          <w:b w:val="0"/>
          <w:bCs w:val="0"/>
          <w:spacing w:val="-1"/>
          <w:sz w:val="32"/>
          <w:szCs w:val="32"/>
          <w:lang w:val="en-US"/>
        </w:rPr>
        <w:t xml:space="preserve"> </w:t>
      </w:r>
      <w:r>
        <w:rPr>
          <w:b w:val="0"/>
          <w:bCs w:val="0"/>
          <w:spacing w:val="-1"/>
          <w:sz w:val="32"/>
          <w:szCs w:val="32"/>
        </w:rPr>
        <w:t>刘大鹏</w:t>
      </w:r>
      <w:r>
        <w:rPr>
          <w:rFonts w:hint="default"/>
          <w:b w:val="0"/>
          <w:bCs w:val="0"/>
          <w:spacing w:val="-1"/>
          <w:sz w:val="32"/>
          <w:szCs w:val="32"/>
          <w:lang w:val="en-US"/>
        </w:rPr>
        <w:t xml:space="preserve"> </w:t>
      </w:r>
      <w:r>
        <w:rPr>
          <w:b w:val="0"/>
          <w:bCs w:val="0"/>
          <w:spacing w:val="-1"/>
          <w:sz w:val="32"/>
          <w:szCs w:val="32"/>
        </w:rPr>
        <w:t>张强</w:t>
      </w:r>
    </w:p>
    <w:p>
      <w:pPr>
        <w:pStyle w:val="2"/>
        <w:spacing w:before="104" w:line="286" w:lineRule="auto"/>
        <w:ind w:left="93" w:right="329" w:firstLine="34"/>
        <w:jc w:val="both"/>
        <w:rPr>
          <w:b w:val="0"/>
          <w:bCs w:val="0"/>
          <w:spacing w:val="-1"/>
          <w:sz w:val="32"/>
          <w:szCs w:val="32"/>
        </w:rPr>
      </w:pPr>
      <w:r>
        <w:rPr>
          <w:b w:val="0"/>
          <w:bCs w:val="0"/>
          <w:spacing w:val="-1"/>
          <w:sz w:val="32"/>
          <w:szCs w:val="32"/>
        </w:rPr>
        <w:t>成员：郝玉生</w:t>
      </w:r>
      <w:r>
        <w:rPr>
          <w:rFonts w:hint="default"/>
          <w:b w:val="0"/>
          <w:bCs w:val="0"/>
          <w:spacing w:val="-1"/>
          <w:sz w:val="32"/>
          <w:szCs w:val="32"/>
          <w:lang w:val="en-US"/>
        </w:rPr>
        <w:t xml:space="preserve"> </w:t>
      </w:r>
      <w:r>
        <w:rPr>
          <w:b w:val="0"/>
          <w:bCs w:val="0"/>
          <w:spacing w:val="-1"/>
          <w:sz w:val="32"/>
          <w:szCs w:val="32"/>
        </w:rPr>
        <w:t>马莉</w:t>
      </w:r>
      <w:r>
        <w:rPr>
          <w:rFonts w:hint="default"/>
          <w:b w:val="0"/>
          <w:bCs w:val="0"/>
          <w:spacing w:val="-1"/>
          <w:sz w:val="32"/>
          <w:szCs w:val="32"/>
          <w:lang w:val="en-US"/>
        </w:rPr>
        <w:t xml:space="preserve"> </w:t>
      </w:r>
      <w:r>
        <w:rPr>
          <w:b w:val="0"/>
          <w:bCs w:val="0"/>
          <w:spacing w:val="-1"/>
          <w:sz w:val="32"/>
          <w:szCs w:val="32"/>
        </w:rPr>
        <w:t>刘海军</w:t>
      </w:r>
      <w:r>
        <w:rPr>
          <w:rFonts w:hint="default"/>
          <w:b w:val="0"/>
          <w:bCs w:val="0"/>
          <w:spacing w:val="-1"/>
          <w:sz w:val="32"/>
          <w:szCs w:val="32"/>
          <w:lang w:val="en-US"/>
        </w:rPr>
        <w:t xml:space="preserve"> </w:t>
      </w:r>
      <w:r>
        <w:rPr>
          <w:b w:val="0"/>
          <w:bCs w:val="0"/>
          <w:spacing w:val="-1"/>
          <w:sz w:val="32"/>
          <w:szCs w:val="32"/>
        </w:rPr>
        <w:t>李海龙</w:t>
      </w:r>
      <w:r>
        <w:rPr>
          <w:rFonts w:hint="default"/>
          <w:b w:val="0"/>
          <w:bCs w:val="0"/>
          <w:spacing w:val="-1"/>
          <w:sz w:val="32"/>
          <w:szCs w:val="32"/>
          <w:lang w:val="en-US"/>
        </w:rPr>
        <w:t xml:space="preserve"> </w:t>
      </w:r>
      <w:r>
        <w:rPr>
          <w:b w:val="0"/>
          <w:bCs w:val="0"/>
          <w:spacing w:val="-1"/>
          <w:sz w:val="32"/>
          <w:szCs w:val="32"/>
        </w:rPr>
        <w:t>杨金宝</w:t>
      </w:r>
      <w:r>
        <w:rPr>
          <w:rFonts w:hint="default"/>
          <w:b w:val="0"/>
          <w:bCs w:val="0"/>
          <w:spacing w:val="-1"/>
          <w:sz w:val="32"/>
          <w:szCs w:val="32"/>
          <w:lang w:val="en-US"/>
        </w:rPr>
        <w:t xml:space="preserve"> </w:t>
      </w:r>
      <w:r>
        <w:rPr>
          <w:b w:val="0"/>
          <w:bCs w:val="0"/>
          <w:spacing w:val="-1"/>
          <w:sz w:val="32"/>
          <w:szCs w:val="32"/>
        </w:rPr>
        <w:t>赵守庆</w:t>
      </w:r>
    </w:p>
    <w:p>
      <w:pPr>
        <w:pStyle w:val="2"/>
        <w:spacing w:before="104" w:line="286" w:lineRule="auto"/>
        <w:ind w:left="93" w:right="329" w:firstLine="34"/>
        <w:jc w:val="both"/>
        <w:rPr>
          <w:b w:val="0"/>
          <w:bCs w:val="0"/>
          <w:spacing w:val="-1"/>
          <w:sz w:val="32"/>
          <w:szCs w:val="32"/>
        </w:rPr>
      </w:pPr>
      <w:r>
        <w:rPr>
          <w:b w:val="0"/>
          <w:bCs w:val="0"/>
          <w:spacing w:val="-1"/>
          <w:sz w:val="32"/>
          <w:szCs w:val="32"/>
        </w:rPr>
        <w:t>（五）赛项裁判委员会：</w:t>
      </w:r>
    </w:p>
    <w:p>
      <w:pPr>
        <w:pStyle w:val="2"/>
        <w:spacing w:before="104" w:line="286" w:lineRule="auto"/>
        <w:ind w:left="93" w:right="329" w:firstLine="34"/>
        <w:jc w:val="both"/>
        <w:rPr>
          <w:b w:val="0"/>
          <w:bCs w:val="0"/>
          <w:spacing w:val="-1"/>
          <w:sz w:val="32"/>
          <w:szCs w:val="32"/>
        </w:rPr>
      </w:pPr>
      <w:r>
        <w:rPr>
          <w:b w:val="0"/>
          <w:bCs w:val="0"/>
          <w:spacing w:val="-1"/>
          <w:sz w:val="32"/>
          <w:szCs w:val="32"/>
        </w:rPr>
        <w:t>裁判长：1人裁判：4人</w:t>
      </w:r>
    </w:p>
    <w:p>
      <w:pPr>
        <w:pStyle w:val="2"/>
        <w:spacing w:before="104" w:line="286" w:lineRule="auto"/>
        <w:ind w:left="93" w:right="329" w:firstLine="34"/>
        <w:jc w:val="both"/>
        <w:rPr>
          <w:b w:val="0"/>
          <w:bCs w:val="0"/>
          <w:spacing w:val="-1"/>
          <w:sz w:val="32"/>
          <w:szCs w:val="32"/>
        </w:rPr>
      </w:pPr>
      <w:r>
        <w:rPr>
          <w:b w:val="0"/>
          <w:bCs w:val="0"/>
          <w:spacing w:val="-1"/>
          <w:sz w:val="32"/>
          <w:szCs w:val="32"/>
        </w:rPr>
        <w:t>（六）监督仲裁组：</w:t>
      </w:r>
    </w:p>
    <w:p>
      <w:pPr>
        <w:pStyle w:val="2"/>
        <w:spacing w:before="48" w:line="219" w:lineRule="auto"/>
        <w:ind w:firstLine="312" w:firstLineChars="100"/>
      </w:pPr>
      <w:r>
        <w:rPr>
          <w:spacing w:val="-4"/>
        </w:rPr>
        <w:t>监督仲裁组：2人</w:t>
      </w:r>
    </w:p>
    <w:p>
      <w:pPr>
        <w:spacing w:before="119" w:line="220" w:lineRule="auto"/>
        <w:ind w:left="124"/>
        <w:outlineLvl w:val="2"/>
        <w:rPr>
          <w:rFonts w:ascii="黑体" w:hAnsi="黑体" w:eastAsia="黑体" w:cs="黑体"/>
          <w:sz w:val="32"/>
          <w:szCs w:val="32"/>
        </w:rPr>
      </w:pPr>
      <w:r>
        <w:rPr>
          <w:rFonts w:ascii="黑体" w:hAnsi="黑体" w:eastAsia="黑体" w:cs="黑体"/>
          <w:b/>
          <w:bCs/>
          <w:spacing w:val="-5"/>
          <w:sz w:val="32"/>
          <w:szCs w:val="32"/>
        </w:rPr>
        <w:t>三、竞赛目的</w:t>
      </w:r>
    </w:p>
    <w:p>
      <w:pPr>
        <w:pStyle w:val="2"/>
        <w:spacing w:before="176" w:line="330" w:lineRule="auto"/>
        <w:ind w:left="125" w:firstLine="651"/>
      </w:pPr>
      <w:r>
        <w:rPr>
          <w:spacing w:val="-2"/>
        </w:rPr>
        <w:t>为促进职业教育改革，深化产教融合，着力培养学生的</w:t>
      </w:r>
      <w:r>
        <w:rPr>
          <w:spacing w:val="-9"/>
        </w:rPr>
        <w:t>职业道德、职业技能，切实加强技能型、应用型人才的培养。</w:t>
      </w:r>
      <w:r>
        <w:rPr>
          <w:spacing w:val="11"/>
        </w:rPr>
        <w:t>推动职业院校信息技术应用与开发相关专业建设与产业发</w:t>
      </w:r>
      <w:r>
        <w:rPr>
          <w:spacing w:val="-1"/>
        </w:rPr>
        <w:t>展融合、课程内容与职业标准接轨、人才培</w:t>
      </w:r>
      <w:r>
        <w:rPr>
          <w:spacing w:val="-2"/>
        </w:rPr>
        <w:t>养过程与企业实</w:t>
      </w:r>
      <w:r>
        <w:rPr>
          <w:spacing w:val="-1"/>
        </w:rPr>
        <w:t>际需求对接等教学改革和创新，引导我省信</w:t>
      </w:r>
      <w:r>
        <w:rPr>
          <w:spacing w:val="-2"/>
        </w:rPr>
        <w:t>息技术应用与开</w:t>
      </w:r>
      <w:r>
        <w:rPr>
          <w:spacing w:val="-3"/>
        </w:rPr>
        <w:t>发专业建设，检验和展示教学改革成果。</w:t>
      </w:r>
    </w:p>
    <w:p>
      <w:pPr>
        <w:pStyle w:val="2"/>
        <w:spacing w:before="50" w:line="331" w:lineRule="auto"/>
        <w:ind w:left="126" w:right="114" w:firstLine="638"/>
      </w:pPr>
      <w:r>
        <w:rPr>
          <w:spacing w:val="12"/>
        </w:rPr>
        <w:t>赛项设计充分发挥技能大赛对专业建设的促进和引领</w:t>
      </w:r>
      <w:r>
        <w:rPr>
          <w:spacing w:val="-2"/>
        </w:rPr>
        <w:t>作用，“以高水平赛事推动职业教育高质量发展”为主线，落实立德树人根本任务，以职业需求为导向、以实践能力培养为重点、以产教融合为途径，全面培养德才兼备的高素质</w:t>
      </w:r>
      <w:r>
        <w:rPr>
          <w:spacing w:val="11"/>
        </w:rPr>
        <w:t>技术技能型信息技术应用与开发专业人才。对接行业相关</w:t>
      </w:r>
      <w:r>
        <w:rPr>
          <w:spacing w:val="-1"/>
        </w:rPr>
        <w:t>1+X职业技能等级证书，推进“岗课赛证”综</w:t>
      </w:r>
      <w:r>
        <w:rPr>
          <w:spacing w:val="-2"/>
        </w:rPr>
        <w:t>合育人。通过竞赛，考察参赛选手职业道德、职业素养、技术技能水平和创业能力，展示职业教育改革成果，提高信息技术应用与开发专业人才的社会认可度与影响力。</w:t>
      </w:r>
    </w:p>
    <w:p>
      <w:pPr>
        <w:spacing w:before="118" w:line="220" w:lineRule="auto"/>
        <w:ind w:left="137"/>
        <w:outlineLvl w:val="2"/>
        <w:rPr>
          <w:rFonts w:hint="eastAsia"/>
          <w:b/>
          <w:bCs/>
          <w:spacing w:val="-8"/>
        </w:rPr>
      </w:pPr>
      <w:r>
        <w:rPr>
          <w:rFonts w:ascii="黑体" w:hAnsi="黑体" w:eastAsia="黑体" w:cs="黑体"/>
          <w:b/>
          <w:bCs/>
          <w:spacing w:val="-7"/>
          <w:sz w:val="32"/>
          <w:szCs w:val="32"/>
        </w:rPr>
        <w:t>四、竞赛内容</w:t>
      </w:r>
    </w:p>
    <w:p>
      <w:pPr>
        <w:pStyle w:val="2"/>
        <w:spacing w:before="50" w:line="331" w:lineRule="auto"/>
        <w:ind w:left="126" w:right="114" w:firstLine="638"/>
        <w:rPr>
          <w:rFonts w:hint="eastAsia" w:ascii="仿宋" w:hAnsi="仿宋" w:eastAsia="仿宋" w:cs="仿宋"/>
          <w:spacing w:val="-1"/>
          <w:sz w:val="32"/>
          <w:szCs w:val="32"/>
        </w:rPr>
      </w:pPr>
      <w:r>
        <w:rPr>
          <w:rFonts w:hint="eastAsia" w:ascii="仿宋" w:hAnsi="仿宋" w:eastAsia="仿宋" w:cs="仿宋"/>
          <w:spacing w:val="-1"/>
          <w:sz w:val="32"/>
          <w:szCs w:val="32"/>
        </w:rPr>
        <w:t>(一)赛项信息</w:t>
      </w:r>
    </w:p>
    <w:p>
      <w:pPr>
        <w:pStyle w:val="2"/>
        <w:spacing w:before="50" w:line="331" w:lineRule="auto"/>
        <w:ind w:left="126" w:right="114" w:firstLine="638"/>
        <w:rPr>
          <w:rFonts w:hint="eastAsia" w:ascii="仿宋" w:hAnsi="仿宋" w:eastAsia="仿宋" w:cs="仿宋"/>
          <w:spacing w:val="-1"/>
          <w:sz w:val="32"/>
          <w:szCs w:val="32"/>
        </w:rPr>
      </w:pPr>
      <w:r>
        <w:rPr>
          <w:rFonts w:hint="eastAsia" w:ascii="仿宋" w:hAnsi="仿宋" w:eastAsia="仿宋" w:cs="仿宋"/>
          <w:spacing w:val="-1"/>
          <w:sz w:val="32"/>
          <w:szCs w:val="32"/>
        </w:rPr>
        <w:t>赛项名称:职业礼仪赛项</w:t>
      </w:r>
    </w:p>
    <w:p>
      <w:pPr>
        <w:pStyle w:val="2"/>
        <w:spacing w:before="50" w:line="331" w:lineRule="auto"/>
        <w:ind w:left="126" w:right="114" w:firstLine="638"/>
        <w:rPr>
          <w:rFonts w:hint="eastAsia" w:ascii="仿宋" w:hAnsi="仿宋" w:eastAsia="仿宋" w:cs="仿宋"/>
          <w:spacing w:val="-1"/>
          <w:sz w:val="32"/>
          <w:szCs w:val="32"/>
        </w:rPr>
      </w:pPr>
      <w:r>
        <w:rPr>
          <w:rFonts w:hint="eastAsia" w:ascii="仿宋" w:hAnsi="仿宋" w:eastAsia="仿宋" w:cs="仿宋"/>
          <w:spacing w:val="-1"/>
          <w:sz w:val="32"/>
          <w:szCs w:val="32"/>
        </w:rPr>
        <w:t>组别:中职组</w:t>
      </w:r>
    </w:p>
    <w:p>
      <w:pPr>
        <w:pStyle w:val="2"/>
        <w:spacing w:before="189" w:line="323" w:lineRule="auto"/>
        <w:ind w:left="12" w:right="181" w:firstLine="637"/>
        <w:jc w:val="both"/>
        <w:rPr>
          <w:rFonts w:hint="eastAsia" w:ascii="仿宋" w:hAnsi="仿宋" w:eastAsia="仿宋" w:cs="仿宋"/>
          <w:sz w:val="32"/>
          <w:szCs w:val="32"/>
        </w:rPr>
      </w:pPr>
      <w:r>
        <w:rPr>
          <w:rFonts w:hint="eastAsia" w:ascii="仿宋" w:hAnsi="仿宋" w:eastAsia="仿宋" w:cs="仿宋"/>
          <w:spacing w:val="9"/>
          <w:sz w:val="32"/>
          <w:szCs w:val="32"/>
        </w:rPr>
        <w:t>职业礼仪比赛由理论测试与技能竞赛两大部分组成。其中</w:t>
      </w:r>
      <w:r>
        <w:rPr>
          <w:rFonts w:hint="eastAsia" w:ascii="仿宋" w:hAnsi="仿宋" w:eastAsia="仿宋" w:cs="仿宋"/>
          <w:spacing w:val="8"/>
          <w:sz w:val="32"/>
          <w:szCs w:val="32"/>
        </w:rPr>
        <w:t>理论测试成绩占总成绩的30%，技能竞赛成绩占总成绩的7</w:t>
      </w:r>
      <w:r>
        <w:rPr>
          <w:rFonts w:hint="eastAsia" w:ascii="仿宋" w:hAnsi="仿宋" w:eastAsia="仿宋" w:cs="仿宋"/>
          <w:spacing w:val="7"/>
          <w:sz w:val="32"/>
          <w:szCs w:val="32"/>
        </w:rPr>
        <w:t>0%。</w:t>
      </w:r>
    </w:p>
    <w:p>
      <w:pPr>
        <w:pStyle w:val="2"/>
        <w:spacing w:before="55" w:line="331" w:lineRule="auto"/>
        <w:ind w:left="17" w:right="181" w:firstLine="639"/>
        <w:jc w:val="both"/>
        <w:rPr>
          <w:rFonts w:hint="eastAsia" w:ascii="仿宋" w:hAnsi="仿宋" w:eastAsia="仿宋" w:cs="仿宋"/>
          <w:sz w:val="32"/>
          <w:szCs w:val="32"/>
        </w:rPr>
      </w:pPr>
      <w:r>
        <w:rPr>
          <w:rFonts w:hint="eastAsia" w:ascii="仿宋" w:hAnsi="仿宋" w:eastAsia="仿宋" w:cs="仿宋"/>
          <w:spacing w:val="9"/>
          <w:sz w:val="32"/>
          <w:szCs w:val="32"/>
        </w:rPr>
        <w:t>要求选手了解现代礼仪基本常识、掌握仪容、</w:t>
      </w:r>
      <w:r>
        <w:rPr>
          <w:rFonts w:hint="eastAsia" w:ascii="仿宋" w:hAnsi="仿宋" w:eastAsia="仿宋" w:cs="仿宋"/>
          <w:spacing w:val="8"/>
          <w:sz w:val="32"/>
          <w:szCs w:val="32"/>
        </w:rPr>
        <w:t>仪表、仪态</w:t>
      </w:r>
      <w:r>
        <w:rPr>
          <w:rFonts w:hint="eastAsia" w:ascii="仿宋" w:hAnsi="仿宋" w:eastAsia="仿宋" w:cs="仿宋"/>
          <w:spacing w:val="9"/>
          <w:sz w:val="32"/>
          <w:szCs w:val="32"/>
        </w:rPr>
        <w:t>等礼仪规范并能灵活运用到实践中。通过对礼仪知识</w:t>
      </w:r>
      <w:r>
        <w:rPr>
          <w:rFonts w:hint="eastAsia" w:ascii="仿宋" w:hAnsi="仿宋" w:eastAsia="仿宋" w:cs="仿宋"/>
          <w:spacing w:val="8"/>
          <w:sz w:val="32"/>
          <w:szCs w:val="32"/>
        </w:rPr>
        <w:t>、礼仪仪</w:t>
      </w:r>
      <w:r>
        <w:rPr>
          <w:rFonts w:hint="eastAsia" w:ascii="仿宋" w:hAnsi="仿宋" w:eastAsia="仿宋" w:cs="仿宋"/>
          <w:spacing w:val="6"/>
          <w:sz w:val="32"/>
          <w:szCs w:val="32"/>
        </w:rPr>
        <w:t>态、礼仪场景应用、语言表达、团队协作等能力和职业素养的</w:t>
      </w:r>
      <w:r>
        <w:rPr>
          <w:rFonts w:hint="eastAsia" w:ascii="仿宋" w:hAnsi="仿宋" w:eastAsia="仿宋" w:cs="仿宋"/>
          <w:spacing w:val="8"/>
          <w:sz w:val="32"/>
          <w:szCs w:val="32"/>
        </w:rPr>
        <w:t>全面考核，检验选手的专业综合素质和技能水平。</w:t>
      </w:r>
    </w:p>
    <w:p>
      <w:pPr>
        <w:spacing w:before="57" w:line="230" w:lineRule="auto"/>
        <w:ind w:left="667"/>
        <w:jc w:val="both"/>
        <w:rPr>
          <w:rFonts w:hint="eastAsia" w:ascii="仿宋" w:hAnsi="仿宋" w:eastAsia="仿宋" w:cs="仿宋"/>
          <w:sz w:val="32"/>
          <w:szCs w:val="32"/>
        </w:rPr>
      </w:pPr>
      <w:r>
        <w:rPr>
          <w:rFonts w:hint="eastAsia" w:ascii="仿宋" w:hAnsi="仿宋" w:eastAsia="仿宋" w:cs="仿宋"/>
          <w:spacing w:val="5"/>
          <w:sz w:val="32"/>
          <w:szCs w:val="32"/>
        </w:rPr>
        <w:t>（一）理论测试环节</w:t>
      </w:r>
    </w:p>
    <w:p>
      <w:pPr>
        <w:pStyle w:val="2"/>
        <w:spacing w:before="180" w:line="332" w:lineRule="auto"/>
        <w:ind w:left="9" w:right="90" w:firstLine="644"/>
        <w:jc w:val="both"/>
        <w:rPr>
          <w:rFonts w:hint="eastAsia" w:ascii="仿宋" w:hAnsi="仿宋" w:eastAsia="仿宋" w:cs="仿宋"/>
          <w:sz w:val="32"/>
          <w:szCs w:val="32"/>
        </w:rPr>
      </w:pPr>
      <w:r>
        <w:rPr>
          <w:rFonts w:hint="eastAsia" w:ascii="仿宋" w:hAnsi="仿宋" w:eastAsia="仿宋" w:cs="仿宋"/>
          <w:spacing w:val="6"/>
          <w:sz w:val="32"/>
          <w:szCs w:val="32"/>
        </w:rPr>
        <w:t>理论测试内容包括礼仪基本知识和时事政治，由每名选手</w:t>
      </w:r>
      <w:r>
        <w:rPr>
          <w:rFonts w:hint="eastAsia" w:ascii="仿宋" w:hAnsi="仿宋" w:eastAsia="仿宋" w:cs="仿宋"/>
          <w:spacing w:val="9"/>
          <w:sz w:val="32"/>
          <w:szCs w:val="32"/>
        </w:rPr>
        <w:t>独立完成。测试形式为闭卷考试</w:t>
      </w:r>
      <w:r>
        <w:rPr>
          <w:rFonts w:hint="eastAsia" w:cs="仿宋"/>
          <w:spacing w:val="9"/>
          <w:sz w:val="32"/>
          <w:szCs w:val="32"/>
          <w:lang w:eastAsia="zh-CN"/>
        </w:rPr>
        <w:t>，</w:t>
      </w:r>
      <w:r>
        <w:rPr>
          <w:rFonts w:hint="eastAsia" w:cs="仿宋"/>
          <w:spacing w:val="9"/>
          <w:sz w:val="32"/>
          <w:szCs w:val="32"/>
          <w:lang w:val="en-US" w:eastAsia="zh-CN"/>
        </w:rPr>
        <w:t>手机答题。</w:t>
      </w:r>
      <w:r>
        <w:rPr>
          <w:rFonts w:hint="eastAsia" w:ascii="仿宋" w:hAnsi="仿宋" w:eastAsia="仿宋" w:cs="仿宋"/>
          <w:spacing w:val="9"/>
          <w:sz w:val="32"/>
          <w:szCs w:val="32"/>
        </w:rPr>
        <w:t>测试时间</w:t>
      </w:r>
      <w:r>
        <w:rPr>
          <w:rFonts w:hint="eastAsia" w:ascii="仿宋" w:hAnsi="仿宋" w:eastAsia="仿宋" w:cs="仿宋"/>
          <w:spacing w:val="8"/>
          <w:sz w:val="32"/>
          <w:szCs w:val="32"/>
        </w:rPr>
        <w:t>为40分</w:t>
      </w:r>
      <w:r>
        <w:rPr>
          <w:rFonts w:hint="eastAsia" w:ascii="仿宋" w:hAnsi="仿宋" w:eastAsia="仿宋" w:cs="仿宋"/>
          <w:spacing w:val="6"/>
          <w:sz w:val="32"/>
          <w:szCs w:val="32"/>
        </w:rPr>
        <w:t>钟，题量100题，题型包含判断题、单选题和多选题三种。题库</w:t>
      </w:r>
      <w:r>
        <w:rPr>
          <w:rFonts w:hint="eastAsia" w:ascii="仿宋" w:hAnsi="仿宋" w:eastAsia="仿宋" w:cs="仿宋"/>
          <w:spacing w:val="7"/>
          <w:sz w:val="32"/>
          <w:szCs w:val="32"/>
        </w:rPr>
        <w:t>共</w:t>
      </w:r>
      <w:r>
        <w:rPr>
          <w:rFonts w:hint="eastAsia" w:cs="仿宋"/>
          <w:spacing w:val="7"/>
          <w:sz w:val="32"/>
          <w:szCs w:val="32"/>
          <w:lang w:val="en-US" w:eastAsia="zh-CN"/>
        </w:rPr>
        <w:t>5</w:t>
      </w:r>
      <w:r>
        <w:rPr>
          <w:rFonts w:hint="eastAsia" w:ascii="仿宋" w:hAnsi="仿宋" w:eastAsia="仿宋" w:cs="仿宋"/>
          <w:spacing w:val="7"/>
          <w:sz w:val="32"/>
          <w:szCs w:val="32"/>
        </w:rPr>
        <w:t>00题，赛前按规定时间公开题库。</w:t>
      </w:r>
    </w:p>
    <w:p>
      <w:pPr>
        <w:spacing w:before="52" w:line="230" w:lineRule="auto"/>
        <w:ind w:left="667"/>
        <w:jc w:val="both"/>
        <w:rPr>
          <w:rFonts w:hint="eastAsia" w:ascii="仿宋" w:hAnsi="仿宋" w:eastAsia="仿宋" w:cs="仿宋"/>
          <w:sz w:val="32"/>
          <w:szCs w:val="32"/>
        </w:rPr>
      </w:pPr>
      <w:r>
        <w:rPr>
          <w:rFonts w:hint="eastAsia" w:ascii="仿宋" w:hAnsi="仿宋" w:eastAsia="仿宋" w:cs="仿宋"/>
          <w:spacing w:val="5"/>
          <w:sz w:val="32"/>
          <w:szCs w:val="32"/>
        </w:rPr>
        <w:t>（二）技能竞赛环节</w:t>
      </w:r>
    </w:p>
    <w:p>
      <w:pPr>
        <w:pStyle w:val="2"/>
        <w:spacing w:before="186" w:line="324" w:lineRule="auto"/>
        <w:ind w:left="657" w:right="228" w:hanging="8"/>
        <w:jc w:val="both"/>
        <w:rPr>
          <w:rFonts w:hint="eastAsia" w:ascii="仿宋" w:hAnsi="仿宋" w:eastAsia="仿宋" w:cs="仿宋"/>
          <w:sz w:val="32"/>
          <w:szCs w:val="32"/>
        </w:rPr>
      </w:pPr>
      <w:r>
        <w:rPr>
          <w:rFonts w:hint="eastAsia" w:ascii="仿宋" w:hAnsi="仿宋" w:eastAsia="仿宋" w:cs="仿宋"/>
          <w:spacing w:val="7"/>
          <w:sz w:val="32"/>
          <w:szCs w:val="32"/>
        </w:rPr>
        <w:t>设置礼仪形象展示、礼仪情景模拟、主题演讲三个模块</w:t>
      </w:r>
      <w:r>
        <w:rPr>
          <w:rFonts w:hint="eastAsia" w:ascii="仿宋" w:hAnsi="仿宋" w:eastAsia="仿宋" w:cs="仿宋"/>
          <w:spacing w:val="7"/>
          <w:sz w:val="32"/>
          <w:szCs w:val="32"/>
          <w:lang w:eastAsia="zh-CN"/>
        </w:rPr>
        <w:t>。</w:t>
      </w:r>
      <w:r>
        <w:rPr>
          <w:rFonts w:hint="eastAsia" w:ascii="仿宋" w:hAnsi="仿宋" w:eastAsia="仿宋" w:cs="仿宋"/>
          <w:spacing w:val="5"/>
          <w:sz w:val="32"/>
          <w:szCs w:val="32"/>
        </w:rPr>
        <w:t>1.礼仪形象展示</w:t>
      </w:r>
    </w:p>
    <w:p>
      <w:pPr>
        <w:keepNext w:val="0"/>
        <w:keepLines w:val="0"/>
        <w:pageBreakBefore w:val="0"/>
        <w:widowControl/>
        <w:kinsoku w:val="0"/>
        <w:wordWrap/>
        <w:overflowPunct/>
        <w:topLinePunct w:val="0"/>
        <w:autoSpaceDE w:val="0"/>
        <w:autoSpaceDN w:val="0"/>
        <w:bidi w:val="0"/>
        <w:adjustRightInd w:val="0"/>
        <w:snapToGrid w:val="0"/>
        <w:spacing w:line="334" w:lineRule="auto"/>
        <w:ind w:firstLine="676" w:firstLineChars="200"/>
        <w:textAlignment w:val="baseline"/>
        <w:rPr>
          <w:rFonts w:hint="eastAsia" w:ascii="仿宋" w:hAnsi="仿宋" w:eastAsia="仿宋" w:cs="仿宋"/>
          <w:snapToGrid w:val="0"/>
          <w:color w:val="000000"/>
          <w:spacing w:val="9"/>
          <w:kern w:val="0"/>
          <w:sz w:val="32"/>
          <w:szCs w:val="32"/>
          <w:lang w:val="en-US" w:eastAsia="en-US" w:bidi="ar-SA"/>
        </w:rPr>
      </w:pPr>
      <w:r>
        <w:rPr>
          <w:rFonts w:hint="eastAsia" w:ascii="仿宋" w:hAnsi="仿宋" w:eastAsia="仿宋" w:cs="仿宋"/>
          <w:snapToGrid w:val="0"/>
          <w:color w:val="000000"/>
          <w:spacing w:val="9"/>
          <w:kern w:val="0"/>
          <w:sz w:val="32"/>
          <w:szCs w:val="32"/>
          <w:lang w:val="en-US" w:eastAsia="en-US" w:bidi="ar-SA"/>
        </w:rPr>
        <w:t>团队共同完成。比赛时间为3分钟，伴奏音频采用mp3格式，可以设定图片背景，背景中不得出现选手院校、选手姓名、选手指导教师等指向性信息。规范使用、利用赛场提供的道具，严禁破坏性使用。</w:t>
      </w:r>
    </w:p>
    <w:p>
      <w:pPr>
        <w:pStyle w:val="2"/>
        <w:spacing w:before="191" w:line="333" w:lineRule="auto"/>
        <w:ind w:firstLine="652" w:firstLineChars="200"/>
        <w:rPr>
          <w:rFonts w:hint="eastAsia" w:ascii="仿宋" w:hAnsi="仿宋" w:eastAsia="仿宋" w:cs="仿宋"/>
          <w:spacing w:val="-6"/>
          <w:sz w:val="32"/>
          <w:szCs w:val="32"/>
        </w:rPr>
      </w:pPr>
      <w:r>
        <w:rPr>
          <w:spacing w:val="3"/>
        </w:rPr>
        <w:t>结合职业院校的实际，体现当代职业院校学生的精神面貌，</w:t>
      </w:r>
      <w:r>
        <w:rPr>
          <w:spacing w:val="9"/>
        </w:rPr>
        <w:t>从仪</w:t>
      </w:r>
      <w:r>
        <w:rPr>
          <w:rFonts w:hint="eastAsia" w:ascii="仿宋" w:hAnsi="仿宋" w:eastAsia="仿宋" w:cs="仿宋"/>
          <w:spacing w:val="9"/>
          <w:sz w:val="32"/>
          <w:szCs w:val="32"/>
        </w:rPr>
        <w:t>容、仪表、仪态等方面展现职业院校学生的素质及礼仪风</w:t>
      </w:r>
      <w:r>
        <w:rPr>
          <w:rFonts w:hint="eastAsia" w:ascii="仿宋" w:hAnsi="仿宋" w:eastAsia="仿宋" w:cs="仿宋"/>
          <w:spacing w:val="-6"/>
          <w:sz w:val="32"/>
          <w:szCs w:val="32"/>
        </w:rPr>
        <w:t>范。</w:t>
      </w:r>
    </w:p>
    <w:p>
      <w:pPr>
        <w:spacing w:before="38" w:line="232" w:lineRule="auto"/>
        <w:ind w:left="639"/>
        <w:rPr>
          <w:rFonts w:hint="eastAsia" w:ascii="仿宋" w:hAnsi="仿宋" w:eastAsia="仿宋" w:cs="仿宋"/>
          <w:spacing w:val="-6"/>
          <w:sz w:val="32"/>
          <w:szCs w:val="32"/>
        </w:rPr>
      </w:pPr>
      <w:r>
        <w:rPr>
          <w:rFonts w:hint="eastAsia" w:ascii="仿宋" w:hAnsi="仿宋" w:eastAsia="仿宋" w:cs="仿宋"/>
          <w:spacing w:val="7"/>
          <w:sz w:val="32"/>
          <w:szCs w:val="32"/>
        </w:rPr>
        <w:t>2.礼仪情景模拟</w:t>
      </w:r>
    </w:p>
    <w:p>
      <w:pPr>
        <w:pStyle w:val="2"/>
        <w:spacing w:before="191" w:line="333" w:lineRule="auto"/>
        <w:ind w:firstLine="660" w:firstLineChars="200"/>
        <w:rPr>
          <w:rFonts w:hint="eastAsia" w:ascii="仿宋" w:hAnsi="仿宋" w:eastAsia="仿宋" w:cs="仿宋"/>
          <w:sz w:val="32"/>
          <w:szCs w:val="32"/>
        </w:rPr>
      </w:pPr>
      <w:r>
        <w:rPr>
          <w:rFonts w:hint="eastAsia" w:ascii="仿宋" w:hAnsi="仿宋" w:eastAsia="仿宋" w:cs="仿宋"/>
          <w:spacing w:val="5"/>
          <w:sz w:val="32"/>
          <w:szCs w:val="32"/>
        </w:rPr>
        <w:t>团队共同完成。比赛时间3分钟。根据特定情境进行以礼仪</w:t>
      </w:r>
      <w:r>
        <w:rPr>
          <w:rFonts w:hint="eastAsia" w:ascii="仿宋" w:hAnsi="仿宋" w:eastAsia="仿宋" w:cs="仿宋"/>
          <w:spacing w:val="9"/>
          <w:sz w:val="32"/>
          <w:szCs w:val="32"/>
        </w:rPr>
        <w:t>为主题的现场情景剧展示，重点考核选手在日常生活中、社会交往中和相关工作岗位上综合运用礼仪知识及技能的能力。要求：根据校园活动、课堂教学、社会交往、师生交往、求职应聘等情境进行情景剧展示。可自备小型道具、音乐和旁白（若</w:t>
      </w:r>
      <w:r>
        <w:rPr>
          <w:rFonts w:hint="eastAsia" w:ascii="仿宋" w:hAnsi="仿宋" w:eastAsia="仿宋" w:cs="仿宋"/>
          <w:spacing w:val="3"/>
          <w:sz w:val="32"/>
          <w:szCs w:val="32"/>
        </w:rPr>
        <w:t>同时有配乐和旁白，需合成一个</w:t>
      </w:r>
      <w:r>
        <w:rPr>
          <w:rFonts w:hint="eastAsia" w:ascii="仿宋" w:hAnsi="仿宋" w:eastAsia="仿宋" w:cs="仿宋"/>
          <w:sz w:val="32"/>
          <w:szCs w:val="32"/>
        </w:rPr>
        <w:t>mp</w:t>
      </w:r>
      <w:r>
        <w:rPr>
          <w:rFonts w:hint="eastAsia" w:ascii="仿宋" w:hAnsi="仿宋" w:eastAsia="仿宋" w:cs="仿宋"/>
          <w:spacing w:val="3"/>
          <w:sz w:val="32"/>
          <w:szCs w:val="32"/>
        </w:rPr>
        <w:t>3格式文件）。</w:t>
      </w:r>
    </w:p>
    <w:p>
      <w:pPr>
        <w:spacing w:before="65" w:line="229" w:lineRule="auto"/>
        <w:ind w:left="633"/>
        <w:rPr>
          <w:rFonts w:hint="eastAsia" w:ascii="仿宋" w:hAnsi="仿宋" w:eastAsia="仿宋" w:cs="仿宋"/>
          <w:sz w:val="32"/>
          <w:szCs w:val="32"/>
        </w:rPr>
      </w:pPr>
      <w:r>
        <w:rPr>
          <w:rFonts w:hint="eastAsia" w:ascii="仿宋" w:hAnsi="仿宋" w:eastAsia="仿宋" w:cs="仿宋"/>
          <w:spacing w:val="5"/>
          <w:sz w:val="32"/>
          <w:szCs w:val="32"/>
        </w:rPr>
        <w:t>3.主题演讲</w:t>
      </w:r>
    </w:p>
    <w:p>
      <w:pPr>
        <w:pStyle w:val="2"/>
        <w:spacing w:before="183" w:line="324" w:lineRule="auto"/>
        <w:ind w:right="91" w:firstLine="645"/>
        <w:rPr>
          <w:rFonts w:hint="eastAsia" w:ascii="仿宋" w:hAnsi="仿宋" w:eastAsia="仿宋" w:cs="仿宋"/>
          <w:spacing w:val="8"/>
          <w:sz w:val="32"/>
          <w:szCs w:val="32"/>
        </w:rPr>
      </w:pPr>
      <w:r>
        <w:rPr>
          <w:rFonts w:hint="eastAsia" w:ascii="仿宋" w:hAnsi="仿宋" w:eastAsia="仿宋" w:cs="仿宋"/>
          <w:spacing w:val="6"/>
          <w:sz w:val="32"/>
          <w:szCs w:val="32"/>
        </w:rPr>
        <w:t>选手个人完成。比赛时间</w:t>
      </w:r>
      <w:r>
        <w:rPr>
          <w:rFonts w:hint="eastAsia" w:ascii="仿宋" w:hAnsi="仿宋" w:eastAsia="仿宋" w:cs="仿宋"/>
          <w:spacing w:val="6"/>
          <w:sz w:val="32"/>
          <w:szCs w:val="32"/>
          <w:lang w:val="en-US" w:eastAsia="zh-CN"/>
        </w:rPr>
        <w:t>1分30秒到2</w:t>
      </w:r>
      <w:r>
        <w:rPr>
          <w:rFonts w:hint="eastAsia" w:ascii="仿宋" w:hAnsi="仿宋" w:eastAsia="仿宋" w:cs="仿宋"/>
          <w:spacing w:val="6"/>
          <w:sz w:val="32"/>
          <w:szCs w:val="32"/>
        </w:rPr>
        <w:t>分钟。每队派2名选手</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rPr>
        <w:t>现场各</w:t>
      </w:r>
      <w:r>
        <w:rPr>
          <w:rFonts w:hint="eastAsia" w:ascii="仿宋" w:hAnsi="仿宋" w:eastAsia="仿宋" w:cs="仿宋"/>
          <w:spacing w:val="8"/>
          <w:sz w:val="32"/>
          <w:szCs w:val="32"/>
        </w:rPr>
        <w:t>抽取1题进行演讲。演讲主题5个，随题库下发。</w:t>
      </w:r>
    </w:p>
    <w:p>
      <w:pPr>
        <w:pStyle w:val="2"/>
        <w:spacing w:before="191" w:line="333" w:lineRule="auto"/>
        <w:ind w:firstLine="652" w:firstLineChars="200"/>
        <w:rPr>
          <w:spacing w:val="8"/>
        </w:rPr>
      </w:pPr>
      <w:r>
        <w:rPr>
          <w:spacing w:val="3"/>
        </w:rPr>
        <w:t>结合职业院校的实际，体现当代职业院校学生的精神面貌，</w:t>
      </w:r>
      <w:r>
        <w:rPr>
          <w:spacing w:val="9"/>
        </w:rPr>
        <w:t>从仪容、仪表、仪态等方面展现职业院校学生的素质及礼仪风</w:t>
      </w:r>
      <w:r>
        <w:rPr>
          <w:spacing w:val="-6"/>
        </w:rPr>
        <w:t>范。</w:t>
      </w:r>
    </w:p>
    <w:p>
      <w:pPr>
        <w:numPr>
          <w:ilvl w:val="0"/>
          <w:numId w:val="1"/>
        </w:numPr>
        <w:spacing w:before="52" w:line="231" w:lineRule="auto"/>
        <w:ind w:left="658"/>
        <w:rPr>
          <w:rFonts w:ascii="仿宋" w:hAnsi="仿宋" w:eastAsia="仿宋" w:cs="仿宋"/>
          <w:b/>
          <w:bCs/>
          <w:snapToGrid w:val="0"/>
          <w:color w:val="000000"/>
          <w:spacing w:val="9"/>
          <w:kern w:val="0"/>
          <w:sz w:val="32"/>
          <w:szCs w:val="32"/>
          <w:lang w:val="en-US" w:eastAsia="en-US" w:bidi="ar-SA"/>
        </w:rPr>
      </w:pPr>
      <w:r>
        <w:rPr>
          <w:rFonts w:ascii="仿宋" w:hAnsi="仿宋" w:eastAsia="仿宋" w:cs="仿宋"/>
          <w:b/>
          <w:bCs/>
          <w:snapToGrid w:val="0"/>
          <w:color w:val="000000"/>
          <w:spacing w:val="9"/>
          <w:kern w:val="0"/>
          <w:sz w:val="32"/>
          <w:szCs w:val="32"/>
          <w:lang w:val="en-US" w:eastAsia="en-US" w:bidi="ar-SA"/>
        </w:rPr>
        <w:t>比赛成绩权重</w:t>
      </w:r>
    </w:p>
    <w:p>
      <w:pPr>
        <w:numPr>
          <w:ilvl w:val="0"/>
          <w:numId w:val="0"/>
        </w:numPr>
        <w:spacing w:before="52" w:line="231" w:lineRule="auto"/>
        <w:rPr>
          <w:rFonts w:ascii="楷体" w:hAnsi="楷体" w:eastAsia="楷体" w:cs="楷体"/>
          <w:spacing w:val="5"/>
          <w:sz w:val="31"/>
          <w:szCs w:val="31"/>
        </w:rPr>
      </w:pPr>
    </w:p>
    <w:tbl>
      <w:tblPr>
        <w:tblStyle w:val="8"/>
        <w:tblW w:w="8313" w:type="dxa"/>
        <w:tblInd w:w="18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7"/>
        <w:gridCol w:w="5300"/>
        <w:gridCol w:w="184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167" w:type="dxa"/>
            <w:vAlign w:val="top"/>
          </w:tcPr>
          <w:p>
            <w:pPr>
              <w:pStyle w:val="7"/>
              <w:spacing w:before="220" w:line="221" w:lineRule="auto"/>
              <w:ind w:left="317"/>
            </w:pPr>
            <w:r>
              <w:rPr>
                <w:b/>
                <w:bCs/>
                <w:spacing w:val="-12"/>
              </w:rPr>
              <w:t>序号</w:t>
            </w:r>
          </w:p>
        </w:tc>
        <w:tc>
          <w:tcPr>
            <w:tcW w:w="5300" w:type="dxa"/>
            <w:vAlign w:val="top"/>
          </w:tcPr>
          <w:p>
            <w:pPr>
              <w:pStyle w:val="7"/>
              <w:spacing w:before="220" w:line="221" w:lineRule="auto"/>
              <w:ind w:left="2134"/>
            </w:pPr>
            <w:r>
              <w:rPr>
                <w:b/>
                <w:bCs/>
                <w:spacing w:val="-15"/>
              </w:rPr>
              <w:t>比赛内容</w:t>
            </w:r>
          </w:p>
        </w:tc>
        <w:tc>
          <w:tcPr>
            <w:tcW w:w="1846" w:type="dxa"/>
            <w:vAlign w:val="top"/>
          </w:tcPr>
          <w:p>
            <w:pPr>
              <w:pStyle w:val="7"/>
              <w:spacing w:before="220" w:line="221" w:lineRule="auto"/>
              <w:ind w:left="656"/>
            </w:pPr>
            <w:r>
              <w:rPr>
                <w:b/>
                <w:bCs/>
                <w:spacing w:val="-11"/>
              </w:rPr>
              <w:t>权重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67" w:type="dxa"/>
            <w:vAlign w:val="top"/>
          </w:tcPr>
          <w:p>
            <w:pPr>
              <w:pStyle w:val="7"/>
              <w:spacing w:before="263" w:line="181" w:lineRule="auto"/>
              <w:ind w:left="541"/>
            </w:pPr>
            <w:r>
              <w:t>1</w:t>
            </w:r>
          </w:p>
        </w:tc>
        <w:tc>
          <w:tcPr>
            <w:tcW w:w="5300" w:type="dxa"/>
            <w:vAlign w:val="top"/>
          </w:tcPr>
          <w:p>
            <w:pPr>
              <w:pStyle w:val="7"/>
              <w:spacing w:before="215" w:line="221" w:lineRule="auto"/>
              <w:ind w:left="2107"/>
            </w:pPr>
            <w:r>
              <w:rPr>
                <w:spacing w:val="-5"/>
              </w:rPr>
              <w:t>理论测试</w:t>
            </w:r>
          </w:p>
        </w:tc>
        <w:tc>
          <w:tcPr>
            <w:tcW w:w="1846" w:type="dxa"/>
            <w:vAlign w:val="top"/>
          </w:tcPr>
          <w:p>
            <w:pPr>
              <w:pStyle w:val="7"/>
              <w:spacing w:before="215" w:line="221" w:lineRule="auto"/>
              <w:ind w:left="726"/>
            </w:pPr>
            <w:r>
              <w:rPr>
                <w:spacing w:val="-5"/>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67" w:type="dxa"/>
            <w:vAlign w:val="top"/>
          </w:tcPr>
          <w:p>
            <w:pPr>
              <w:pStyle w:val="7"/>
              <w:spacing w:before="266" w:line="181" w:lineRule="auto"/>
              <w:ind w:left="523"/>
            </w:pPr>
            <w:r>
              <w:t>2</w:t>
            </w:r>
          </w:p>
        </w:tc>
        <w:tc>
          <w:tcPr>
            <w:tcW w:w="5300" w:type="dxa"/>
            <w:vAlign w:val="top"/>
          </w:tcPr>
          <w:p>
            <w:pPr>
              <w:pStyle w:val="7"/>
              <w:spacing w:before="218" w:line="219" w:lineRule="auto"/>
              <w:ind w:left="1825"/>
            </w:pPr>
            <w:r>
              <w:rPr>
                <w:spacing w:val="-3"/>
              </w:rPr>
              <w:t>礼仪形象展示</w:t>
            </w:r>
          </w:p>
        </w:tc>
        <w:tc>
          <w:tcPr>
            <w:tcW w:w="1846" w:type="dxa"/>
            <w:vAlign w:val="top"/>
          </w:tcPr>
          <w:p>
            <w:pPr>
              <w:pStyle w:val="7"/>
              <w:spacing w:before="218" w:line="219" w:lineRule="auto"/>
              <w:ind w:left="724"/>
            </w:pPr>
            <w:r>
              <w:rPr>
                <w:spacing w:val="-5"/>
              </w:rPr>
              <w:t>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67" w:type="dxa"/>
            <w:vAlign w:val="top"/>
          </w:tcPr>
          <w:p>
            <w:pPr>
              <w:pStyle w:val="7"/>
              <w:spacing w:before="266" w:line="181" w:lineRule="auto"/>
              <w:ind w:left="526"/>
            </w:pPr>
            <w:r>
              <w:t>3</w:t>
            </w:r>
          </w:p>
        </w:tc>
        <w:tc>
          <w:tcPr>
            <w:tcW w:w="5300" w:type="dxa"/>
            <w:vAlign w:val="top"/>
          </w:tcPr>
          <w:p>
            <w:pPr>
              <w:pStyle w:val="7"/>
              <w:spacing w:before="218" w:line="219" w:lineRule="auto"/>
              <w:ind w:left="1825"/>
            </w:pPr>
            <w:r>
              <w:rPr>
                <w:spacing w:val="-3"/>
              </w:rPr>
              <w:t>礼仪情景模拟</w:t>
            </w:r>
          </w:p>
        </w:tc>
        <w:tc>
          <w:tcPr>
            <w:tcW w:w="1846" w:type="dxa"/>
            <w:vAlign w:val="top"/>
          </w:tcPr>
          <w:p>
            <w:pPr>
              <w:pStyle w:val="7"/>
              <w:spacing w:before="218" w:line="219" w:lineRule="auto"/>
              <w:ind w:left="724"/>
            </w:pPr>
            <w:r>
              <w:rPr>
                <w:spacing w:val="-5"/>
              </w:rPr>
              <w:t>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67" w:type="dxa"/>
            <w:vAlign w:val="top"/>
          </w:tcPr>
          <w:p>
            <w:pPr>
              <w:pStyle w:val="7"/>
              <w:spacing w:before="267" w:line="181" w:lineRule="auto"/>
              <w:ind w:left="519"/>
            </w:pPr>
            <w:r>
              <w:t>4</w:t>
            </w:r>
          </w:p>
        </w:tc>
        <w:tc>
          <w:tcPr>
            <w:tcW w:w="5300" w:type="dxa"/>
            <w:vAlign w:val="top"/>
          </w:tcPr>
          <w:p>
            <w:pPr>
              <w:pStyle w:val="7"/>
              <w:spacing w:before="219" w:line="221" w:lineRule="auto"/>
              <w:ind w:left="2113"/>
            </w:pPr>
            <w:r>
              <w:rPr>
                <w:spacing w:val="-7"/>
              </w:rPr>
              <w:t>主题演讲</w:t>
            </w:r>
          </w:p>
        </w:tc>
        <w:tc>
          <w:tcPr>
            <w:tcW w:w="1846" w:type="dxa"/>
            <w:vAlign w:val="top"/>
          </w:tcPr>
          <w:p>
            <w:pPr>
              <w:pStyle w:val="7"/>
              <w:spacing w:before="219" w:line="221" w:lineRule="auto"/>
              <w:ind w:left="724"/>
            </w:pPr>
            <w:r>
              <w:rPr>
                <w:spacing w:val="-4"/>
              </w:rPr>
              <w:t>20%</w:t>
            </w:r>
          </w:p>
        </w:tc>
      </w:tr>
    </w:tbl>
    <w:p>
      <w:pPr>
        <w:numPr>
          <w:ilvl w:val="0"/>
          <w:numId w:val="0"/>
        </w:numPr>
        <w:spacing w:before="182" w:line="231" w:lineRule="auto"/>
        <w:ind w:left="658" w:leftChars="0"/>
        <w:rPr>
          <w:rFonts w:hint="eastAsia" w:ascii="仿宋" w:hAnsi="仿宋" w:eastAsia="仿宋" w:cs="仿宋"/>
          <w:spacing w:val="5"/>
          <w:sz w:val="32"/>
          <w:szCs w:val="32"/>
        </w:rPr>
      </w:pPr>
    </w:p>
    <w:p>
      <w:pPr>
        <w:numPr>
          <w:ilvl w:val="0"/>
          <w:numId w:val="0"/>
        </w:numPr>
        <w:spacing w:before="182" w:line="231" w:lineRule="auto"/>
        <w:ind w:left="658" w:leftChars="0"/>
        <w:rPr>
          <w:rFonts w:hint="eastAsia" w:ascii="仿宋" w:hAnsi="仿宋" w:eastAsia="仿宋" w:cs="仿宋"/>
          <w:b/>
          <w:bCs/>
          <w:spacing w:val="5"/>
          <w:sz w:val="32"/>
          <w:szCs w:val="32"/>
        </w:rPr>
      </w:pPr>
      <w:r>
        <w:rPr>
          <w:rFonts w:hint="eastAsia" w:ascii="仿宋" w:hAnsi="仿宋" w:eastAsia="仿宋" w:cs="仿宋"/>
          <w:b/>
          <w:bCs/>
          <w:spacing w:val="5"/>
          <w:sz w:val="32"/>
          <w:szCs w:val="32"/>
          <w:lang w:eastAsia="zh-CN"/>
        </w:rPr>
        <w:t>（四）</w:t>
      </w:r>
      <w:r>
        <w:rPr>
          <w:rFonts w:hint="eastAsia" w:ascii="仿宋" w:hAnsi="仿宋" w:eastAsia="仿宋" w:cs="仿宋"/>
          <w:b/>
          <w:bCs/>
          <w:spacing w:val="5"/>
          <w:sz w:val="32"/>
          <w:szCs w:val="32"/>
        </w:rPr>
        <w:t>赛项比赛时间</w:t>
      </w:r>
    </w:p>
    <w:p>
      <w:pPr>
        <w:numPr>
          <w:ilvl w:val="0"/>
          <w:numId w:val="0"/>
        </w:numPr>
        <w:spacing w:before="182" w:line="231" w:lineRule="auto"/>
        <w:ind w:left="658" w:leftChars="0"/>
        <w:rPr>
          <w:rFonts w:ascii="楷体" w:hAnsi="楷体" w:eastAsia="楷体" w:cs="楷体"/>
          <w:spacing w:val="5"/>
          <w:sz w:val="31"/>
          <w:szCs w:val="31"/>
        </w:rPr>
      </w:pPr>
    </w:p>
    <w:tbl>
      <w:tblPr>
        <w:tblStyle w:val="8"/>
        <w:tblW w:w="8339" w:type="dxa"/>
        <w:tblInd w:w="2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9"/>
        <w:gridCol w:w="2629"/>
        <w:gridCol w:w="2430"/>
        <w:gridCol w:w="239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89" w:type="dxa"/>
            <w:vAlign w:val="top"/>
          </w:tcPr>
          <w:p>
            <w:pPr>
              <w:pStyle w:val="7"/>
              <w:spacing w:before="219" w:line="221" w:lineRule="auto"/>
              <w:ind w:left="178"/>
            </w:pPr>
            <w:r>
              <w:rPr>
                <w:b/>
                <w:bCs/>
                <w:spacing w:val="-12"/>
              </w:rPr>
              <w:t>序号</w:t>
            </w:r>
          </w:p>
        </w:tc>
        <w:tc>
          <w:tcPr>
            <w:tcW w:w="2629" w:type="dxa"/>
            <w:vAlign w:val="top"/>
          </w:tcPr>
          <w:p>
            <w:pPr>
              <w:pStyle w:val="7"/>
              <w:spacing w:before="219" w:line="221" w:lineRule="auto"/>
              <w:ind w:left="960"/>
            </w:pPr>
            <w:r>
              <w:rPr>
                <w:b/>
                <w:bCs/>
                <w:spacing w:val="-15"/>
              </w:rPr>
              <w:t>比赛内容</w:t>
            </w:r>
          </w:p>
        </w:tc>
        <w:tc>
          <w:tcPr>
            <w:tcW w:w="2430" w:type="dxa"/>
            <w:vAlign w:val="top"/>
          </w:tcPr>
          <w:p>
            <w:pPr>
              <w:pStyle w:val="7"/>
              <w:spacing w:before="219" w:line="221" w:lineRule="auto"/>
              <w:ind w:left="212"/>
            </w:pPr>
            <w:r>
              <w:rPr>
                <w:b/>
                <w:bCs/>
                <w:spacing w:val="-10"/>
              </w:rPr>
              <w:t>比赛时间（分）</w:t>
            </w:r>
          </w:p>
        </w:tc>
        <w:tc>
          <w:tcPr>
            <w:tcW w:w="2391" w:type="dxa"/>
            <w:vAlign w:val="top"/>
          </w:tcPr>
          <w:p>
            <w:pPr>
              <w:pStyle w:val="7"/>
              <w:spacing w:before="219" w:line="221" w:lineRule="auto"/>
              <w:ind w:left="128"/>
            </w:pPr>
            <w:r>
              <w:rPr>
                <w:b/>
                <w:bCs/>
                <w:spacing w:val="-6"/>
              </w:rPr>
              <w:t>准备时间（分）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89" w:type="dxa"/>
            <w:vAlign w:val="top"/>
          </w:tcPr>
          <w:p>
            <w:pPr>
              <w:pStyle w:val="7"/>
              <w:spacing w:before="265" w:line="181" w:lineRule="auto"/>
              <w:ind w:left="401"/>
            </w:pPr>
            <w:r>
              <w:t>1</w:t>
            </w:r>
          </w:p>
        </w:tc>
        <w:tc>
          <w:tcPr>
            <w:tcW w:w="2629" w:type="dxa"/>
            <w:vAlign w:val="top"/>
          </w:tcPr>
          <w:p>
            <w:pPr>
              <w:pStyle w:val="7"/>
              <w:spacing w:before="217" w:line="220" w:lineRule="auto"/>
              <w:ind w:left="930"/>
            </w:pPr>
            <w:r>
              <w:rPr>
                <w:spacing w:val="-5"/>
              </w:rPr>
              <w:t>理论测试</w:t>
            </w:r>
          </w:p>
        </w:tc>
        <w:tc>
          <w:tcPr>
            <w:tcW w:w="2430" w:type="dxa"/>
            <w:vAlign w:val="top"/>
          </w:tcPr>
          <w:p>
            <w:pPr>
              <w:pStyle w:val="7"/>
              <w:spacing w:before="264" w:line="181" w:lineRule="auto"/>
              <w:ind w:left="1012"/>
            </w:pPr>
            <w:r>
              <w:rPr>
                <w:spacing w:val="-4"/>
              </w:rPr>
              <w:t>40</w:t>
            </w:r>
          </w:p>
        </w:tc>
        <w:tc>
          <w:tcPr>
            <w:tcW w:w="2391" w:type="dxa"/>
            <w:vAlign w:val="top"/>
          </w:tcPr>
          <w:p>
            <w:pPr>
              <w:pStyle w:val="7"/>
              <w:spacing w:before="264" w:line="181" w:lineRule="auto"/>
              <w:ind w:left="935"/>
            </w:pPr>
            <w:r>
              <w:rPr>
                <w:spacing w:val="-7"/>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89" w:type="dxa"/>
            <w:vAlign w:val="top"/>
          </w:tcPr>
          <w:p>
            <w:pPr>
              <w:pStyle w:val="7"/>
              <w:spacing w:before="267" w:line="181" w:lineRule="auto"/>
              <w:ind w:left="384"/>
            </w:pPr>
            <w:r>
              <w:t>2</w:t>
            </w:r>
          </w:p>
        </w:tc>
        <w:tc>
          <w:tcPr>
            <w:tcW w:w="2629" w:type="dxa"/>
            <w:vAlign w:val="top"/>
          </w:tcPr>
          <w:p>
            <w:pPr>
              <w:pStyle w:val="7"/>
              <w:spacing w:before="220" w:line="218" w:lineRule="auto"/>
              <w:ind w:left="651"/>
            </w:pPr>
            <w:r>
              <w:rPr>
                <w:spacing w:val="-4"/>
              </w:rPr>
              <w:t>礼仪形象展示</w:t>
            </w:r>
          </w:p>
        </w:tc>
        <w:tc>
          <w:tcPr>
            <w:tcW w:w="2430" w:type="dxa"/>
            <w:vAlign w:val="top"/>
          </w:tcPr>
          <w:p>
            <w:pPr>
              <w:pStyle w:val="7"/>
              <w:spacing w:before="267" w:line="181" w:lineRule="auto"/>
              <w:ind w:left="1089"/>
            </w:pPr>
            <w:r>
              <w:t>3</w:t>
            </w:r>
          </w:p>
        </w:tc>
        <w:tc>
          <w:tcPr>
            <w:tcW w:w="2391" w:type="dxa"/>
            <w:vAlign w:val="top"/>
          </w:tcPr>
          <w:p>
            <w:pPr>
              <w:pStyle w:val="7"/>
              <w:spacing w:before="267" w:line="181" w:lineRule="auto"/>
              <w:ind w:left="951"/>
            </w:pPr>
            <w:r>
              <w:rPr>
                <w:spacing w:val="-15"/>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89" w:type="dxa"/>
            <w:vAlign w:val="top"/>
          </w:tcPr>
          <w:p>
            <w:pPr>
              <w:pStyle w:val="7"/>
              <w:spacing w:before="268" w:line="181" w:lineRule="auto"/>
              <w:ind w:left="386"/>
            </w:pPr>
            <w:r>
              <w:t>3</w:t>
            </w:r>
          </w:p>
        </w:tc>
        <w:tc>
          <w:tcPr>
            <w:tcW w:w="2629" w:type="dxa"/>
            <w:vAlign w:val="top"/>
          </w:tcPr>
          <w:p>
            <w:pPr>
              <w:pStyle w:val="7"/>
              <w:spacing w:before="220" w:line="218" w:lineRule="auto"/>
              <w:ind w:left="651"/>
            </w:pPr>
            <w:r>
              <w:rPr>
                <w:spacing w:val="-4"/>
              </w:rPr>
              <w:t>礼仪情景模拟</w:t>
            </w:r>
          </w:p>
        </w:tc>
        <w:tc>
          <w:tcPr>
            <w:tcW w:w="2430" w:type="dxa"/>
            <w:vAlign w:val="top"/>
          </w:tcPr>
          <w:p>
            <w:pPr>
              <w:pStyle w:val="7"/>
              <w:spacing w:before="268" w:line="181" w:lineRule="auto"/>
              <w:ind w:left="1089"/>
            </w:pPr>
            <w:r>
              <w:t>3</w:t>
            </w:r>
          </w:p>
        </w:tc>
        <w:tc>
          <w:tcPr>
            <w:tcW w:w="2391" w:type="dxa"/>
            <w:vAlign w:val="top"/>
          </w:tcPr>
          <w:p>
            <w:pPr>
              <w:pStyle w:val="7"/>
              <w:spacing w:before="268" w:line="181" w:lineRule="auto"/>
              <w:ind w:left="951"/>
            </w:pPr>
            <w:r>
              <w:rPr>
                <w:spacing w:val="-15"/>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889" w:type="dxa"/>
            <w:vAlign w:val="top"/>
          </w:tcPr>
          <w:p>
            <w:pPr>
              <w:pStyle w:val="7"/>
              <w:spacing w:before="268" w:line="181" w:lineRule="auto"/>
              <w:ind w:left="379"/>
            </w:pPr>
            <w:r>
              <w:t>4</w:t>
            </w:r>
          </w:p>
        </w:tc>
        <w:tc>
          <w:tcPr>
            <w:tcW w:w="2629" w:type="dxa"/>
            <w:vAlign w:val="top"/>
          </w:tcPr>
          <w:p>
            <w:pPr>
              <w:pStyle w:val="7"/>
              <w:spacing w:before="220" w:line="221" w:lineRule="auto"/>
              <w:ind w:left="936"/>
            </w:pPr>
            <w:r>
              <w:rPr>
                <w:spacing w:val="-7"/>
              </w:rPr>
              <w:t>主题演讲</w:t>
            </w:r>
          </w:p>
        </w:tc>
        <w:tc>
          <w:tcPr>
            <w:tcW w:w="2430" w:type="dxa"/>
            <w:vAlign w:val="top"/>
          </w:tcPr>
          <w:p>
            <w:pPr>
              <w:pStyle w:val="7"/>
              <w:spacing w:before="268" w:line="181" w:lineRule="auto"/>
              <w:ind w:left="1086"/>
            </w:pPr>
            <w:r>
              <w:t>2</w:t>
            </w:r>
          </w:p>
        </w:tc>
        <w:tc>
          <w:tcPr>
            <w:tcW w:w="2391" w:type="dxa"/>
            <w:vAlign w:val="top"/>
          </w:tcPr>
          <w:p>
            <w:pPr>
              <w:pStyle w:val="7"/>
              <w:spacing w:before="268" w:line="181" w:lineRule="auto"/>
              <w:ind w:left="951"/>
            </w:pPr>
            <w:r>
              <w:rPr>
                <w:spacing w:val="-15"/>
              </w:rPr>
              <w:t>10</w:t>
            </w:r>
          </w:p>
        </w:tc>
      </w:tr>
    </w:tbl>
    <w:p>
      <w:pPr>
        <w:tabs>
          <w:tab w:val="left" w:pos="254"/>
        </w:tabs>
        <w:bidi w:val="0"/>
        <w:jc w:val="left"/>
        <w:rPr>
          <w:rFonts w:ascii="黑体" w:hAnsi="黑体" w:eastAsia="黑体" w:cs="黑体"/>
          <w:sz w:val="32"/>
          <w:szCs w:val="32"/>
        </w:rPr>
      </w:pPr>
      <w:r>
        <w:rPr>
          <w:rFonts w:ascii="黑体" w:hAnsi="黑体" w:eastAsia="黑体" w:cs="黑体"/>
          <w:b/>
          <w:bCs/>
          <w:spacing w:val="-5"/>
          <w:sz w:val="32"/>
          <w:szCs w:val="32"/>
        </w:rPr>
        <w:t>五、竞赛方式</w:t>
      </w:r>
    </w:p>
    <w:p>
      <w:pPr>
        <w:pStyle w:val="2"/>
        <w:spacing w:before="181" w:line="219" w:lineRule="auto"/>
        <w:ind w:left="779"/>
        <w:jc w:val="both"/>
      </w:pPr>
      <w:r>
        <w:rPr>
          <w:spacing w:val="-5"/>
        </w:rPr>
        <w:t>1、本赛项采用线下比赛。</w:t>
      </w:r>
    </w:p>
    <w:p>
      <w:pPr>
        <w:pStyle w:val="2"/>
        <w:spacing w:before="202" w:line="296" w:lineRule="auto"/>
        <w:ind w:left="128" w:right="102" w:firstLine="631"/>
        <w:jc w:val="both"/>
      </w:pPr>
      <w:r>
        <w:rPr>
          <w:spacing w:val="-8"/>
        </w:rPr>
        <w:t>2、本赛项为</w:t>
      </w:r>
      <w:r>
        <w:rPr>
          <w:rFonts w:hint="eastAsia"/>
          <w:spacing w:val="-8"/>
          <w:lang w:val="en-US" w:eastAsia="zh-CN"/>
        </w:rPr>
        <w:t>学生</w:t>
      </w:r>
      <w:bookmarkStart w:id="1" w:name="_GoBack"/>
      <w:bookmarkEnd w:id="1"/>
      <w:r>
        <w:rPr>
          <w:spacing w:val="-8"/>
        </w:rPr>
        <w:t>团体赛，不允许跨校组队，同一学校参赛队</w:t>
      </w:r>
      <w:r>
        <w:rPr>
          <w:spacing w:val="-4"/>
        </w:rPr>
        <w:t>不超过</w:t>
      </w:r>
      <w:r>
        <w:rPr>
          <w:rFonts w:hint="eastAsia"/>
          <w:spacing w:val="-65"/>
          <w:lang w:val="en-US" w:eastAsia="zh-CN"/>
        </w:rPr>
        <w:t>1</w:t>
      </w:r>
      <w:r>
        <w:rPr>
          <w:spacing w:val="-4"/>
        </w:rPr>
        <w:t>支，每支参赛队由</w:t>
      </w:r>
      <w:r>
        <w:rPr>
          <w:rFonts w:hint="eastAsia"/>
          <w:spacing w:val="-4"/>
          <w:lang w:val="en-US" w:eastAsia="zh-CN"/>
        </w:rPr>
        <w:t>6</w:t>
      </w:r>
      <w:r>
        <w:rPr>
          <w:spacing w:val="-4"/>
        </w:rPr>
        <w:t>名同校在籍中等职业学校全日</w:t>
      </w:r>
      <w:r>
        <w:rPr>
          <w:spacing w:val="-6"/>
        </w:rPr>
        <w:t>制学生</w:t>
      </w:r>
      <w:r>
        <w:rPr>
          <w:rFonts w:hint="eastAsia"/>
          <w:spacing w:val="-6"/>
          <w:lang w:val="en-US" w:eastAsia="zh-CN"/>
        </w:rPr>
        <w:t>或技工学校学生</w:t>
      </w:r>
      <w:r>
        <w:rPr>
          <w:spacing w:val="-6"/>
        </w:rPr>
        <w:t>组成。</w:t>
      </w:r>
    </w:p>
    <w:p>
      <w:pPr>
        <w:pStyle w:val="2"/>
        <w:spacing w:before="202" w:line="296" w:lineRule="auto"/>
        <w:ind w:left="128" w:right="102" w:firstLine="631"/>
        <w:jc w:val="both"/>
        <w:rPr>
          <w:rFonts w:hint="eastAsia"/>
          <w:spacing w:val="-8"/>
          <w:lang w:val="en-US" w:eastAsia="zh-CN"/>
        </w:rPr>
      </w:pPr>
      <w:r>
        <w:rPr>
          <w:spacing w:val="-8"/>
        </w:rPr>
        <w:t>3、每支参赛队须配指导教师不超过2名，指导教师须为本校专兼职教师。</w:t>
      </w:r>
    </w:p>
    <w:p>
      <w:pPr>
        <w:spacing w:before="123" w:line="219" w:lineRule="auto"/>
        <w:ind w:left="128"/>
        <w:outlineLvl w:val="2"/>
        <w:rPr>
          <w:rFonts w:ascii="黑体" w:hAnsi="黑体" w:eastAsia="黑体" w:cs="黑体"/>
          <w:color w:val="auto"/>
          <w:sz w:val="32"/>
          <w:szCs w:val="32"/>
        </w:rPr>
      </w:pPr>
      <w:r>
        <w:rPr>
          <w:rFonts w:ascii="黑体" w:hAnsi="黑体" w:eastAsia="黑体" w:cs="黑体"/>
          <w:b/>
          <w:bCs/>
          <w:color w:val="auto"/>
          <w:spacing w:val="-6"/>
          <w:sz w:val="32"/>
          <w:szCs w:val="32"/>
        </w:rPr>
        <w:t>六、竞赛流程</w:t>
      </w:r>
    </w:p>
    <w:p>
      <w:pPr>
        <w:pStyle w:val="2"/>
        <w:spacing w:before="202" w:line="296" w:lineRule="auto"/>
        <w:ind w:left="128" w:right="102" w:firstLine="631"/>
        <w:rPr>
          <w:rFonts w:hint="eastAsia"/>
          <w:spacing w:val="-6"/>
          <w:lang w:val="en-US" w:eastAsia="zh-CN"/>
        </w:rPr>
      </w:pPr>
      <w:r>
        <w:rPr>
          <w:rFonts w:hint="eastAsia"/>
          <w:spacing w:val="-6"/>
          <w:lang w:val="en-US" w:eastAsia="zh-CN"/>
        </w:rPr>
        <w:t>（一）竞赛流程</w:t>
      </w:r>
    </w:p>
    <w:p>
      <w:pPr>
        <w:pStyle w:val="2"/>
        <w:spacing w:before="202" w:line="296" w:lineRule="auto"/>
        <w:ind w:left="128" w:right="102" w:firstLine="631"/>
        <w:rPr>
          <w:rFonts w:hint="eastAsia"/>
          <w:spacing w:val="-6"/>
          <w:lang w:val="en-US" w:eastAsia="zh-CN"/>
        </w:rPr>
      </w:pPr>
      <w:r>
        <w:rPr>
          <w:rFonts w:hint="eastAsia"/>
          <w:spacing w:val="-6"/>
          <w:lang w:val="en-US" w:eastAsia="zh-CN"/>
        </w:rPr>
        <w:t>参赛队报到——开幕式——正式比赛——比赛结束——专家评委进行评定——公布成绩。</w:t>
      </w:r>
    </w:p>
    <w:p>
      <w:pPr>
        <w:pStyle w:val="2"/>
        <w:spacing w:before="202" w:line="296" w:lineRule="auto"/>
        <w:ind w:left="128" w:right="102" w:firstLine="631"/>
        <w:rPr>
          <w:rFonts w:hint="eastAsia"/>
          <w:spacing w:val="-6"/>
          <w:lang w:val="en-US" w:eastAsia="zh-CN"/>
        </w:rPr>
      </w:pPr>
      <w:r>
        <w:rPr>
          <w:rFonts w:hint="eastAsia"/>
          <w:spacing w:val="-6"/>
          <w:lang w:val="en-US" w:eastAsia="zh-CN"/>
        </w:rPr>
        <w:t>1.参赛队报到时间为2024年7月11日7：</w:t>
      </w:r>
      <w:r>
        <w:rPr>
          <w:rFonts w:hint="default"/>
          <w:spacing w:val="-6"/>
          <w:lang w:val="en-US" w:eastAsia="zh-CN"/>
        </w:rPr>
        <w:t>3</w:t>
      </w:r>
      <w:r>
        <w:rPr>
          <w:rFonts w:hint="eastAsia"/>
          <w:spacing w:val="-6"/>
          <w:lang w:val="en-US" w:eastAsia="zh-CN"/>
        </w:rPr>
        <w:t>0—</w:t>
      </w:r>
      <w:r>
        <w:rPr>
          <w:rFonts w:hint="default"/>
          <w:spacing w:val="-6"/>
          <w:lang w:val="en-US" w:eastAsia="zh-CN"/>
        </w:rPr>
        <w:t>8</w:t>
      </w:r>
      <w:r>
        <w:rPr>
          <w:rFonts w:hint="eastAsia"/>
          <w:spacing w:val="-6"/>
          <w:lang w:val="en-US" w:eastAsia="zh-CN"/>
        </w:rPr>
        <w:t>:</w:t>
      </w:r>
      <w:r>
        <w:rPr>
          <w:rFonts w:hint="default"/>
          <w:spacing w:val="-6"/>
          <w:lang w:val="en-US" w:eastAsia="zh-CN"/>
        </w:rPr>
        <w:t>0</w:t>
      </w:r>
      <w:r>
        <w:rPr>
          <w:rFonts w:hint="eastAsia"/>
          <w:spacing w:val="-6"/>
          <w:lang w:val="en-US" w:eastAsia="zh-CN"/>
        </w:rPr>
        <w:t>0，地点三号楼阶梯教室。参赛选手按规定时间到达指定地点，凭参赛证、学生证和身份证（三证必须齐全）进行报到，迟到15分钟者取消比赛资格。</w:t>
      </w:r>
    </w:p>
    <w:p>
      <w:pPr>
        <w:pStyle w:val="2"/>
        <w:spacing w:before="202" w:line="296" w:lineRule="auto"/>
        <w:ind w:left="128" w:right="102" w:firstLine="631"/>
        <w:rPr>
          <w:rFonts w:hint="eastAsia"/>
          <w:spacing w:val="-6"/>
          <w:lang w:val="en-US" w:eastAsia="zh-CN"/>
        </w:rPr>
      </w:pPr>
      <w:r>
        <w:rPr>
          <w:rFonts w:hint="eastAsia"/>
          <w:spacing w:val="-6"/>
          <w:lang w:val="en-US" w:eastAsia="zh-CN"/>
        </w:rPr>
        <w:t>2.</w:t>
      </w:r>
      <w:r>
        <w:rPr>
          <w:rFonts w:hint="default"/>
          <w:spacing w:val="-6"/>
          <w:lang w:val="en-US" w:eastAsia="zh-CN"/>
        </w:rPr>
        <w:t>8</w:t>
      </w:r>
      <w:r>
        <w:rPr>
          <w:rFonts w:hint="eastAsia"/>
          <w:spacing w:val="-6"/>
          <w:lang w:val="en-US" w:eastAsia="zh-CN"/>
        </w:rPr>
        <w:t>:</w:t>
      </w:r>
      <w:r>
        <w:rPr>
          <w:rFonts w:hint="default"/>
          <w:spacing w:val="-6"/>
          <w:lang w:val="en-US" w:eastAsia="zh-CN"/>
        </w:rPr>
        <w:t>00</w:t>
      </w:r>
      <w:r>
        <w:rPr>
          <w:rFonts w:hint="eastAsia"/>
          <w:spacing w:val="-6"/>
          <w:lang w:val="en-US" w:eastAsia="zh-CN"/>
        </w:rPr>
        <w:t>—8:30进行开幕式。</w:t>
      </w:r>
    </w:p>
    <w:p>
      <w:pPr>
        <w:pStyle w:val="2"/>
        <w:spacing w:before="202" w:line="296" w:lineRule="auto"/>
        <w:ind w:left="128" w:right="102" w:firstLine="631"/>
        <w:rPr>
          <w:rFonts w:hint="eastAsia"/>
          <w:spacing w:val="-6"/>
          <w:lang w:val="en-US" w:eastAsia="zh-CN"/>
        </w:rPr>
      </w:pPr>
      <w:r>
        <w:rPr>
          <w:rFonts w:hint="eastAsia"/>
          <w:spacing w:val="-6"/>
          <w:lang w:val="en-US" w:eastAsia="zh-CN"/>
        </w:rPr>
        <w:t>3.8:30正式比赛</w:t>
      </w:r>
    </w:p>
    <w:p>
      <w:pPr>
        <w:pStyle w:val="2"/>
        <w:spacing w:before="202" w:line="296" w:lineRule="auto"/>
        <w:ind w:left="128" w:right="102" w:firstLine="631"/>
        <w:rPr>
          <w:rFonts w:hint="eastAsia"/>
          <w:spacing w:val="-6"/>
          <w:lang w:val="en-US" w:eastAsia="zh-CN"/>
        </w:rPr>
      </w:pPr>
      <w:r>
        <w:rPr>
          <w:rFonts w:hint="eastAsia"/>
          <w:spacing w:val="-6"/>
          <w:lang w:val="en-US" w:eastAsia="zh-CN"/>
        </w:rPr>
        <w:t>（1）礼仪形象展示、礼仪情景模拟环节，选手按组别在备赛场地，按抽签顺序就座。</w:t>
      </w:r>
    </w:p>
    <w:p>
      <w:pPr>
        <w:pStyle w:val="2"/>
        <w:spacing w:before="202" w:line="296" w:lineRule="auto"/>
        <w:ind w:left="128" w:right="102" w:firstLine="631"/>
        <w:rPr>
          <w:rFonts w:hint="eastAsia"/>
          <w:spacing w:val="-6"/>
          <w:lang w:val="en-US" w:eastAsia="zh-CN"/>
        </w:rPr>
      </w:pPr>
      <w:r>
        <w:rPr>
          <w:rFonts w:hint="eastAsia"/>
          <w:spacing w:val="-6"/>
          <w:lang w:val="en-US" w:eastAsia="zh-CN"/>
        </w:rPr>
        <w:t>（2）参赛选手须佩戴相关证件，按照参赛时段提前15分钟检录进入比赛场地进行候场，在前一位选手完成比赛项目后，在工作人员带领下进入场地进行比赛。</w:t>
      </w:r>
    </w:p>
    <w:p>
      <w:pPr>
        <w:pStyle w:val="2"/>
        <w:spacing w:before="202" w:line="296" w:lineRule="auto"/>
        <w:ind w:left="128" w:right="102" w:firstLine="631"/>
        <w:rPr>
          <w:rFonts w:hint="eastAsia"/>
          <w:spacing w:val="-6"/>
          <w:lang w:val="en-US" w:eastAsia="zh-CN"/>
        </w:rPr>
      </w:pPr>
      <w:r>
        <w:rPr>
          <w:rFonts w:hint="eastAsia"/>
          <w:spacing w:val="-6"/>
          <w:lang w:val="en-US" w:eastAsia="zh-CN"/>
        </w:rPr>
        <w:t>（3）参赛选手在主持人宣布“计时开始”后开始展示。</w:t>
      </w:r>
    </w:p>
    <w:p>
      <w:pPr>
        <w:pStyle w:val="2"/>
        <w:spacing w:before="202" w:line="296" w:lineRule="auto"/>
        <w:ind w:left="128" w:right="102" w:firstLine="631"/>
        <w:rPr>
          <w:rFonts w:hint="eastAsia"/>
          <w:spacing w:val="-6"/>
          <w:lang w:val="en-US" w:eastAsia="zh-CN"/>
        </w:rPr>
      </w:pPr>
      <w:r>
        <w:rPr>
          <w:rFonts w:hint="eastAsia"/>
          <w:spacing w:val="-6"/>
          <w:lang w:val="en-US" w:eastAsia="zh-CN"/>
        </w:rPr>
        <w:t>（4）参赛选手在比赛中，不可出现所在院校及选手本人的任何信息。</w:t>
      </w:r>
    </w:p>
    <w:p>
      <w:pPr>
        <w:pStyle w:val="2"/>
        <w:spacing w:before="202" w:line="296" w:lineRule="auto"/>
        <w:ind w:left="128" w:right="102" w:firstLine="631"/>
        <w:rPr>
          <w:rFonts w:hint="eastAsia"/>
          <w:spacing w:val="-6"/>
          <w:lang w:val="en-US" w:eastAsia="zh-CN"/>
        </w:rPr>
      </w:pPr>
      <w:r>
        <w:rPr>
          <w:rFonts w:hint="eastAsia"/>
          <w:spacing w:val="-6"/>
          <w:lang w:val="en-US" w:eastAsia="zh-CN"/>
        </w:rPr>
        <w:t>（5）竞赛期间不准出场，竞赛结束后方可离场。</w:t>
      </w:r>
    </w:p>
    <w:p>
      <w:pPr>
        <w:pStyle w:val="2"/>
        <w:spacing w:before="202" w:line="296" w:lineRule="auto"/>
        <w:ind w:left="128" w:right="102" w:firstLine="631"/>
        <w:rPr>
          <w:rFonts w:hint="eastAsia"/>
          <w:spacing w:val="-6"/>
          <w:lang w:val="en-US" w:eastAsia="zh-CN"/>
        </w:rPr>
      </w:pPr>
      <w:r>
        <w:rPr>
          <w:rFonts w:hint="eastAsia"/>
          <w:spacing w:val="-6"/>
          <w:lang w:val="en-US" w:eastAsia="zh-CN"/>
        </w:rPr>
        <w:t>（6）竞赛过程中，不得与任何其他人员讨论问题，也不得向裁判、巡视和其他必须进入考场的工作人员询问与竞赛项目的操作流程和操作方法有关的问题，如有竞赛题目文字不清、软硬件环境故障的问题时，可向裁判员询问。</w:t>
      </w:r>
    </w:p>
    <w:p>
      <w:pPr>
        <w:pStyle w:val="2"/>
        <w:spacing w:before="202" w:line="296" w:lineRule="auto"/>
        <w:ind w:left="128" w:right="102" w:firstLine="631"/>
        <w:rPr>
          <w:rFonts w:hint="eastAsia"/>
          <w:spacing w:val="-6"/>
          <w:lang w:val="en-US" w:eastAsia="zh-CN"/>
        </w:rPr>
      </w:pPr>
      <w:r>
        <w:rPr>
          <w:rFonts w:hint="eastAsia"/>
          <w:spacing w:val="-6"/>
          <w:lang w:val="en-US" w:eastAsia="zh-CN"/>
        </w:rPr>
        <w:t>（7）参赛选手不得携带通讯工具和其它未经允许的资料、物品进入比赛场地，不得中途退场。如出现违规、违纪和舞弊等现象，经裁判组裁定取消比赛成绩。</w:t>
      </w:r>
    </w:p>
    <w:p>
      <w:pPr>
        <w:pStyle w:val="2"/>
        <w:spacing w:before="202" w:line="296" w:lineRule="auto"/>
        <w:ind w:left="128" w:right="102" w:firstLine="631"/>
        <w:rPr>
          <w:rFonts w:hint="eastAsia"/>
          <w:spacing w:val="-6"/>
          <w:lang w:val="en-US" w:eastAsia="zh-CN"/>
        </w:rPr>
      </w:pPr>
      <w:r>
        <w:rPr>
          <w:rFonts w:hint="eastAsia"/>
          <w:spacing w:val="-6"/>
          <w:lang w:val="en-US" w:eastAsia="zh-CN"/>
        </w:rPr>
        <w:t>（8）比赛过程中，参赛选手须严格遵守比赛规则，保证自身安全，并接受裁判员的监督和警示；若因设备故障导致选手中断或终止比赛，由比赛裁判长根据竞赛规程中的预案视具体情况做出裁决。</w:t>
      </w:r>
    </w:p>
    <w:p>
      <w:pPr>
        <w:pStyle w:val="2"/>
        <w:spacing w:before="202" w:line="296" w:lineRule="auto"/>
        <w:ind w:left="128" w:right="102" w:firstLine="631"/>
        <w:rPr>
          <w:rFonts w:hint="eastAsia"/>
          <w:spacing w:val="-6"/>
          <w:lang w:val="en-US" w:eastAsia="zh-CN"/>
        </w:rPr>
      </w:pPr>
      <w:r>
        <w:rPr>
          <w:rFonts w:hint="eastAsia"/>
          <w:spacing w:val="-6"/>
          <w:lang w:val="en-US" w:eastAsia="zh-CN"/>
        </w:rPr>
        <w:t>4.结束比赛</w:t>
      </w:r>
    </w:p>
    <w:p>
      <w:pPr>
        <w:pStyle w:val="2"/>
        <w:spacing w:before="202" w:line="296" w:lineRule="auto"/>
        <w:ind w:left="128" w:right="102" w:firstLine="631"/>
        <w:rPr>
          <w:rFonts w:hint="eastAsia"/>
          <w:spacing w:val="-6"/>
          <w:lang w:val="en-US" w:eastAsia="zh-CN"/>
        </w:rPr>
      </w:pPr>
      <w:r>
        <w:rPr>
          <w:rFonts w:hint="eastAsia"/>
          <w:spacing w:val="-6"/>
          <w:lang w:val="en-US" w:eastAsia="zh-CN"/>
        </w:rPr>
        <w:t>（1）参赛选手完成各项目后即可离开比赛现场。</w:t>
      </w:r>
    </w:p>
    <w:p>
      <w:pPr>
        <w:pStyle w:val="2"/>
        <w:spacing w:before="202" w:line="296" w:lineRule="auto"/>
        <w:ind w:left="128" w:right="102" w:firstLine="631"/>
        <w:rPr>
          <w:rFonts w:hint="eastAsia"/>
          <w:spacing w:val="-6"/>
          <w:lang w:val="en-US" w:eastAsia="zh-CN"/>
        </w:rPr>
      </w:pPr>
      <w:r>
        <w:rPr>
          <w:rFonts w:hint="eastAsia"/>
          <w:spacing w:val="-6"/>
          <w:lang w:val="en-US" w:eastAsia="zh-CN"/>
        </w:rPr>
        <w:t>（2）参赛选手在竞赛期间未经组委会的批准，不得接受其他单位和个人进行的与竞赛内容相关的采访，不得私自公开竞赛的相关情况和资料。</w:t>
      </w:r>
    </w:p>
    <w:p>
      <w:pPr>
        <w:pStyle w:val="2"/>
        <w:spacing w:before="202" w:line="296" w:lineRule="auto"/>
        <w:ind w:left="128" w:right="102" w:firstLine="631"/>
        <w:rPr>
          <w:rFonts w:hint="eastAsia"/>
          <w:spacing w:val="-6"/>
          <w:lang w:val="en-US" w:eastAsia="zh-CN"/>
        </w:rPr>
      </w:pPr>
      <w:r>
        <w:rPr>
          <w:rFonts w:hint="eastAsia"/>
          <w:spacing w:val="-6"/>
          <w:lang w:val="en-US" w:eastAsia="zh-CN"/>
        </w:rPr>
        <w:t>（3）参赛选手在竞赛过程中须主动配合裁判的工作，服从裁判安排，如果对竞赛的裁决有异议，须通过领队以书面形式向仲裁工作组提出申诉。</w:t>
      </w:r>
    </w:p>
    <w:p>
      <w:pPr>
        <w:pStyle w:val="2"/>
        <w:spacing w:before="202" w:line="296" w:lineRule="auto"/>
        <w:ind w:left="128" w:right="102" w:firstLine="631"/>
        <w:rPr>
          <w:rFonts w:hint="eastAsia"/>
          <w:spacing w:val="-6"/>
          <w:lang w:val="en-US" w:eastAsia="zh-CN"/>
        </w:rPr>
        <w:sectPr>
          <w:footerReference r:id="rId5" w:type="default"/>
          <w:pgSz w:w="11906" w:h="16839"/>
          <w:pgMar w:top="1933" w:right="1474" w:bottom="1313" w:left="1607" w:header="896" w:footer="1148" w:gutter="0"/>
          <w:pgNumType w:fmt="decimal" w:start="1"/>
          <w:cols w:space="720" w:num="1"/>
        </w:sectPr>
      </w:pPr>
    </w:p>
    <w:p>
      <w:pPr>
        <w:pStyle w:val="2"/>
        <w:spacing w:before="202" w:line="296" w:lineRule="auto"/>
        <w:ind w:left="128" w:right="102" w:firstLine="631"/>
        <w:rPr>
          <w:rFonts w:hint="eastAsia"/>
          <w:spacing w:val="-6"/>
          <w:lang w:val="en-US" w:eastAsia="zh-CN"/>
        </w:rPr>
      </w:pPr>
      <w:r>
        <w:rPr>
          <w:rFonts w:hint="eastAsia"/>
          <w:spacing w:val="-6"/>
          <w:lang w:val="en-US" w:eastAsia="zh-CN"/>
        </w:rPr>
        <w:t>（4）比赛结束后，需做好赛项的评价工作。</w:t>
      </w:r>
    </w:p>
    <w:p>
      <w:pPr>
        <w:pStyle w:val="2"/>
        <w:spacing w:before="202" w:line="296" w:lineRule="auto"/>
        <w:ind w:left="128" w:right="102" w:firstLine="631"/>
        <w:rPr>
          <w:rFonts w:hint="eastAsia"/>
          <w:spacing w:val="-6"/>
          <w:lang w:val="en-US" w:eastAsia="zh-CN"/>
        </w:rPr>
      </w:pPr>
      <w:r>
        <w:rPr>
          <w:rFonts w:hint="eastAsia"/>
          <w:spacing w:val="-6"/>
          <w:lang w:val="en-US" w:eastAsia="zh-CN"/>
        </w:rPr>
        <w:t>（5）本竞赛项目的最终解释权归赛项组委会。</w:t>
      </w:r>
    </w:p>
    <w:p>
      <w:pPr>
        <w:pStyle w:val="2"/>
        <w:spacing w:before="202" w:line="296" w:lineRule="auto"/>
        <w:ind w:left="128" w:right="102" w:firstLine="631"/>
        <w:rPr>
          <w:rFonts w:hint="eastAsia"/>
          <w:spacing w:val="-6"/>
          <w:lang w:val="en-US" w:eastAsia="zh-CN"/>
        </w:rPr>
      </w:pPr>
      <w:r>
        <w:rPr>
          <w:rFonts w:hint="eastAsia"/>
          <w:spacing w:val="-6"/>
          <w:lang w:val="en-US" w:eastAsia="zh-CN"/>
        </w:rPr>
        <w:t>5.专家评委进行评定</w:t>
      </w:r>
    </w:p>
    <w:p>
      <w:pPr>
        <w:pStyle w:val="2"/>
        <w:spacing w:before="202" w:line="296" w:lineRule="auto"/>
        <w:ind w:left="128" w:right="102" w:firstLine="631"/>
        <w:rPr>
          <w:rFonts w:hint="eastAsia"/>
          <w:spacing w:val="-6"/>
          <w:lang w:val="en-US" w:eastAsia="zh-CN"/>
        </w:rPr>
      </w:pPr>
      <w:r>
        <w:rPr>
          <w:rFonts w:hint="eastAsia"/>
          <w:spacing w:val="-6"/>
          <w:lang w:val="en-US" w:eastAsia="zh-CN"/>
        </w:rPr>
        <w:t>选手最终成绩经裁判长、监督组签字后进行公布。公布时间为2小时。成绩公布无异议后，由仲裁长和监督组长在成绩单上签字，并在闭赛式上公布竞赛成绩。</w:t>
      </w:r>
    </w:p>
    <w:p>
      <w:pPr>
        <w:pStyle w:val="2"/>
        <w:spacing w:before="202" w:line="296" w:lineRule="auto"/>
        <w:ind w:left="128" w:right="102" w:firstLine="631"/>
        <w:rPr>
          <w:rFonts w:hint="eastAsia"/>
          <w:spacing w:val="-6"/>
          <w:lang w:val="en-US" w:eastAsia="zh-CN"/>
        </w:rPr>
      </w:pPr>
      <w:r>
        <w:rPr>
          <w:rFonts w:hint="eastAsia"/>
          <w:spacing w:val="-6"/>
          <w:lang w:val="en-US" w:eastAsia="zh-CN"/>
        </w:rPr>
        <w:t>参赛代表队若对赛事有异议，可由领队按规程向大赛仲裁工作组提出申请复核。</w:t>
      </w:r>
    </w:p>
    <w:p>
      <w:pPr>
        <w:pStyle w:val="2"/>
        <w:spacing w:before="202" w:line="296" w:lineRule="auto"/>
        <w:ind w:left="128" w:right="102" w:firstLine="631"/>
        <w:rPr>
          <w:rFonts w:hint="eastAsia"/>
          <w:spacing w:val="-6"/>
          <w:lang w:val="en-US" w:eastAsia="zh-CN"/>
        </w:rPr>
      </w:pPr>
      <w:r>
        <w:rPr>
          <w:rFonts w:hint="eastAsia"/>
          <w:spacing w:val="-6"/>
          <w:lang w:val="en-US" w:eastAsia="zh-CN"/>
        </w:rPr>
        <w:t>6.公布成绩</w:t>
      </w:r>
    </w:p>
    <w:p>
      <w:pPr>
        <w:pStyle w:val="2"/>
        <w:spacing w:before="202" w:line="296" w:lineRule="auto"/>
        <w:ind w:left="128" w:right="102" w:firstLine="631"/>
        <w:rPr>
          <w:rFonts w:hint="eastAsia"/>
          <w:spacing w:val="-6"/>
          <w:lang w:val="en-US" w:eastAsia="zh-CN"/>
        </w:rPr>
      </w:pPr>
      <w:r>
        <w:rPr>
          <w:rFonts w:hint="eastAsia"/>
          <w:spacing w:val="-6"/>
          <w:lang w:val="en-US" w:eastAsia="zh-CN"/>
        </w:rPr>
        <w:t>赛项成绩解密汇总后，经裁判长签字，在赛项执委会指定的地点，以纸质形式向全体参赛队进行公布。</w:t>
      </w:r>
    </w:p>
    <w:p>
      <w:pPr>
        <w:pStyle w:val="2"/>
        <w:spacing w:before="202" w:line="296" w:lineRule="auto"/>
        <w:ind w:left="128" w:right="102" w:firstLine="631"/>
        <w:rPr>
          <w:rFonts w:hint="eastAsia"/>
          <w:spacing w:val="-6"/>
          <w:lang w:val="en-US" w:eastAsia="zh-CN"/>
        </w:rPr>
      </w:pPr>
      <w:r>
        <w:rPr>
          <w:rFonts w:hint="eastAsia"/>
          <w:spacing w:val="-6"/>
          <w:lang w:val="en-US" w:eastAsia="zh-CN"/>
        </w:rPr>
        <w:t>参赛代表队若对赛事有异议，可由领队按规程向大赛仲裁工作组提出申请复核。</w:t>
      </w:r>
    </w:p>
    <w:p>
      <w:pPr>
        <w:pStyle w:val="2"/>
        <w:spacing w:before="202" w:line="296" w:lineRule="auto"/>
        <w:ind w:left="128" w:right="102" w:firstLine="631"/>
        <w:rPr>
          <w:rFonts w:hint="eastAsia"/>
          <w:b w:val="0"/>
          <w:bCs w:val="0"/>
          <w:spacing w:val="-6"/>
          <w:lang w:val="en-US" w:eastAsia="zh-CN"/>
        </w:rPr>
      </w:pPr>
      <w:r>
        <w:rPr>
          <w:rFonts w:hint="eastAsia"/>
          <w:b w:val="0"/>
          <w:bCs w:val="0"/>
          <w:spacing w:val="-6"/>
          <w:lang w:val="en-US" w:eastAsia="zh-CN"/>
        </w:rPr>
        <w:t>（二）竞赛规则</w:t>
      </w:r>
    </w:p>
    <w:p>
      <w:pPr>
        <w:pStyle w:val="2"/>
        <w:spacing w:before="202" w:line="296" w:lineRule="auto"/>
        <w:ind w:left="128" w:right="102" w:firstLine="631"/>
        <w:rPr>
          <w:rFonts w:hint="eastAsia"/>
          <w:spacing w:val="-6"/>
          <w:lang w:val="en-US" w:eastAsia="zh-CN"/>
        </w:rPr>
      </w:pPr>
      <w:r>
        <w:rPr>
          <w:rFonts w:hint="eastAsia"/>
          <w:spacing w:val="-6"/>
          <w:lang w:val="en-US" w:eastAsia="zh-CN"/>
        </w:rPr>
        <w:t>1.参赛资格</w:t>
      </w:r>
    </w:p>
    <w:p>
      <w:pPr>
        <w:pStyle w:val="2"/>
        <w:spacing w:before="202" w:line="296" w:lineRule="auto"/>
        <w:ind w:left="128" w:right="102" w:firstLine="631"/>
        <w:jc w:val="both"/>
        <w:rPr>
          <w:rFonts w:hint="eastAsia"/>
          <w:spacing w:val="-6"/>
          <w:lang w:val="en-US" w:eastAsia="zh-CN"/>
        </w:rPr>
      </w:pPr>
      <w:r>
        <w:rPr>
          <w:rFonts w:hint="eastAsia"/>
          <w:spacing w:val="-6"/>
          <w:lang w:val="en-US" w:eastAsia="zh-CN"/>
        </w:rPr>
        <w:t>参赛选手必须是中等职业学校全日制在籍学生，对于五年制高职学生，仅限一至三年级（含三年级）的学生参加中职组比赛。原则上参赛选手经过各级选拔产生。凡在往届全国职业院校技能大赛中获一等奖的选手，不能再参加同一项目同一组别的比赛。参赛选手的资格审查工作按照《全国职业院校技能大赛制度汇编》要求执行。</w:t>
      </w:r>
    </w:p>
    <w:p>
      <w:pPr>
        <w:pStyle w:val="2"/>
        <w:spacing w:before="202" w:line="296" w:lineRule="auto"/>
        <w:ind w:left="128" w:right="102" w:firstLine="631"/>
        <w:rPr>
          <w:rFonts w:hint="eastAsia"/>
          <w:b w:val="0"/>
          <w:bCs w:val="0"/>
          <w:spacing w:val="-6"/>
          <w:lang w:val="en-US" w:eastAsia="zh-CN"/>
        </w:rPr>
      </w:pPr>
      <w:r>
        <w:rPr>
          <w:rFonts w:hint="eastAsia"/>
          <w:b w:val="0"/>
          <w:bCs w:val="0"/>
          <w:spacing w:val="-6"/>
          <w:lang w:val="en-US" w:eastAsia="zh-CN"/>
        </w:rPr>
        <w:t>2.报名要求</w:t>
      </w:r>
    </w:p>
    <w:p>
      <w:pPr>
        <w:pStyle w:val="2"/>
        <w:spacing w:before="202" w:line="296" w:lineRule="auto"/>
        <w:ind w:left="128" w:right="102" w:firstLine="631"/>
        <w:jc w:val="both"/>
        <w:rPr>
          <w:rFonts w:hint="eastAsia"/>
          <w:spacing w:val="-6"/>
          <w:lang w:val="en-US" w:eastAsia="zh-CN"/>
        </w:rPr>
      </w:pPr>
      <w:r>
        <w:rPr>
          <w:rFonts w:hint="eastAsia"/>
          <w:spacing w:val="-6"/>
          <w:lang w:val="en-US" w:eastAsia="zh-CN"/>
        </w:rPr>
        <w:t>本赛项为团体赛，以院校为单位组队参赛。参赛选手在报名获得确认后，原则上不再更换。如在筹备过程中，选手因故不能参赛，参赛学校主管部门需出具书面说明并按相关参赛选手资格补充人员并接受审核。竞赛开始后，参赛队不得更换参赛选手，允许队员缺席比赛。</w:t>
      </w:r>
    </w:p>
    <w:p>
      <w:pPr>
        <w:pStyle w:val="2"/>
        <w:spacing w:before="202" w:line="296" w:lineRule="auto"/>
        <w:ind w:left="128" w:right="102" w:firstLine="631"/>
        <w:jc w:val="both"/>
        <w:rPr>
          <w:rFonts w:hint="eastAsia"/>
          <w:spacing w:val="-6"/>
          <w:lang w:val="en-US" w:eastAsia="zh-CN"/>
        </w:rPr>
      </w:pPr>
      <w:r>
        <w:rPr>
          <w:rFonts w:hint="eastAsia"/>
          <w:spacing w:val="-6"/>
          <w:lang w:val="en-US" w:eastAsia="zh-CN"/>
        </w:rPr>
        <w:t>3.参赛队的组别由领队抽签决定；各参赛选手的参赛顺序由现场抽签结果决定。</w:t>
      </w:r>
    </w:p>
    <w:p>
      <w:pPr>
        <w:pStyle w:val="2"/>
        <w:spacing w:before="202" w:line="296" w:lineRule="auto"/>
        <w:ind w:left="128" w:right="102" w:firstLine="631"/>
        <w:jc w:val="both"/>
        <w:rPr>
          <w:rFonts w:hint="eastAsia"/>
          <w:spacing w:val="-6"/>
          <w:lang w:val="en-US" w:eastAsia="zh-CN"/>
        </w:rPr>
      </w:pPr>
      <w:r>
        <w:rPr>
          <w:rFonts w:hint="eastAsia"/>
          <w:spacing w:val="-6"/>
          <w:lang w:val="en-US" w:eastAsia="zh-CN"/>
        </w:rPr>
        <w:t>4.视赛场条件，各代表队领队和指导教师、以及观摩人员在赛场指定的观摩区观摩比赛。</w:t>
      </w:r>
    </w:p>
    <w:p>
      <w:pPr>
        <w:pStyle w:val="2"/>
        <w:spacing w:before="202" w:line="296" w:lineRule="auto"/>
        <w:ind w:left="128" w:right="102" w:firstLine="631"/>
        <w:jc w:val="both"/>
        <w:rPr>
          <w:rFonts w:hint="eastAsia"/>
          <w:spacing w:val="-6"/>
          <w:lang w:val="en-US" w:eastAsia="zh-CN"/>
        </w:rPr>
      </w:pPr>
      <w:r>
        <w:rPr>
          <w:rFonts w:hint="eastAsia"/>
          <w:spacing w:val="-6"/>
          <w:lang w:val="en-US" w:eastAsia="zh-CN"/>
        </w:rPr>
        <w:t>5.新闻媒体在赛场设定的媒体采访区工作，应听从现场工作人员的安排和管理，不得影响比赛正常进行。</w:t>
      </w:r>
    </w:p>
    <w:p>
      <w:pPr>
        <w:pStyle w:val="2"/>
        <w:spacing w:before="202" w:line="296" w:lineRule="auto"/>
        <w:ind w:left="128" w:right="102" w:firstLine="631"/>
        <w:jc w:val="both"/>
        <w:rPr>
          <w:rFonts w:hint="eastAsia"/>
          <w:spacing w:val="-6"/>
          <w:lang w:val="en-US" w:eastAsia="zh-CN"/>
        </w:rPr>
      </w:pPr>
      <w:r>
        <w:rPr>
          <w:rFonts w:hint="eastAsia"/>
          <w:spacing w:val="-6"/>
          <w:lang w:val="en-US" w:eastAsia="zh-CN"/>
        </w:rPr>
        <w:t>6.各类赛务人员必须统一佩戴由大赛执委会签发的相应证件，着装整齐。</w:t>
      </w:r>
    </w:p>
    <w:p>
      <w:pPr>
        <w:pStyle w:val="2"/>
        <w:spacing w:before="202" w:line="296" w:lineRule="auto"/>
        <w:ind w:left="128" w:right="102" w:firstLine="631"/>
        <w:jc w:val="both"/>
        <w:rPr>
          <w:rFonts w:hint="eastAsia"/>
          <w:spacing w:val="-6"/>
          <w:lang w:val="en-US" w:eastAsia="zh-CN"/>
        </w:rPr>
      </w:pPr>
      <w:r>
        <w:rPr>
          <w:rFonts w:hint="eastAsia"/>
          <w:spacing w:val="-6"/>
          <w:lang w:val="en-US" w:eastAsia="zh-CN"/>
        </w:rPr>
        <w:t>7.各赛场竞赛区域除裁判和赛场配备的工作人员外，其他人员未经允许不得进入。</w:t>
      </w:r>
    </w:p>
    <w:p>
      <w:pPr>
        <w:pStyle w:val="2"/>
        <w:spacing w:before="202" w:line="296" w:lineRule="auto"/>
        <w:ind w:left="128" w:right="102" w:firstLine="631"/>
        <w:jc w:val="both"/>
        <w:rPr>
          <w:rFonts w:hint="eastAsia"/>
          <w:spacing w:val="-6"/>
          <w:lang w:val="en-US" w:eastAsia="zh-CN"/>
        </w:rPr>
      </w:pPr>
      <w:r>
        <w:rPr>
          <w:rFonts w:hint="eastAsia"/>
          <w:spacing w:val="-6"/>
          <w:lang w:val="en-US" w:eastAsia="zh-CN"/>
        </w:rPr>
        <w:t>8.参赛选手不得携带通讯工具和其它未经允许的资料、物品进入比赛场地，不得中途退场。如出现违规、违纪和舞弊等现象，经裁判组裁定取消比赛成绩。</w:t>
      </w:r>
    </w:p>
    <w:p>
      <w:pPr>
        <w:pStyle w:val="2"/>
        <w:spacing w:before="202" w:line="296" w:lineRule="auto"/>
        <w:ind w:left="128" w:right="102" w:firstLine="631"/>
        <w:jc w:val="both"/>
        <w:rPr>
          <w:rFonts w:hint="eastAsia"/>
          <w:spacing w:val="-6"/>
          <w:lang w:val="en-US" w:eastAsia="zh-CN"/>
        </w:rPr>
      </w:pPr>
      <w:r>
        <w:rPr>
          <w:rFonts w:hint="eastAsia"/>
          <w:spacing w:val="-6"/>
          <w:lang w:val="en-US" w:eastAsia="zh-CN"/>
        </w:rPr>
        <w:t>9.参赛选手在规定时间依次入场候赛，在前一位选手退场后由主持人宣布上场，确认现场条件无误后点头示意，由主持人宣布开始比赛，计时开始。现场安排倒计时提示。</w:t>
      </w:r>
    </w:p>
    <w:p>
      <w:pPr>
        <w:pStyle w:val="2"/>
        <w:spacing w:before="202" w:line="296" w:lineRule="auto"/>
        <w:ind w:left="128" w:right="102" w:firstLine="631"/>
        <w:rPr>
          <w:rFonts w:hint="eastAsia"/>
          <w:spacing w:val="-6"/>
          <w:lang w:val="en-US" w:eastAsia="zh-CN"/>
        </w:rPr>
      </w:pPr>
      <w:r>
        <w:rPr>
          <w:rFonts w:hint="eastAsia"/>
          <w:spacing w:val="-6"/>
          <w:lang w:val="en-US" w:eastAsia="zh-CN"/>
        </w:rPr>
        <w:t>10.参赛代表队若对赛事有异议，可由领队按规程向大赛仲裁工作组提出申请复核。</w:t>
      </w:r>
    </w:p>
    <w:p>
      <w:pPr>
        <w:spacing w:before="46" w:line="220" w:lineRule="auto"/>
        <w:ind w:left="118"/>
        <w:outlineLvl w:val="2"/>
        <w:rPr>
          <w:rFonts w:ascii="黑体" w:hAnsi="黑体" w:eastAsia="黑体" w:cs="黑体"/>
          <w:sz w:val="31"/>
          <w:szCs w:val="31"/>
        </w:rPr>
      </w:pPr>
      <w:bookmarkStart w:id="0" w:name="bookmark16"/>
      <w:bookmarkEnd w:id="0"/>
      <w:r>
        <w:rPr>
          <w:rFonts w:hint="eastAsia" w:ascii="黑体" w:hAnsi="黑体" w:eastAsia="黑体" w:cs="黑体"/>
          <w:b/>
          <w:bCs/>
          <w:spacing w:val="-4"/>
          <w:sz w:val="32"/>
          <w:szCs w:val="32"/>
          <w:lang w:eastAsia="zh-CN"/>
        </w:rPr>
        <w:t>七</w:t>
      </w:r>
      <w:r>
        <w:rPr>
          <w:rFonts w:ascii="黑体" w:hAnsi="黑体" w:eastAsia="黑体" w:cs="黑体"/>
          <w:b/>
          <w:bCs/>
          <w:spacing w:val="-4"/>
          <w:sz w:val="32"/>
          <w:szCs w:val="32"/>
        </w:rPr>
        <w:t>、成绩评定</w:t>
      </w:r>
    </w:p>
    <w:p>
      <w:pPr>
        <w:spacing w:before="186" w:line="229" w:lineRule="auto"/>
        <w:ind w:left="667"/>
        <w:jc w:val="both"/>
        <w:outlineLvl w:val="1"/>
        <w:rPr>
          <w:rFonts w:ascii="楷体" w:hAnsi="楷体" w:eastAsia="楷体" w:cs="楷体"/>
          <w:color w:val="auto"/>
          <w:sz w:val="31"/>
          <w:szCs w:val="31"/>
        </w:rPr>
      </w:pPr>
      <w:r>
        <w:rPr>
          <w:rFonts w:ascii="楷体" w:hAnsi="楷体" w:eastAsia="楷体" w:cs="楷体"/>
          <w:color w:val="auto"/>
          <w:spacing w:val="5"/>
          <w:sz w:val="31"/>
          <w:szCs w:val="31"/>
        </w:rPr>
        <w:t>（一）评分标准原则</w:t>
      </w:r>
    </w:p>
    <w:p>
      <w:pPr>
        <w:pStyle w:val="2"/>
        <w:spacing w:before="189" w:line="322" w:lineRule="auto"/>
        <w:ind w:left="10" w:right="149" w:firstLine="654"/>
        <w:jc w:val="both"/>
        <w:rPr>
          <w:color w:val="auto"/>
        </w:rPr>
      </w:pPr>
      <w:r>
        <w:rPr>
          <w:color w:val="auto"/>
          <w:spacing w:val="6"/>
        </w:rPr>
        <w:t>1.体现职业院校学生积极向上的精神风貌，学礼、懂礼</w:t>
      </w:r>
      <w:r>
        <w:rPr>
          <w:rFonts w:hint="eastAsia"/>
          <w:color w:val="auto"/>
          <w:spacing w:val="6"/>
          <w:lang w:eastAsia="zh-CN"/>
        </w:rPr>
        <w:t>、</w:t>
      </w:r>
      <w:r>
        <w:rPr>
          <w:color w:val="auto"/>
          <w:spacing w:val="5"/>
        </w:rPr>
        <w:t>用礼的综合素养。</w:t>
      </w:r>
    </w:p>
    <w:p>
      <w:pPr>
        <w:pStyle w:val="2"/>
        <w:spacing w:before="58" w:line="322" w:lineRule="auto"/>
        <w:ind w:left="10" w:right="93" w:firstLine="634"/>
        <w:jc w:val="both"/>
        <w:rPr>
          <w:color w:val="auto"/>
        </w:rPr>
      </w:pPr>
      <w:r>
        <w:rPr>
          <w:color w:val="auto"/>
          <w:spacing w:val="9"/>
        </w:rPr>
        <w:t>2.体现职业院校人才培养的标准，展示职业学校的人</w:t>
      </w:r>
      <w:r>
        <w:rPr>
          <w:color w:val="auto"/>
          <w:spacing w:val="8"/>
        </w:rPr>
        <w:t>才培</w:t>
      </w:r>
      <w:r>
        <w:rPr>
          <w:color w:val="auto"/>
          <w:spacing w:val="2"/>
        </w:rPr>
        <w:t>养质量。</w:t>
      </w:r>
    </w:p>
    <w:p>
      <w:pPr>
        <w:pStyle w:val="2"/>
        <w:spacing w:before="57" w:line="323" w:lineRule="auto"/>
        <w:ind w:left="10" w:right="93" w:firstLine="637"/>
        <w:jc w:val="both"/>
        <w:rPr>
          <w:color w:val="auto"/>
        </w:rPr>
      </w:pPr>
      <w:r>
        <w:rPr>
          <w:color w:val="auto"/>
          <w:spacing w:val="9"/>
        </w:rPr>
        <w:t>3.体现职业院校礼仪文化教育的水平与成果，引</w:t>
      </w:r>
      <w:r>
        <w:rPr>
          <w:color w:val="auto"/>
          <w:spacing w:val="8"/>
        </w:rPr>
        <w:t>领职业学</w:t>
      </w:r>
      <w:r>
        <w:rPr>
          <w:color w:val="auto"/>
          <w:spacing w:val="7"/>
        </w:rPr>
        <w:t>校专业建设及教学相长。</w:t>
      </w:r>
    </w:p>
    <w:p>
      <w:pPr>
        <w:spacing w:before="55" w:line="229" w:lineRule="auto"/>
        <w:ind w:left="667"/>
        <w:jc w:val="both"/>
        <w:rPr>
          <w:rFonts w:ascii="楷体" w:hAnsi="楷体" w:eastAsia="楷体" w:cs="楷体"/>
          <w:color w:val="auto"/>
          <w:sz w:val="31"/>
          <w:szCs w:val="31"/>
        </w:rPr>
      </w:pPr>
      <w:r>
        <w:rPr>
          <w:rFonts w:ascii="楷体" w:hAnsi="楷体" w:eastAsia="楷体" w:cs="楷体"/>
          <w:color w:val="auto"/>
          <w:spacing w:val="4"/>
          <w:sz w:val="31"/>
          <w:szCs w:val="31"/>
        </w:rPr>
        <w:t>（二）评分办法</w:t>
      </w:r>
    </w:p>
    <w:p>
      <w:pPr>
        <w:pStyle w:val="2"/>
        <w:spacing w:before="184" w:line="325" w:lineRule="auto"/>
        <w:ind w:left="11" w:right="93" w:firstLine="653"/>
        <w:jc w:val="both"/>
        <w:rPr>
          <w:color w:val="auto"/>
        </w:rPr>
      </w:pPr>
      <w:r>
        <w:rPr>
          <w:color w:val="auto"/>
          <w:spacing w:val="5"/>
        </w:rPr>
        <w:t>1.裁判员选聘：由河北省文化创意职业教育集团、河北礼</w:t>
      </w:r>
      <w:r>
        <w:rPr>
          <w:color w:val="auto"/>
          <w:spacing w:val="7"/>
        </w:rPr>
        <w:t>仪文化教育学会选聘裁判人员。</w:t>
      </w:r>
    </w:p>
    <w:p>
      <w:pPr>
        <w:pStyle w:val="2"/>
        <w:spacing w:before="49" w:line="329" w:lineRule="auto"/>
        <w:ind w:left="11" w:right="93" w:firstLine="633"/>
        <w:jc w:val="both"/>
        <w:rPr>
          <w:color w:val="auto"/>
          <w:spacing w:val="6"/>
        </w:rPr>
      </w:pPr>
      <w:r>
        <w:rPr>
          <w:color w:val="auto"/>
          <w:spacing w:val="9"/>
        </w:rPr>
        <w:t>2.赛前组织裁判培训，统一各比赛项目的评分细则。</w:t>
      </w:r>
      <w:r>
        <w:rPr>
          <w:color w:val="auto"/>
          <w:spacing w:val="8"/>
        </w:rPr>
        <w:t>现场</w:t>
      </w:r>
      <w:r>
        <w:rPr>
          <w:color w:val="auto"/>
          <w:spacing w:val="9"/>
        </w:rPr>
        <w:t>比赛期间，各裁判根据评分标准独立打分，不得相互讨论，不</w:t>
      </w:r>
      <w:r>
        <w:rPr>
          <w:color w:val="auto"/>
          <w:spacing w:val="6"/>
        </w:rPr>
        <w:t>得干扰其他裁判员打分。</w:t>
      </w:r>
    </w:p>
    <w:p>
      <w:pPr>
        <w:pStyle w:val="2"/>
        <w:spacing w:before="49" w:line="329" w:lineRule="auto"/>
        <w:ind w:left="11" w:right="93" w:firstLine="633"/>
        <w:jc w:val="both"/>
        <w:rPr>
          <w:color w:val="auto"/>
        </w:rPr>
      </w:pPr>
      <w:r>
        <w:rPr>
          <w:color w:val="auto"/>
          <w:spacing w:val="5"/>
        </w:rPr>
        <w:t>3.分值设置：总分100分，理论测试30分、礼仪形象展示25</w:t>
      </w:r>
      <w:r>
        <w:rPr>
          <w:color w:val="auto"/>
          <w:spacing w:val="6"/>
        </w:rPr>
        <w:t>分、礼仪情景</w:t>
      </w:r>
      <w:r>
        <w:rPr>
          <w:color w:val="auto"/>
          <w:spacing w:val="6"/>
          <w:sz w:val="28"/>
          <w:szCs w:val="28"/>
        </w:rPr>
        <w:t>模拟</w:t>
      </w:r>
      <w:r>
        <w:rPr>
          <w:color w:val="auto"/>
          <w:spacing w:val="6"/>
        </w:rPr>
        <w:t>25分、主题演讲20分。</w:t>
      </w:r>
    </w:p>
    <w:p>
      <w:pPr>
        <w:pStyle w:val="2"/>
        <w:spacing w:before="54" w:line="225" w:lineRule="auto"/>
        <w:jc w:val="both"/>
        <w:rPr>
          <w:color w:val="auto"/>
        </w:rPr>
      </w:pPr>
      <w:r>
        <w:rPr>
          <w:color w:val="auto"/>
          <w:spacing w:val="5"/>
        </w:rPr>
        <w:t>4.竞赛成绩：裁判长、监督仲裁组签字后在闭赛式上公</w:t>
      </w:r>
      <w:r>
        <w:rPr>
          <w:color w:val="auto"/>
          <w:spacing w:val="4"/>
        </w:rPr>
        <w:t>布。</w:t>
      </w:r>
    </w:p>
    <w:p>
      <w:pPr>
        <w:spacing w:before="190" w:line="229" w:lineRule="auto"/>
        <w:ind w:left="658"/>
        <w:jc w:val="both"/>
        <w:rPr>
          <w:rFonts w:ascii="楷体" w:hAnsi="楷体" w:eastAsia="楷体" w:cs="楷体"/>
          <w:color w:val="auto"/>
          <w:sz w:val="31"/>
          <w:szCs w:val="31"/>
        </w:rPr>
      </w:pPr>
      <w:r>
        <w:rPr>
          <w:rFonts w:ascii="楷体" w:hAnsi="楷体" w:eastAsia="楷体" w:cs="楷体"/>
          <w:color w:val="auto"/>
          <w:spacing w:val="6"/>
          <w:sz w:val="31"/>
          <w:szCs w:val="31"/>
        </w:rPr>
        <w:t>（三）评分细则和标准</w:t>
      </w:r>
    </w:p>
    <w:p>
      <w:pPr>
        <w:pStyle w:val="2"/>
        <w:spacing w:before="187" w:line="228" w:lineRule="auto"/>
        <w:ind w:left="655"/>
        <w:jc w:val="both"/>
        <w:rPr>
          <w:color w:val="auto"/>
        </w:rPr>
      </w:pPr>
      <w:r>
        <w:rPr>
          <w:color w:val="auto"/>
          <w:spacing w:val="4"/>
        </w:rPr>
        <w:t>1.理论测试：总分100分，以测试得分计入总成绩。</w:t>
      </w:r>
    </w:p>
    <w:p>
      <w:pPr>
        <w:pStyle w:val="2"/>
        <w:spacing w:before="187" w:line="329" w:lineRule="auto"/>
        <w:ind w:left="6" w:right="113" w:firstLine="629"/>
        <w:jc w:val="both"/>
        <w:rPr>
          <w:color w:val="auto"/>
          <w:spacing w:val="5"/>
        </w:rPr>
      </w:pPr>
      <w:r>
        <w:rPr>
          <w:color w:val="auto"/>
          <w:spacing w:val="6"/>
        </w:rPr>
        <w:t>2.礼仪形象展示：展示内容及形式自定，限时3分钟，以工</w:t>
      </w:r>
      <w:r>
        <w:rPr>
          <w:color w:val="auto"/>
          <w:spacing w:val="5"/>
        </w:rPr>
        <w:t>作人员宣布“计时开始”开始计时，以参赛选手谢幕为结束计时时间，超时扣3分。</w:t>
      </w:r>
    </w:p>
    <w:p>
      <w:pPr>
        <w:pStyle w:val="2"/>
        <w:spacing w:before="187" w:line="329" w:lineRule="auto"/>
        <w:ind w:left="6" w:right="113" w:firstLine="629"/>
        <w:jc w:val="both"/>
        <w:rPr>
          <w:color w:val="auto"/>
        </w:rPr>
      </w:pPr>
      <w:r>
        <w:rPr>
          <w:color w:val="auto"/>
          <w:spacing w:val="9"/>
        </w:rPr>
        <w:t>要求：结合职业院校的实际，体现当代职业院</w:t>
      </w:r>
      <w:r>
        <w:rPr>
          <w:color w:val="auto"/>
          <w:spacing w:val="8"/>
        </w:rPr>
        <w:t>校学生的精</w:t>
      </w:r>
      <w:r>
        <w:rPr>
          <w:color w:val="auto"/>
          <w:spacing w:val="9"/>
        </w:rPr>
        <w:t>神面貌，着重从仪容、仪表、仪态方面展现职业院校学生的职业素质及职业礼仪风范。站姿、坐姿、步态、表情、手势、鞠</w:t>
      </w:r>
      <w:r>
        <w:rPr>
          <w:color w:val="auto"/>
          <w:spacing w:val="6"/>
        </w:rPr>
        <w:t>躬、介绍和自我介绍等礼仪动作规范，内容连贯，着装得体。</w:t>
      </w:r>
      <w:r>
        <w:rPr>
          <w:color w:val="auto"/>
          <w:spacing w:val="8"/>
        </w:rPr>
        <w:t>体现当代职业院校学生的精神面貌，协作意识和时代风采。</w:t>
      </w:r>
    </w:p>
    <w:p>
      <w:pPr>
        <w:pStyle w:val="2"/>
        <w:spacing w:before="54" w:line="333" w:lineRule="auto"/>
        <w:ind w:right="23" w:firstLine="638"/>
        <w:jc w:val="both"/>
        <w:rPr>
          <w:color w:val="auto"/>
        </w:rPr>
      </w:pPr>
      <w:r>
        <w:rPr>
          <w:color w:val="auto"/>
          <w:spacing w:val="9"/>
        </w:rPr>
        <w:t>3.礼仪情景模拟：根据特定情境进行礼仪为主题</w:t>
      </w:r>
      <w:r>
        <w:rPr>
          <w:color w:val="auto"/>
          <w:spacing w:val="8"/>
        </w:rPr>
        <w:t>的现场情</w:t>
      </w:r>
      <w:r>
        <w:rPr>
          <w:color w:val="auto"/>
          <w:spacing w:val="-3"/>
        </w:rPr>
        <w:t>景剧展示，限时3分钟，以工作人员宣布“计时开始”开始计时，</w:t>
      </w:r>
      <w:r>
        <w:rPr>
          <w:color w:val="auto"/>
          <w:spacing w:val="6"/>
        </w:rPr>
        <w:t>以参赛选手谢幕为结束计时时间，超时扣3分。情景设定要依据</w:t>
      </w:r>
      <w:r>
        <w:rPr>
          <w:color w:val="auto"/>
          <w:spacing w:val="9"/>
        </w:rPr>
        <w:t>职场应聘、校园活动、社会交往、课堂教学、师生交往等情境</w:t>
      </w:r>
      <w:r>
        <w:rPr>
          <w:color w:val="auto"/>
          <w:spacing w:val="-1"/>
        </w:rPr>
        <w:t>进行。</w:t>
      </w:r>
    </w:p>
    <w:p>
      <w:pPr>
        <w:pStyle w:val="2"/>
        <w:spacing w:before="55" w:line="331" w:lineRule="auto"/>
        <w:ind w:right="113" w:firstLine="630"/>
        <w:jc w:val="both"/>
        <w:rPr>
          <w:color w:val="auto"/>
          <w:spacing w:val="8"/>
        </w:rPr>
      </w:pPr>
      <w:r>
        <w:rPr>
          <w:color w:val="auto"/>
          <w:spacing w:val="5"/>
        </w:rPr>
        <w:t>4.主题演讲：限时</w:t>
      </w:r>
      <w:r>
        <w:rPr>
          <w:rFonts w:hint="eastAsia"/>
          <w:color w:val="auto"/>
          <w:spacing w:val="5"/>
          <w:lang w:val="en-US" w:eastAsia="zh-CN"/>
        </w:rPr>
        <w:t>1:30-</w:t>
      </w:r>
      <w:r>
        <w:rPr>
          <w:color w:val="auto"/>
          <w:spacing w:val="5"/>
        </w:rPr>
        <w:t>2分钟。以工作人员宣布“计时</w:t>
      </w:r>
      <w:r>
        <w:rPr>
          <w:color w:val="auto"/>
          <w:spacing w:val="4"/>
        </w:rPr>
        <w:t>开始”开</w:t>
      </w:r>
      <w:r>
        <w:rPr>
          <w:color w:val="auto"/>
          <w:spacing w:val="6"/>
        </w:rPr>
        <w:t>始计时，以参赛选手谢幕为结束计时时间，超时扣3分。现场抽</w:t>
      </w:r>
      <w:r>
        <w:rPr>
          <w:color w:val="auto"/>
          <w:spacing w:val="7"/>
        </w:rPr>
        <w:t>取演讲主题，不配音乐，主题明确、观点正确</w:t>
      </w:r>
      <w:r>
        <w:rPr>
          <w:color w:val="auto"/>
          <w:spacing w:val="6"/>
        </w:rPr>
        <w:t>、内容完整、普</w:t>
      </w:r>
      <w:r>
        <w:rPr>
          <w:color w:val="auto"/>
          <w:spacing w:val="8"/>
        </w:rPr>
        <w:t>通话标准、吐字清晰、仪态自然大方。</w:t>
      </w:r>
    </w:p>
    <w:p>
      <w:pPr>
        <w:pStyle w:val="2"/>
        <w:spacing w:before="49" w:line="329" w:lineRule="auto"/>
        <w:ind w:left="11" w:right="93" w:firstLine="633"/>
        <w:jc w:val="both"/>
        <w:rPr>
          <w:color w:val="auto"/>
          <w:spacing w:val="9"/>
        </w:rPr>
      </w:pPr>
      <w:r>
        <w:rPr>
          <w:color w:val="auto"/>
          <w:spacing w:val="9"/>
        </w:rPr>
        <w:t>（四）成绩评定</w:t>
      </w:r>
    </w:p>
    <w:p>
      <w:pPr>
        <w:pStyle w:val="2"/>
        <w:spacing w:before="49" w:line="329" w:lineRule="auto"/>
        <w:ind w:left="11" w:right="93" w:firstLine="633"/>
        <w:jc w:val="both"/>
        <w:rPr>
          <w:color w:val="auto"/>
          <w:spacing w:val="9"/>
        </w:rPr>
      </w:pPr>
      <w:r>
        <w:rPr>
          <w:color w:val="auto"/>
          <w:spacing w:val="9"/>
        </w:rPr>
        <w:t>团队总成绩=6名选手理论测试成绩平均分*30%+形象展示*25%+情景模拟*25%+2名选手演讲成绩平均分*20%</w:t>
      </w:r>
    </w:p>
    <w:p>
      <w:pPr>
        <w:pStyle w:val="2"/>
        <w:spacing w:before="157" w:line="228" w:lineRule="auto"/>
        <w:ind w:left="3304"/>
        <w:outlineLvl w:val="2"/>
        <w:rPr>
          <w:color w:val="auto"/>
        </w:rPr>
      </w:pPr>
      <w:r>
        <w:rPr>
          <w:b/>
          <w:bCs/>
          <w:color w:val="auto"/>
          <w:spacing w:val="4"/>
        </w:rPr>
        <w:t>评分方法与原则</w:t>
      </w:r>
    </w:p>
    <w:p>
      <w:pPr>
        <w:spacing w:before="7"/>
        <w:rPr>
          <w:color w:val="auto"/>
        </w:rPr>
      </w:pPr>
    </w:p>
    <w:tbl>
      <w:tblPr>
        <w:tblStyle w:val="8"/>
        <w:tblW w:w="878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9"/>
        <w:gridCol w:w="1413"/>
        <w:gridCol w:w="5527"/>
        <w:gridCol w:w="85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trPr>
        <w:tc>
          <w:tcPr>
            <w:tcW w:w="989" w:type="dxa"/>
            <w:tcBorders>
              <w:top w:val="single" w:color="000000" w:sz="10" w:space="0"/>
              <w:left w:val="single" w:color="000000" w:sz="10" w:space="0"/>
            </w:tcBorders>
            <w:vAlign w:val="top"/>
          </w:tcPr>
          <w:p>
            <w:pPr>
              <w:pStyle w:val="7"/>
              <w:spacing w:before="45" w:line="224" w:lineRule="auto"/>
              <w:ind w:left="214"/>
              <w:rPr>
                <w:color w:val="auto"/>
              </w:rPr>
            </w:pPr>
            <w:r>
              <w:rPr>
                <w:b/>
                <w:bCs/>
                <w:color w:val="auto"/>
                <w:spacing w:val="-11"/>
              </w:rPr>
              <w:t>模块</w:t>
            </w:r>
          </w:p>
        </w:tc>
        <w:tc>
          <w:tcPr>
            <w:tcW w:w="1413" w:type="dxa"/>
            <w:tcBorders>
              <w:top w:val="single" w:color="000000" w:sz="10" w:space="0"/>
            </w:tcBorders>
            <w:vAlign w:val="top"/>
          </w:tcPr>
          <w:p>
            <w:pPr>
              <w:pStyle w:val="7"/>
              <w:spacing w:before="46" w:line="223" w:lineRule="auto"/>
              <w:ind w:left="152"/>
              <w:rPr>
                <w:color w:val="auto"/>
              </w:rPr>
            </w:pPr>
            <w:r>
              <w:rPr>
                <w:b/>
                <w:bCs/>
                <w:color w:val="auto"/>
                <w:spacing w:val="-7"/>
              </w:rPr>
              <w:t>模块内容</w:t>
            </w:r>
          </w:p>
        </w:tc>
        <w:tc>
          <w:tcPr>
            <w:tcW w:w="5527" w:type="dxa"/>
            <w:tcBorders>
              <w:top w:val="single" w:color="000000" w:sz="10" w:space="0"/>
            </w:tcBorders>
            <w:vAlign w:val="top"/>
          </w:tcPr>
          <w:p>
            <w:pPr>
              <w:pStyle w:val="7"/>
              <w:spacing w:before="46" w:line="223" w:lineRule="auto"/>
              <w:ind w:left="2221"/>
              <w:rPr>
                <w:color w:val="auto"/>
              </w:rPr>
            </w:pPr>
            <w:r>
              <w:rPr>
                <w:b/>
                <w:bCs/>
                <w:color w:val="auto"/>
                <w:spacing w:val="-8"/>
              </w:rPr>
              <w:t>评判内容</w:t>
            </w:r>
          </w:p>
        </w:tc>
        <w:tc>
          <w:tcPr>
            <w:tcW w:w="857" w:type="dxa"/>
            <w:tcBorders>
              <w:top w:val="single" w:color="000000" w:sz="10" w:space="0"/>
              <w:right w:val="single" w:color="000000" w:sz="10" w:space="0"/>
            </w:tcBorders>
            <w:vAlign w:val="top"/>
          </w:tcPr>
          <w:p>
            <w:pPr>
              <w:pStyle w:val="7"/>
              <w:spacing w:before="46" w:line="223" w:lineRule="auto"/>
              <w:ind w:left="167"/>
              <w:rPr>
                <w:color w:val="auto"/>
              </w:rPr>
            </w:pPr>
            <w:r>
              <w:rPr>
                <w:b/>
                <w:bCs/>
                <w:color w:val="auto"/>
                <w:spacing w:val="-11"/>
              </w:rPr>
              <w:t>权重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989" w:type="dxa"/>
            <w:vMerge w:val="restart"/>
            <w:tcBorders>
              <w:left w:val="single" w:color="000000" w:sz="10" w:space="0"/>
              <w:bottom w:val="nil"/>
            </w:tcBorders>
            <w:vAlign w:val="top"/>
          </w:tcPr>
          <w:p>
            <w:pPr>
              <w:spacing w:line="277" w:lineRule="auto"/>
              <w:rPr>
                <w:rFonts w:ascii="Arial"/>
                <w:color w:val="auto"/>
                <w:sz w:val="21"/>
              </w:rPr>
            </w:pPr>
          </w:p>
          <w:p>
            <w:pPr>
              <w:spacing w:line="277" w:lineRule="auto"/>
              <w:rPr>
                <w:rFonts w:ascii="Arial"/>
                <w:color w:val="auto"/>
                <w:sz w:val="21"/>
              </w:rPr>
            </w:pPr>
          </w:p>
          <w:p>
            <w:pPr>
              <w:spacing w:line="277" w:lineRule="auto"/>
              <w:rPr>
                <w:rFonts w:ascii="Arial"/>
                <w:color w:val="auto"/>
                <w:sz w:val="21"/>
              </w:rPr>
            </w:pPr>
          </w:p>
          <w:p>
            <w:pPr>
              <w:pStyle w:val="7"/>
              <w:spacing w:before="78" w:line="232" w:lineRule="auto"/>
              <w:ind w:left="137" w:right="135" w:hanging="3"/>
              <w:rPr>
                <w:color w:val="auto"/>
                <w:sz w:val="24"/>
                <w:szCs w:val="24"/>
              </w:rPr>
            </w:pPr>
            <w:r>
              <w:rPr>
                <w:color w:val="auto"/>
                <w:spacing w:val="-6"/>
                <w:sz w:val="24"/>
                <w:szCs w:val="24"/>
              </w:rPr>
              <w:t>礼仪形</w:t>
            </w:r>
            <w:r>
              <w:rPr>
                <w:color w:val="auto"/>
                <w:spacing w:val="-7"/>
                <w:sz w:val="24"/>
                <w:szCs w:val="24"/>
              </w:rPr>
              <w:t>象展示</w:t>
            </w:r>
          </w:p>
        </w:tc>
        <w:tc>
          <w:tcPr>
            <w:tcW w:w="1413" w:type="dxa"/>
            <w:vMerge w:val="restart"/>
            <w:tcBorders>
              <w:bottom w:val="nil"/>
            </w:tcBorders>
            <w:vAlign w:val="top"/>
          </w:tcPr>
          <w:p>
            <w:pPr>
              <w:spacing w:line="370" w:lineRule="auto"/>
              <w:rPr>
                <w:rFonts w:ascii="Arial"/>
                <w:color w:val="auto"/>
                <w:sz w:val="21"/>
              </w:rPr>
            </w:pPr>
          </w:p>
          <w:p>
            <w:pPr>
              <w:pStyle w:val="7"/>
              <w:spacing w:before="78" w:line="236" w:lineRule="auto"/>
              <w:ind w:left="113" w:right="111"/>
              <w:jc w:val="both"/>
              <w:rPr>
                <w:color w:val="auto"/>
                <w:sz w:val="24"/>
                <w:szCs w:val="24"/>
              </w:rPr>
            </w:pPr>
            <w:r>
              <w:rPr>
                <w:color w:val="auto"/>
                <w:spacing w:val="-4"/>
                <w:sz w:val="24"/>
                <w:szCs w:val="24"/>
              </w:rPr>
              <w:t>根据大赛提供规定动作要求，将仪态礼仪进行</w:t>
            </w:r>
            <w:r>
              <w:rPr>
                <w:color w:val="auto"/>
                <w:spacing w:val="-5"/>
                <w:sz w:val="24"/>
                <w:szCs w:val="24"/>
              </w:rPr>
              <w:t>编排展示</w:t>
            </w:r>
          </w:p>
        </w:tc>
        <w:tc>
          <w:tcPr>
            <w:tcW w:w="5527" w:type="dxa"/>
            <w:vAlign w:val="top"/>
          </w:tcPr>
          <w:p>
            <w:pPr>
              <w:pStyle w:val="7"/>
              <w:spacing w:before="80" w:line="221" w:lineRule="auto"/>
              <w:ind w:left="130"/>
              <w:rPr>
                <w:color w:val="auto"/>
                <w:sz w:val="24"/>
                <w:szCs w:val="24"/>
              </w:rPr>
            </w:pPr>
            <w:r>
              <w:rPr>
                <w:color w:val="auto"/>
                <w:spacing w:val="-13"/>
                <w:sz w:val="24"/>
                <w:szCs w:val="24"/>
              </w:rPr>
              <w:t>限时3分钟，自行编排，自选音乐</w:t>
            </w:r>
          </w:p>
        </w:tc>
        <w:tc>
          <w:tcPr>
            <w:tcW w:w="857" w:type="dxa"/>
            <w:vMerge w:val="restart"/>
            <w:tcBorders>
              <w:bottom w:val="nil"/>
              <w:right w:val="single" w:color="000000" w:sz="10" w:space="0"/>
            </w:tcBorders>
            <w:vAlign w:val="top"/>
          </w:tcPr>
          <w:p>
            <w:pPr>
              <w:spacing w:line="246"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pStyle w:val="7"/>
              <w:spacing w:before="78" w:line="241" w:lineRule="auto"/>
              <w:ind w:left="262"/>
              <w:rPr>
                <w:color w:val="auto"/>
                <w:sz w:val="24"/>
                <w:szCs w:val="24"/>
              </w:rPr>
            </w:pPr>
            <w:r>
              <w:rPr>
                <w:color w:val="auto"/>
                <w:spacing w:val="-4"/>
                <w:sz w:val="24"/>
                <w:szCs w:val="24"/>
              </w:rPr>
              <w:t>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2" w:hRule="atLeast"/>
        </w:trPr>
        <w:tc>
          <w:tcPr>
            <w:tcW w:w="989" w:type="dxa"/>
            <w:vMerge w:val="continue"/>
            <w:tcBorders>
              <w:top w:val="nil"/>
              <w:left w:val="single" w:color="000000" w:sz="10" w:space="0"/>
              <w:bottom w:val="nil"/>
            </w:tcBorders>
            <w:vAlign w:val="top"/>
          </w:tcPr>
          <w:p>
            <w:pPr>
              <w:rPr>
                <w:rFonts w:ascii="Arial"/>
                <w:color w:val="auto"/>
                <w:sz w:val="21"/>
              </w:rPr>
            </w:pPr>
          </w:p>
        </w:tc>
        <w:tc>
          <w:tcPr>
            <w:tcW w:w="1413" w:type="dxa"/>
            <w:vMerge w:val="continue"/>
            <w:tcBorders>
              <w:top w:val="nil"/>
              <w:bottom w:val="nil"/>
            </w:tcBorders>
            <w:vAlign w:val="top"/>
          </w:tcPr>
          <w:p>
            <w:pPr>
              <w:rPr>
                <w:rFonts w:ascii="Arial"/>
                <w:color w:val="auto"/>
                <w:sz w:val="21"/>
              </w:rPr>
            </w:pPr>
          </w:p>
        </w:tc>
        <w:tc>
          <w:tcPr>
            <w:tcW w:w="5527" w:type="dxa"/>
            <w:vAlign w:val="top"/>
          </w:tcPr>
          <w:p>
            <w:pPr>
              <w:pStyle w:val="7"/>
              <w:spacing w:before="68" w:line="232" w:lineRule="auto"/>
              <w:ind w:left="116" w:right="94" w:firstLine="3"/>
              <w:rPr>
                <w:color w:val="auto"/>
                <w:sz w:val="24"/>
                <w:szCs w:val="24"/>
              </w:rPr>
            </w:pPr>
            <w:r>
              <w:rPr>
                <w:color w:val="auto"/>
                <w:spacing w:val="1"/>
                <w:sz w:val="24"/>
                <w:szCs w:val="24"/>
              </w:rPr>
              <w:t>完成站、坐、行、蹲、手势、表情、致意等仪态的</w:t>
            </w:r>
            <w:r>
              <w:rPr>
                <w:color w:val="auto"/>
                <w:spacing w:val="-9"/>
                <w:sz w:val="24"/>
                <w:szCs w:val="24"/>
              </w:rPr>
              <w:t>展示</w:t>
            </w:r>
          </w:p>
        </w:tc>
        <w:tc>
          <w:tcPr>
            <w:tcW w:w="857" w:type="dxa"/>
            <w:vMerge w:val="continue"/>
            <w:tcBorders>
              <w:top w:val="nil"/>
              <w:bottom w:val="nil"/>
              <w:right w:val="single" w:color="000000" w:sz="10" w:space="0"/>
            </w:tcBorders>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989" w:type="dxa"/>
            <w:vMerge w:val="continue"/>
            <w:tcBorders>
              <w:top w:val="nil"/>
              <w:left w:val="single" w:color="000000" w:sz="10" w:space="0"/>
              <w:bottom w:val="nil"/>
            </w:tcBorders>
            <w:vAlign w:val="top"/>
          </w:tcPr>
          <w:p>
            <w:pPr>
              <w:rPr>
                <w:rFonts w:ascii="Arial"/>
                <w:color w:val="auto"/>
                <w:sz w:val="21"/>
              </w:rPr>
            </w:pPr>
          </w:p>
        </w:tc>
        <w:tc>
          <w:tcPr>
            <w:tcW w:w="1413" w:type="dxa"/>
            <w:vMerge w:val="continue"/>
            <w:tcBorders>
              <w:top w:val="nil"/>
              <w:bottom w:val="nil"/>
            </w:tcBorders>
            <w:vAlign w:val="top"/>
          </w:tcPr>
          <w:p>
            <w:pPr>
              <w:rPr>
                <w:rFonts w:ascii="Arial"/>
                <w:color w:val="auto"/>
                <w:sz w:val="21"/>
              </w:rPr>
            </w:pPr>
          </w:p>
        </w:tc>
        <w:tc>
          <w:tcPr>
            <w:tcW w:w="5527" w:type="dxa"/>
            <w:vAlign w:val="top"/>
          </w:tcPr>
          <w:p>
            <w:pPr>
              <w:pStyle w:val="7"/>
              <w:spacing w:before="84" w:line="220" w:lineRule="auto"/>
              <w:ind w:left="114"/>
              <w:rPr>
                <w:color w:val="auto"/>
                <w:sz w:val="24"/>
                <w:szCs w:val="24"/>
              </w:rPr>
            </w:pPr>
            <w:r>
              <w:rPr>
                <w:color w:val="auto"/>
                <w:spacing w:val="-1"/>
                <w:sz w:val="24"/>
                <w:szCs w:val="24"/>
              </w:rPr>
              <w:t>规范要求：展示全面、动作标准、整齐连贯</w:t>
            </w:r>
          </w:p>
        </w:tc>
        <w:tc>
          <w:tcPr>
            <w:tcW w:w="857" w:type="dxa"/>
            <w:vMerge w:val="continue"/>
            <w:tcBorders>
              <w:top w:val="nil"/>
              <w:bottom w:val="nil"/>
              <w:right w:val="single" w:color="000000" w:sz="10" w:space="0"/>
            </w:tcBorders>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989" w:type="dxa"/>
            <w:vMerge w:val="continue"/>
            <w:tcBorders>
              <w:top w:val="nil"/>
              <w:left w:val="single" w:color="000000" w:sz="10" w:space="0"/>
            </w:tcBorders>
            <w:vAlign w:val="top"/>
          </w:tcPr>
          <w:p>
            <w:pPr>
              <w:rPr>
                <w:rFonts w:ascii="Arial"/>
                <w:color w:val="auto"/>
                <w:sz w:val="21"/>
              </w:rPr>
            </w:pPr>
          </w:p>
        </w:tc>
        <w:tc>
          <w:tcPr>
            <w:tcW w:w="1413" w:type="dxa"/>
            <w:vMerge w:val="continue"/>
            <w:tcBorders>
              <w:top w:val="nil"/>
            </w:tcBorders>
            <w:vAlign w:val="top"/>
          </w:tcPr>
          <w:p>
            <w:pPr>
              <w:rPr>
                <w:rFonts w:ascii="Arial"/>
                <w:color w:val="auto"/>
                <w:sz w:val="21"/>
              </w:rPr>
            </w:pPr>
          </w:p>
        </w:tc>
        <w:tc>
          <w:tcPr>
            <w:tcW w:w="5527" w:type="dxa"/>
            <w:vAlign w:val="top"/>
          </w:tcPr>
          <w:p>
            <w:pPr>
              <w:pStyle w:val="7"/>
              <w:spacing w:before="85" w:line="222" w:lineRule="auto"/>
              <w:ind w:left="117"/>
              <w:rPr>
                <w:color w:val="auto"/>
                <w:sz w:val="24"/>
                <w:szCs w:val="24"/>
              </w:rPr>
            </w:pPr>
            <w:r>
              <w:rPr>
                <w:color w:val="auto"/>
                <w:spacing w:val="-2"/>
                <w:sz w:val="24"/>
                <w:szCs w:val="24"/>
              </w:rPr>
              <w:t>其他：仪容仪表精神面貌</w:t>
            </w:r>
          </w:p>
        </w:tc>
        <w:tc>
          <w:tcPr>
            <w:tcW w:w="857" w:type="dxa"/>
            <w:vMerge w:val="continue"/>
            <w:tcBorders>
              <w:top w:val="nil"/>
              <w:right w:val="single" w:color="000000" w:sz="10" w:space="0"/>
            </w:tcBorders>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2" w:hRule="atLeast"/>
        </w:trPr>
        <w:tc>
          <w:tcPr>
            <w:tcW w:w="989" w:type="dxa"/>
            <w:vMerge w:val="restart"/>
            <w:tcBorders>
              <w:left w:val="single" w:color="000000" w:sz="10" w:space="0"/>
              <w:bottom w:val="nil"/>
            </w:tcBorders>
            <w:vAlign w:val="top"/>
          </w:tcPr>
          <w:p>
            <w:pPr>
              <w:spacing w:line="296" w:lineRule="auto"/>
              <w:rPr>
                <w:rFonts w:ascii="Arial"/>
                <w:color w:val="auto"/>
                <w:sz w:val="21"/>
              </w:rPr>
            </w:pPr>
          </w:p>
          <w:p>
            <w:pPr>
              <w:spacing w:line="296" w:lineRule="auto"/>
              <w:rPr>
                <w:rFonts w:ascii="Arial"/>
                <w:color w:val="auto"/>
                <w:sz w:val="21"/>
              </w:rPr>
            </w:pPr>
          </w:p>
          <w:p>
            <w:pPr>
              <w:spacing w:line="297" w:lineRule="auto"/>
              <w:rPr>
                <w:rFonts w:ascii="Arial"/>
                <w:color w:val="auto"/>
                <w:sz w:val="21"/>
              </w:rPr>
            </w:pPr>
          </w:p>
          <w:p>
            <w:pPr>
              <w:spacing w:line="297" w:lineRule="auto"/>
              <w:rPr>
                <w:rFonts w:ascii="Arial"/>
                <w:color w:val="auto"/>
                <w:sz w:val="21"/>
              </w:rPr>
            </w:pPr>
          </w:p>
          <w:p>
            <w:pPr>
              <w:pStyle w:val="7"/>
              <w:spacing w:before="78" w:line="347" w:lineRule="auto"/>
              <w:ind w:left="253" w:right="255" w:firstLine="6"/>
              <w:rPr>
                <w:color w:val="auto"/>
                <w:sz w:val="24"/>
                <w:szCs w:val="24"/>
              </w:rPr>
            </w:pPr>
            <w:r>
              <w:rPr>
                <w:color w:val="auto"/>
                <w:spacing w:val="-11"/>
                <w:sz w:val="24"/>
                <w:szCs w:val="24"/>
              </w:rPr>
              <w:t>情景</w:t>
            </w:r>
            <w:r>
              <w:rPr>
                <w:color w:val="auto"/>
                <w:spacing w:val="-8"/>
                <w:sz w:val="24"/>
                <w:szCs w:val="24"/>
              </w:rPr>
              <w:t>模拟</w:t>
            </w:r>
          </w:p>
        </w:tc>
        <w:tc>
          <w:tcPr>
            <w:tcW w:w="1413" w:type="dxa"/>
            <w:vMerge w:val="restart"/>
            <w:tcBorders>
              <w:bottom w:val="nil"/>
            </w:tcBorders>
            <w:vAlign w:val="top"/>
          </w:tcPr>
          <w:p>
            <w:pPr>
              <w:spacing w:line="318" w:lineRule="auto"/>
              <w:rPr>
                <w:rFonts w:ascii="Arial"/>
                <w:color w:val="auto"/>
                <w:sz w:val="21"/>
              </w:rPr>
            </w:pPr>
          </w:p>
          <w:p>
            <w:pPr>
              <w:spacing w:line="319" w:lineRule="auto"/>
              <w:rPr>
                <w:rFonts w:ascii="Arial"/>
                <w:color w:val="auto"/>
                <w:sz w:val="21"/>
              </w:rPr>
            </w:pPr>
          </w:p>
          <w:p>
            <w:pPr>
              <w:spacing w:line="319" w:lineRule="auto"/>
              <w:rPr>
                <w:rFonts w:ascii="Arial"/>
                <w:color w:val="auto"/>
                <w:sz w:val="21"/>
              </w:rPr>
            </w:pPr>
          </w:p>
          <w:p>
            <w:pPr>
              <w:pStyle w:val="7"/>
              <w:spacing w:before="78" w:line="235" w:lineRule="auto"/>
              <w:ind w:left="112" w:right="111"/>
              <w:jc w:val="both"/>
              <w:rPr>
                <w:color w:val="auto"/>
                <w:sz w:val="24"/>
                <w:szCs w:val="24"/>
              </w:rPr>
            </w:pPr>
            <w:r>
              <w:rPr>
                <w:color w:val="auto"/>
                <w:spacing w:val="-4"/>
                <w:sz w:val="24"/>
                <w:szCs w:val="24"/>
              </w:rPr>
              <w:t>根据特定场景，编排并展示现代礼仪的应用</w:t>
            </w:r>
          </w:p>
        </w:tc>
        <w:tc>
          <w:tcPr>
            <w:tcW w:w="5527" w:type="dxa"/>
            <w:vAlign w:val="top"/>
          </w:tcPr>
          <w:p>
            <w:pPr>
              <w:pStyle w:val="7"/>
              <w:spacing w:before="74" w:line="231" w:lineRule="auto"/>
              <w:ind w:left="119" w:right="197" w:firstLine="11"/>
              <w:rPr>
                <w:color w:val="auto"/>
                <w:sz w:val="24"/>
                <w:szCs w:val="24"/>
              </w:rPr>
            </w:pPr>
            <w:r>
              <w:rPr>
                <w:color w:val="auto"/>
                <w:spacing w:val="-11"/>
                <w:sz w:val="24"/>
                <w:szCs w:val="24"/>
              </w:rPr>
              <w:t>限时3分钟。自行设计编排情节，自备小型道具，</w:t>
            </w:r>
            <w:r>
              <w:rPr>
                <w:color w:val="auto"/>
                <w:spacing w:val="-3"/>
                <w:sz w:val="24"/>
                <w:szCs w:val="24"/>
              </w:rPr>
              <w:t>可配音乐、旁白</w:t>
            </w:r>
          </w:p>
        </w:tc>
        <w:tc>
          <w:tcPr>
            <w:tcW w:w="857" w:type="dxa"/>
            <w:vMerge w:val="restart"/>
            <w:tcBorders>
              <w:bottom w:val="nil"/>
              <w:right w:val="single" w:color="000000" w:sz="10" w:space="0"/>
            </w:tcBorders>
            <w:vAlign w:val="top"/>
          </w:tcPr>
          <w:p>
            <w:pPr>
              <w:spacing w:line="283" w:lineRule="auto"/>
              <w:rPr>
                <w:rFonts w:ascii="Arial"/>
                <w:color w:val="auto"/>
                <w:sz w:val="21"/>
              </w:rPr>
            </w:pPr>
          </w:p>
          <w:p>
            <w:pPr>
              <w:spacing w:line="284" w:lineRule="auto"/>
              <w:rPr>
                <w:rFonts w:ascii="Arial"/>
                <w:color w:val="auto"/>
                <w:sz w:val="21"/>
              </w:rPr>
            </w:pPr>
          </w:p>
          <w:p>
            <w:pPr>
              <w:spacing w:line="284" w:lineRule="auto"/>
              <w:rPr>
                <w:rFonts w:ascii="Arial"/>
                <w:color w:val="auto"/>
                <w:sz w:val="21"/>
              </w:rPr>
            </w:pPr>
          </w:p>
          <w:p>
            <w:pPr>
              <w:spacing w:line="284" w:lineRule="auto"/>
              <w:rPr>
                <w:rFonts w:ascii="Arial"/>
                <w:color w:val="auto"/>
                <w:sz w:val="21"/>
              </w:rPr>
            </w:pPr>
          </w:p>
          <w:p>
            <w:pPr>
              <w:spacing w:line="284" w:lineRule="auto"/>
              <w:rPr>
                <w:rFonts w:ascii="Arial"/>
                <w:color w:val="auto"/>
                <w:sz w:val="21"/>
              </w:rPr>
            </w:pPr>
          </w:p>
          <w:p>
            <w:pPr>
              <w:pStyle w:val="7"/>
              <w:spacing w:before="78" w:line="241" w:lineRule="auto"/>
              <w:ind w:left="262"/>
              <w:rPr>
                <w:color w:val="auto"/>
                <w:sz w:val="24"/>
                <w:szCs w:val="24"/>
              </w:rPr>
            </w:pPr>
            <w:r>
              <w:rPr>
                <w:color w:val="auto"/>
                <w:spacing w:val="-4"/>
                <w:sz w:val="24"/>
                <w:szCs w:val="24"/>
              </w:rPr>
              <w:t>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38" w:hRule="atLeast"/>
        </w:trPr>
        <w:tc>
          <w:tcPr>
            <w:tcW w:w="989" w:type="dxa"/>
            <w:vMerge w:val="continue"/>
            <w:tcBorders>
              <w:top w:val="nil"/>
              <w:left w:val="single" w:color="000000" w:sz="10" w:space="0"/>
            </w:tcBorders>
            <w:vAlign w:val="top"/>
          </w:tcPr>
          <w:p>
            <w:pPr>
              <w:rPr>
                <w:rFonts w:ascii="Arial"/>
                <w:color w:val="auto"/>
                <w:sz w:val="21"/>
              </w:rPr>
            </w:pPr>
          </w:p>
        </w:tc>
        <w:tc>
          <w:tcPr>
            <w:tcW w:w="1413" w:type="dxa"/>
            <w:vMerge w:val="continue"/>
            <w:tcBorders>
              <w:top w:val="nil"/>
            </w:tcBorders>
            <w:vAlign w:val="top"/>
          </w:tcPr>
          <w:p>
            <w:pPr>
              <w:rPr>
                <w:rFonts w:ascii="Arial"/>
                <w:color w:val="auto"/>
                <w:sz w:val="21"/>
              </w:rPr>
            </w:pPr>
          </w:p>
        </w:tc>
        <w:tc>
          <w:tcPr>
            <w:tcW w:w="5527" w:type="dxa"/>
            <w:vAlign w:val="top"/>
          </w:tcPr>
          <w:p>
            <w:pPr>
              <w:pStyle w:val="7"/>
              <w:spacing w:before="145" w:line="222" w:lineRule="auto"/>
              <w:ind w:left="122"/>
              <w:rPr>
                <w:color w:val="auto"/>
                <w:sz w:val="24"/>
                <w:szCs w:val="24"/>
              </w:rPr>
            </w:pPr>
            <w:r>
              <w:rPr>
                <w:color w:val="auto"/>
                <w:spacing w:val="-2"/>
                <w:sz w:val="24"/>
                <w:szCs w:val="24"/>
              </w:rPr>
              <w:t>主题鲜明、内容健康，积极向上。</w:t>
            </w:r>
          </w:p>
          <w:p>
            <w:pPr>
              <w:pStyle w:val="7"/>
              <w:spacing w:before="179" w:line="236" w:lineRule="auto"/>
              <w:ind w:left="114" w:right="142"/>
              <w:jc w:val="both"/>
              <w:rPr>
                <w:color w:val="auto"/>
                <w:sz w:val="24"/>
                <w:szCs w:val="24"/>
              </w:rPr>
            </w:pPr>
            <w:r>
              <w:rPr>
                <w:color w:val="auto"/>
                <w:spacing w:val="-1"/>
                <w:sz w:val="24"/>
                <w:szCs w:val="24"/>
              </w:rPr>
              <w:t>整体编排情节合理完整，展现礼仪素养，并熟练掌握礼仪规范，通过语言、动作、表情等礼仪知识解决问题，具有合理性、连贯性、完整性，整体协调</w:t>
            </w:r>
            <w:r>
              <w:rPr>
                <w:color w:val="auto"/>
                <w:spacing w:val="-2"/>
                <w:sz w:val="24"/>
                <w:szCs w:val="24"/>
              </w:rPr>
              <w:t>默契，体现团队精神。</w:t>
            </w:r>
          </w:p>
          <w:p>
            <w:pPr>
              <w:pStyle w:val="7"/>
              <w:spacing w:before="181" w:line="220" w:lineRule="auto"/>
              <w:ind w:left="122"/>
              <w:rPr>
                <w:color w:val="auto"/>
                <w:sz w:val="24"/>
                <w:szCs w:val="24"/>
              </w:rPr>
            </w:pPr>
            <w:r>
              <w:rPr>
                <w:color w:val="auto"/>
                <w:spacing w:val="-2"/>
                <w:sz w:val="24"/>
                <w:szCs w:val="24"/>
              </w:rPr>
              <w:t>角色扮演自然，具有一定表现力，原创作品。</w:t>
            </w:r>
          </w:p>
        </w:tc>
        <w:tc>
          <w:tcPr>
            <w:tcW w:w="857" w:type="dxa"/>
            <w:vMerge w:val="continue"/>
            <w:tcBorders>
              <w:top w:val="nil"/>
              <w:right w:val="single" w:color="000000" w:sz="10" w:space="0"/>
            </w:tcBorders>
            <w:vAlign w:val="top"/>
          </w:tcPr>
          <w:p>
            <w:pP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2" w:hRule="atLeast"/>
        </w:trPr>
        <w:tc>
          <w:tcPr>
            <w:tcW w:w="989" w:type="dxa"/>
            <w:tcBorders>
              <w:left w:val="single" w:color="000000" w:sz="10" w:space="0"/>
              <w:bottom w:val="single" w:color="000000" w:sz="10" w:space="0"/>
            </w:tcBorders>
            <w:vAlign w:val="top"/>
          </w:tcPr>
          <w:p>
            <w:pPr>
              <w:pStyle w:val="7"/>
              <w:spacing w:before="204" w:line="349" w:lineRule="auto"/>
              <w:ind w:left="256" w:right="255" w:firstLine="3"/>
              <w:rPr>
                <w:color w:val="auto"/>
                <w:sz w:val="24"/>
                <w:szCs w:val="24"/>
              </w:rPr>
            </w:pPr>
            <w:r>
              <w:rPr>
                <w:color w:val="auto"/>
                <w:spacing w:val="-12"/>
                <w:sz w:val="24"/>
                <w:szCs w:val="24"/>
              </w:rPr>
              <w:t>主题</w:t>
            </w:r>
            <w:r>
              <w:rPr>
                <w:color w:val="auto"/>
                <w:spacing w:val="-10"/>
                <w:sz w:val="24"/>
                <w:szCs w:val="24"/>
              </w:rPr>
              <w:t>演讲</w:t>
            </w:r>
          </w:p>
        </w:tc>
        <w:tc>
          <w:tcPr>
            <w:tcW w:w="1413" w:type="dxa"/>
            <w:tcBorders>
              <w:bottom w:val="single" w:color="000000" w:sz="10" w:space="0"/>
            </w:tcBorders>
            <w:vAlign w:val="top"/>
          </w:tcPr>
          <w:p>
            <w:pPr>
              <w:pStyle w:val="7"/>
              <w:spacing w:before="130" w:line="233" w:lineRule="auto"/>
              <w:ind w:left="115" w:right="111"/>
              <w:jc w:val="both"/>
              <w:rPr>
                <w:color w:val="auto"/>
                <w:sz w:val="24"/>
                <w:szCs w:val="24"/>
              </w:rPr>
            </w:pPr>
            <w:r>
              <w:rPr>
                <w:color w:val="auto"/>
                <w:spacing w:val="-4"/>
                <w:sz w:val="24"/>
                <w:szCs w:val="24"/>
              </w:rPr>
              <w:t>选手现场语言表达方面</w:t>
            </w:r>
            <w:r>
              <w:rPr>
                <w:color w:val="auto"/>
                <w:spacing w:val="-7"/>
                <w:sz w:val="24"/>
                <w:szCs w:val="24"/>
              </w:rPr>
              <w:t>的能力</w:t>
            </w:r>
          </w:p>
        </w:tc>
        <w:tc>
          <w:tcPr>
            <w:tcW w:w="5527" w:type="dxa"/>
            <w:tcBorders>
              <w:bottom w:val="single" w:color="000000" w:sz="10" w:space="0"/>
            </w:tcBorders>
            <w:vAlign w:val="top"/>
          </w:tcPr>
          <w:p>
            <w:pPr>
              <w:pStyle w:val="7"/>
              <w:spacing w:before="285" w:line="229" w:lineRule="auto"/>
              <w:ind w:left="118" w:right="142" w:firstLine="12"/>
              <w:rPr>
                <w:color w:val="auto"/>
                <w:sz w:val="24"/>
                <w:szCs w:val="24"/>
              </w:rPr>
            </w:pPr>
            <w:r>
              <w:rPr>
                <w:color w:val="auto"/>
                <w:spacing w:val="-3"/>
                <w:sz w:val="24"/>
                <w:szCs w:val="24"/>
              </w:rPr>
              <w:t>限时2分钟。不配音乐，主题明确、观点正确、内</w:t>
            </w:r>
            <w:r>
              <w:rPr>
                <w:color w:val="auto"/>
                <w:spacing w:val="-1"/>
                <w:sz w:val="24"/>
                <w:szCs w:val="24"/>
              </w:rPr>
              <w:t>容完整、普通话标准、吐字清晰、仪态自然大方。</w:t>
            </w:r>
          </w:p>
        </w:tc>
        <w:tc>
          <w:tcPr>
            <w:tcW w:w="857" w:type="dxa"/>
            <w:tcBorders>
              <w:bottom w:val="single" w:color="000000" w:sz="10" w:space="0"/>
              <w:right w:val="single" w:color="000000" w:sz="10" w:space="0"/>
            </w:tcBorders>
            <w:vAlign w:val="top"/>
          </w:tcPr>
          <w:p>
            <w:pPr>
              <w:spacing w:line="358" w:lineRule="auto"/>
              <w:rPr>
                <w:rFonts w:ascii="Arial"/>
                <w:color w:val="auto"/>
                <w:sz w:val="21"/>
              </w:rPr>
            </w:pPr>
          </w:p>
          <w:p>
            <w:pPr>
              <w:pStyle w:val="7"/>
              <w:spacing w:before="78" w:line="241" w:lineRule="auto"/>
              <w:ind w:left="262"/>
              <w:rPr>
                <w:color w:val="auto"/>
                <w:sz w:val="24"/>
                <w:szCs w:val="24"/>
              </w:rPr>
            </w:pPr>
            <w:r>
              <w:rPr>
                <w:color w:val="auto"/>
                <w:spacing w:val="-4"/>
                <w:sz w:val="24"/>
                <w:szCs w:val="24"/>
              </w:rPr>
              <w:t>20%</w:t>
            </w:r>
          </w:p>
        </w:tc>
      </w:tr>
    </w:tbl>
    <w:p>
      <w:pPr>
        <w:spacing w:before="46" w:line="220" w:lineRule="auto"/>
        <w:ind w:left="118"/>
        <w:outlineLvl w:val="2"/>
        <w:rPr>
          <w:rFonts w:ascii="黑体" w:hAnsi="黑体" w:eastAsia="黑体" w:cs="黑体"/>
          <w:b/>
          <w:bCs/>
          <w:spacing w:val="-4"/>
          <w:sz w:val="32"/>
          <w:szCs w:val="32"/>
        </w:rPr>
      </w:pPr>
    </w:p>
    <w:p>
      <w:pPr>
        <w:pStyle w:val="2"/>
        <w:spacing w:before="49" w:line="329" w:lineRule="auto"/>
        <w:ind w:left="11" w:right="93" w:firstLine="633"/>
        <w:jc w:val="both"/>
        <w:rPr>
          <w:rFonts w:hint="eastAsia" w:ascii="黑体" w:hAnsi="黑体" w:eastAsia="黑体" w:cs="黑体"/>
          <w:b/>
          <w:bCs/>
          <w:color w:val="auto"/>
          <w:spacing w:val="9"/>
        </w:rPr>
      </w:pPr>
      <w:r>
        <w:rPr>
          <w:rFonts w:hint="eastAsia" w:ascii="黑体" w:hAnsi="黑体" w:eastAsia="黑体" w:cs="黑体"/>
          <w:b/>
          <w:bCs/>
          <w:color w:val="auto"/>
          <w:spacing w:val="9"/>
          <w:lang w:eastAsia="zh-CN"/>
        </w:rPr>
        <w:t>八、</w:t>
      </w:r>
      <w:r>
        <w:rPr>
          <w:rFonts w:hint="eastAsia" w:ascii="黑体" w:hAnsi="黑体" w:eastAsia="黑体" w:cs="黑体"/>
          <w:b/>
          <w:bCs/>
          <w:color w:val="auto"/>
          <w:spacing w:val="9"/>
        </w:rPr>
        <w:t>奖项设定</w:t>
      </w:r>
    </w:p>
    <w:p>
      <w:pPr>
        <w:pStyle w:val="2"/>
        <w:spacing w:before="49" w:line="329" w:lineRule="auto"/>
        <w:ind w:left="11" w:right="93" w:firstLine="633"/>
        <w:jc w:val="both"/>
        <w:rPr>
          <w:color w:val="auto"/>
          <w:spacing w:val="9"/>
        </w:rPr>
      </w:pPr>
      <w:r>
        <w:rPr>
          <w:rFonts w:hint="eastAsia"/>
          <w:color w:val="auto"/>
          <w:spacing w:val="9"/>
          <w:lang w:eastAsia="zh-CN"/>
        </w:rPr>
        <w:t>（一）</w:t>
      </w:r>
      <w:r>
        <w:rPr>
          <w:color w:val="auto"/>
          <w:spacing w:val="9"/>
        </w:rPr>
        <w:t>团体奖。本赛项依据《河北省职业院校学生技能大赛方案》（冀教职成〔2022〕72号）文件设置团体奖。</w:t>
      </w:r>
    </w:p>
    <w:p>
      <w:pPr>
        <w:pStyle w:val="2"/>
        <w:spacing w:before="49" w:line="329" w:lineRule="auto"/>
        <w:ind w:left="11" w:right="93" w:firstLine="633"/>
        <w:jc w:val="both"/>
        <w:rPr>
          <w:color w:val="auto"/>
          <w:spacing w:val="9"/>
        </w:rPr>
      </w:pPr>
      <w:r>
        <w:rPr>
          <w:color w:val="auto"/>
          <w:spacing w:val="9"/>
        </w:rPr>
        <w:t>以赛项实际参赛代表队总数为基数，一、二、三等奖获奖比例分别为10%、20%、30%(小数点后四舍五入)。</w:t>
      </w:r>
    </w:p>
    <w:p>
      <w:pPr>
        <w:pStyle w:val="2"/>
        <w:spacing w:before="49" w:line="329" w:lineRule="auto"/>
        <w:ind w:left="11" w:right="93" w:firstLine="633"/>
        <w:jc w:val="both"/>
        <w:rPr>
          <w:color w:val="auto"/>
          <w:spacing w:val="9"/>
        </w:rPr>
      </w:pPr>
      <w:r>
        <w:rPr>
          <w:rFonts w:hint="eastAsia"/>
          <w:color w:val="auto"/>
          <w:spacing w:val="9"/>
          <w:lang w:eastAsia="zh-CN"/>
        </w:rPr>
        <w:t>（二）</w:t>
      </w:r>
      <w:r>
        <w:rPr>
          <w:color w:val="auto"/>
          <w:spacing w:val="9"/>
        </w:rPr>
        <w:t>优秀组织奖。大赛设优秀组织奖若干,对领导重视、组织出色、遵守规则、文明参赛的院校予以表彰。</w:t>
      </w:r>
    </w:p>
    <w:p>
      <w:pPr>
        <w:pStyle w:val="2"/>
        <w:spacing w:before="49" w:line="329" w:lineRule="auto"/>
        <w:ind w:left="11" w:right="93" w:firstLine="633"/>
        <w:jc w:val="both"/>
        <w:rPr>
          <w:rFonts w:hint="eastAsia"/>
          <w:color w:val="auto"/>
          <w:spacing w:val="9"/>
          <w:lang w:eastAsia="zh-CN"/>
        </w:rPr>
      </w:pPr>
      <w:r>
        <w:rPr>
          <w:rFonts w:hint="eastAsia"/>
          <w:color w:val="auto"/>
          <w:spacing w:val="9"/>
          <w:lang w:val="en-US" w:eastAsia="zh-CN"/>
        </w:rPr>
        <w:t>（三）</w:t>
      </w:r>
      <w:r>
        <w:rPr>
          <w:color w:val="auto"/>
          <w:spacing w:val="9"/>
        </w:rPr>
        <w:t>突出贡献奖。对本次大赛做出突出贡献的单位予以表彰</w:t>
      </w:r>
      <w:r>
        <w:rPr>
          <w:rFonts w:hint="eastAsia"/>
          <w:color w:val="auto"/>
          <w:spacing w:val="9"/>
          <w:lang w:eastAsia="zh-CN"/>
        </w:rPr>
        <w:t>。</w:t>
      </w:r>
    </w:p>
    <w:p>
      <w:pPr>
        <w:numPr>
          <w:ilvl w:val="0"/>
          <w:numId w:val="0"/>
        </w:numPr>
        <w:spacing w:before="55" w:line="219" w:lineRule="auto"/>
        <w:ind w:left="125" w:leftChars="0"/>
        <w:outlineLvl w:val="2"/>
        <w:rPr>
          <w:rFonts w:hint="eastAsia" w:ascii="黑体" w:hAnsi="黑体" w:eastAsia="黑体" w:cs="黑体"/>
          <w:b/>
          <w:bCs/>
          <w:snapToGrid w:val="0"/>
          <w:color w:val="auto"/>
          <w:spacing w:val="9"/>
          <w:kern w:val="0"/>
          <w:sz w:val="32"/>
          <w:szCs w:val="32"/>
          <w:lang w:val="en-US" w:eastAsia="zh-CN" w:bidi="ar-SA"/>
        </w:rPr>
      </w:pPr>
      <w:r>
        <w:rPr>
          <w:rFonts w:hint="eastAsia" w:ascii="黑体" w:hAnsi="黑体" w:eastAsia="黑体" w:cs="黑体"/>
          <w:b/>
          <w:bCs/>
          <w:snapToGrid w:val="0"/>
          <w:color w:val="auto"/>
          <w:spacing w:val="9"/>
          <w:kern w:val="0"/>
          <w:sz w:val="32"/>
          <w:szCs w:val="32"/>
          <w:lang w:val="en-US" w:eastAsia="zh-CN" w:bidi="ar-SA"/>
        </w:rPr>
        <w:t>九、竞赛须知</w:t>
      </w:r>
    </w:p>
    <w:p>
      <w:pPr>
        <w:pStyle w:val="2"/>
        <w:spacing w:before="49" w:line="329" w:lineRule="auto"/>
        <w:ind w:left="11" w:right="93" w:firstLine="633"/>
        <w:jc w:val="both"/>
        <w:rPr>
          <w:color w:val="auto"/>
          <w:spacing w:val="9"/>
        </w:rPr>
      </w:pPr>
      <w:r>
        <w:rPr>
          <w:color w:val="auto"/>
          <w:spacing w:val="9"/>
        </w:rPr>
        <w:t>（一）参赛领队须知</w:t>
      </w:r>
    </w:p>
    <w:p>
      <w:pPr>
        <w:pStyle w:val="2"/>
        <w:spacing w:before="49" w:line="329" w:lineRule="auto"/>
        <w:ind w:left="11" w:right="93" w:firstLine="633"/>
        <w:jc w:val="both"/>
        <w:rPr>
          <w:color w:val="auto"/>
          <w:spacing w:val="9"/>
        </w:rPr>
      </w:pPr>
      <w:r>
        <w:rPr>
          <w:color w:val="auto"/>
          <w:spacing w:val="9"/>
        </w:rPr>
        <w:t>1.熟悉竞赛规程，负责做好本参赛队大赛期间的管理工作，负责本参赛队的参赛组织和与大赛的联络。</w:t>
      </w:r>
    </w:p>
    <w:p>
      <w:pPr>
        <w:pStyle w:val="2"/>
        <w:spacing w:before="49" w:line="329" w:lineRule="auto"/>
        <w:ind w:left="11" w:right="93" w:firstLine="633"/>
        <w:jc w:val="both"/>
        <w:rPr>
          <w:color w:val="auto"/>
          <w:spacing w:val="9"/>
        </w:rPr>
      </w:pPr>
      <w:r>
        <w:rPr>
          <w:color w:val="auto"/>
          <w:spacing w:val="9"/>
        </w:rPr>
        <w:t>2.贯彻执行大赛各项规定，在赛事期间，领队及参赛队其他成员不得私自接触裁判，凡发现有弄虚作假者，取消其参赛资格，成绩无效。</w:t>
      </w:r>
    </w:p>
    <w:p>
      <w:pPr>
        <w:pStyle w:val="2"/>
        <w:spacing w:before="49" w:line="329" w:lineRule="auto"/>
        <w:ind w:left="11" w:right="93" w:firstLine="633"/>
        <w:jc w:val="both"/>
        <w:rPr>
          <w:color w:val="auto"/>
          <w:spacing w:val="9"/>
        </w:rPr>
      </w:pPr>
      <w:r>
        <w:rPr>
          <w:color w:val="auto"/>
          <w:spacing w:val="9"/>
        </w:rPr>
        <w:t>3.准时参加赛前领队会议，并认真传达落实会议精神，确保参赛选手准时参加各项比赛及活动。所有参赛人员须按照赛项规程要求完成赛项评价工作。</w:t>
      </w:r>
    </w:p>
    <w:p>
      <w:pPr>
        <w:pStyle w:val="2"/>
        <w:spacing w:before="49" w:line="329" w:lineRule="auto"/>
        <w:ind w:left="11" w:right="93" w:firstLine="633"/>
        <w:jc w:val="both"/>
        <w:rPr>
          <w:color w:val="auto"/>
          <w:spacing w:val="9"/>
        </w:rPr>
      </w:pPr>
      <w:r>
        <w:rPr>
          <w:color w:val="auto"/>
          <w:spacing w:val="9"/>
        </w:rPr>
        <w:t>4.领队在比赛时需密切留意参赛选手的比赛时间，安排充足人员进行调度，避免出现因迟到而被取消比赛资格的现象。</w:t>
      </w:r>
    </w:p>
    <w:p>
      <w:pPr>
        <w:pStyle w:val="2"/>
        <w:spacing w:before="49" w:line="329" w:lineRule="auto"/>
        <w:ind w:left="11" w:right="93" w:firstLine="633"/>
        <w:jc w:val="both"/>
        <w:rPr>
          <w:color w:val="auto"/>
          <w:spacing w:val="9"/>
        </w:rPr>
      </w:pPr>
      <w:r>
        <w:rPr>
          <w:color w:val="auto"/>
          <w:spacing w:val="9"/>
        </w:rPr>
        <w:t>5.对不符合竞赛规定的设备、软件、工具，有失公正的评判、奖励以及工作人员的违规行为等，均可提出申诉。申诉须在专项竞赛结束后2小时内提出，否则不予受理。</w:t>
      </w:r>
    </w:p>
    <w:p>
      <w:pPr>
        <w:pStyle w:val="2"/>
        <w:spacing w:before="49" w:line="329" w:lineRule="auto"/>
        <w:ind w:left="11" w:right="93" w:firstLine="633"/>
        <w:jc w:val="both"/>
        <w:rPr>
          <w:color w:val="auto"/>
          <w:spacing w:val="9"/>
        </w:rPr>
      </w:pPr>
      <w:r>
        <w:rPr>
          <w:color w:val="auto"/>
          <w:spacing w:val="9"/>
        </w:rPr>
        <w:t>6.领队应负责赛事活动期间本队所有选手的人身及财产安全，并按规定为参赛选手及参赛人员购买相关保险。如发现意外事故，应及时向组委会报告。</w:t>
      </w:r>
    </w:p>
    <w:p>
      <w:pPr>
        <w:pStyle w:val="2"/>
        <w:spacing w:before="49" w:line="329" w:lineRule="auto"/>
        <w:ind w:left="11" w:right="93" w:firstLine="633"/>
        <w:jc w:val="both"/>
        <w:rPr>
          <w:color w:val="auto"/>
          <w:spacing w:val="9"/>
        </w:rPr>
      </w:pPr>
      <w:r>
        <w:rPr>
          <w:color w:val="auto"/>
          <w:spacing w:val="9"/>
        </w:rPr>
        <w:t>4.对于有碍比赛公正和比赛正常进行的参赛队，视其情节轻重，按照《全国职业院校技能大赛奖惩办法》给予警告、取消比赛成绩、通报批评等处理。其中，对于比赛过程及有关活动造成重大影响的，以适当方式通告参赛院校或其所属地区的教育行政主管部门依据有关规定给予行政或纪律处分，同时停止该院校参加全国职业院校技能大赛1年</w:t>
      </w:r>
      <w:r>
        <w:rPr>
          <w:rFonts w:hint="eastAsia"/>
          <w:color w:val="auto"/>
          <w:spacing w:val="9"/>
          <w:lang w:eastAsia="zh-CN"/>
        </w:rPr>
        <w:t>。</w:t>
      </w:r>
      <w:r>
        <w:rPr>
          <w:color w:val="auto"/>
          <w:spacing w:val="9"/>
        </w:rPr>
        <w:t>涉及刑事犯罪的移交司法机关处理。</w:t>
      </w:r>
    </w:p>
    <w:p>
      <w:pPr>
        <w:pStyle w:val="2"/>
        <w:spacing w:before="49" w:line="329" w:lineRule="auto"/>
        <w:ind w:left="11" w:right="93" w:firstLine="633"/>
        <w:jc w:val="both"/>
        <w:rPr>
          <w:color w:val="auto"/>
          <w:spacing w:val="9"/>
        </w:rPr>
      </w:pPr>
      <w:r>
        <w:rPr>
          <w:color w:val="auto"/>
          <w:spacing w:val="9"/>
        </w:rPr>
        <w:t>（二）指导教师须知</w:t>
      </w:r>
    </w:p>
    <w:p>
      <w:pPr>
        <w:pStyle w:val="2"/>
        <w:spacing w:before="49" w:line="329" w:lineRule="auto"/>
        <w:ind w:left="11" w:right="93" w:firstLine="633"/>
        <w:jc w:val="both"/>
        <w:rPr>
          <w:color w:val="auto"/>
          <w:spacing w:val="9"/>
        </w:rPr>
      </w:pPr>
      <w:r>
        <w:rPr>
          <w:rFonts w:hint="eastAsia"/>
          <w:color w:val="auto"/>
          <w:spacing w:val="9"/>
          <w:lang w:val="en-US" w:eastAsia="zh-CN"/>
        </w:rPr>
        <w:t>1</w:t>
      </w:r>
      <w:r>
        <w:rPr>
          <w:color w:val="auto"/>
          <w:spacing w:val="9"/>
        </w:rPr>
        <w:t>.指导教师应该根据专业教学计划和赛项规程合理制定训练方案，认真指导选手训练，培养选手的综合职业能力和良好的职业素养，克服功利化思想，避免为赛而学、以赛代学。</w:t>
      </w:r>
    </w:p>
    <w:p>
      <w:pPr>
        <w:pStyle w:val="2"/>
        <w:spacing w:before="49" w:line="329" w:lineRule="auto"/>
        <w:ind w:left="11" w:right="93" w:firstLine="633"/>
        <w:jc w:val="both"/>
        <w:rPr>
          <w:color w:val="auto"/>
          <w:spacing w:val="9"/>
        </w:rPr>
      </w:pPr>
      <w:r>
        <w:rPr>
          <w:rFonts w:hint="eastAsia"/>
          <w:color w:val="auto"/>
          <w:spacing w:val="9"/>
          <w:lang w:val="en-US" w:eastAsia="zh-CN"/>
        </w:rPr>
        <w:t>2</w:t>
      </w:r>
      <w:r>
        <w:rPr>
          <w:color w:val="auto"/>
          <w:spacing w:val="9"/>
        </w:rPr>
        <w:t>.熟悉竞赛规程，负责协助领队做好所指导选手大赛期间的管理工作。</w:t>
      </w:r>
    </w:p>
    <w:p>
      <w:pPr>
        <w:pStyle w:val="2"/>
        <w:spacing w:before="49" w:line="329" w:lineRule="auto"/>
        <w:ind w:left="11" w:right="93" w:firstLine="633"/>
        <w:jc w:val="both"/>
        <w:rPr>
          <w:color w:val="auto"/>
          <w:spacing w:val="9"/>
        </w:rPr>
      </w:pPr>
      <w:r>
        <w:rPr>
          <w:rFonts w:hint="eastAsia"/>
          <w:color w:val="auto"/>
          <w:spacing w:val="9"/>
          <w:lang w:val="en-US" w:eastAsia="zh-CN"/>
        </w:rPr>
        <w:t>3</w:t>
      </w:r>
      <w:r>
        <w:rPr>
          <w:color w:val="auto"/>
          <w:spacing w:val="9"/>
        </w:rPr>
        <w:t>.比赛过程中，指导教师不得现场指导，不得现场书写和传递任何资料给参赛选手。</w:t>
      </w:r>
    </w:p>
    <w:p>
      <w:pPr>
        <w:pStyle w:val="2"/>
        <w:spacing w:before="49" w:line="329" w:lineRule="auto"/>
        <w:ind w:left="11" w:right="93" w:firstLine="633"/>
        <w:jc w:val="both"/>
        <w:rPr>
          <w:rFonts w:hint="eastAsia"/>
          <w:color w:val="auto"/>
          <w:spacing w:val="9"/>
          <w:lang w:eastAsia="zh-CN"/>
        </w:rPr>
      </w:pPr>
      <w:r>
        <w:rPr>
          <w:rFonts w:hint="eastAsia"/>
          <w:color w:val="auto"/>
          <w:spacing w:val="9"/>
          <w:lang w:val="en-US" w:eastAsia="zh-CN"/>
        </w:rPr>
        <w:t>4</w:t>
      </w:r>
      <w:r>
        <w:rPr>
          <w:color w:val="auto"/>
          <w:spacing w:val="9"/>
        </w:rPr>
        <w:t>.贯彻执行大赛各项规定，竞赛期间不得私自接触</w:t>
      </w:r>
      <w:r>
        <w:rPr>
          <w:rFonts w:hint="eastAsia"/>
          <w:color w:val="auto"/>
          <w:spacing w:val="9"/>
          <w:lang w:eastAsia="zh-CN"/>
        </w:rPr>
        <w:t>裁判。</w:t>
      </w:r>
    </w:p>
    <w:p>
      <w:pPr>
        <w:pStyle w:val="2"/>
        <w:spacing w:before="49" w:line="329" w:lineRule="auto"/>
        <w:ind w:left="11" w:right="93" w:firstLine="633"/>
        <w:jc w:val="both"/>
        <w:rPr>
          <w:rFonts w:hint="eastAsia"/>
          <w:color w:val="auto"/>
          <w:spacing w:val="9"/>
          <w:lang w:eastAsia="zh-CN"/>
        </w:rPr>
      </w:pPr>
      <w:r>
        <w:rPr>
          <w:rFonts w:hint="eastAsia"/>
          <w:color w:val="auto"/>
          <w:spacing w:val="9"/>
          <w:lang w:val="en-US" w:eastAsia="zh-CN"/>
        </w:rPr>
        <w:t>5</w:t>
      </w:r>
      <w:r>
        <w:rPr>
          <w:color w:val="auto"/>
          <w:spacing w:val="9"/>
        </w:rPr>
        <w:t>.指导教师不得违反赛项规定进入赛场，干扰比赛正常进行。</w:t>
      </w:r>
    </w:p>
    <w:p>
      <w:pPr>
        <w:pStyle w:val="2"/>
        <w:spacing w:before="49" w:line="329" w:lineRule="auto"/>
        <w:ind w:left="11" w:right="93" w:firstLine="633"/>
        <w:jc w:val="both"/>
        <w:rPr>
          <w:color w:val="auto"/>
          <w:spacing w:val="9"/>
        </w:rPr>
      </w:pPr>
      <w:r>
        <w:rPr>
          <w:rFonts w:hint="eastAsia"/>
          <w:color w:val="auto"/>
          <w:spacing w:val="9"/>
          <w:lang w:val="en-US" w:eastAsia="zh-CN"/>
        </w:rPr>
        <w:t>6</w:t>
      </w:r>
      <w:r>
        <w:rPr>
          <w:color w:val="auto"/>
          <w:spacing w:val="9"/>
        </w:rPr>
        <w:t>.指导教师应该根据赛项规程要求做好参赛选手安全工作，并积极做好选手的安全教育。应负责大赛期间所指导选手的人身及财产安全，如发现意外事故，应及时向领队报告。</w:t>
      </w:r>
    </w:p>
    <w:p>
      <w:pPr>
        <w:pStyle w:val="2"/>
        <w:spacing w:before="49" w:line="329" w:lineRule="auto"/>
        <w:ind w:left="11" w:right="93" w:firstLine="633"/>
        <w:jc w:val="both"/>
        <w:rPr>
          <w:rFonts w:hint="eastAsia"/>
          <w:color w:val="auto"/>
          <w:spacing w:val="9"/>
          <w:lang w:eastAsia="zh-CN"/>
        </w:rPr>
      </w:pPr>
      <w:r>
        <w:rPr>
          <w:rFonts w:hint="eastAsia"/>
          <w:color w:val="auto"/>
          <w:spacing w:val="9"/>
          <w:lang w:val="en-US" w:eastAsia="zh-CN"/>
        </w:rPr>
        <w:t>7</w:t>
      </w:r>
      <w:r>
        <w:rPr>
          <w:color w:val="auto"/>
          <w:spacing w:val="9"/>
        </w:rPr>
        <w:t>.比赛结束后，需贯彻大赛规定，做好赛项的评价工作</w:t>
      </w:r>
      <w:r>
        <w:rPr>
          <w:rFonts w:hint="eastAsia"/>
          <w:color w:val="auto"/>
          <w:spacing w:val="9"/>
          <w:lang w:eastAsia="zh-CN"/>
        </w:rPr>
        <w:t>。</w:t>
      </w:r>
    </w:p>
    <w:p>
      <w:pPr>
        <w:pStyle w:val="2"/>
        <w:spacing w:before="49" w:line="329" w:lineRule="auto"/>
        <w:ind w:left="11" w:right="93" w:firstLine="633"/>
        <w:jc w:val="both"/>
        <w:rPr>
          <w:color w:val="auto"/>
          <w:spacing w:val="9"/>
        </w:rPr>
      </w:pPr>
      <w:r>
        <w:rPr>
          <w:rFonts w:hint="eastAsia"/>
          <w:color w:val="auto"/>
          <w:spacing w:val="9"/>
          <w:lang w:val="en-US" w:eastAsia="zh-CN"/>
        </w:rPr>
        <w:t>8</w:t>
      </w:r>
      <w:r>
        <w:rPr>
          <w:color w:val="auto"/>
          <w:spacing w:val="9"/>
        </w:rPr>
        <w:t>.各参赛学校应为参赛选手上人身意外保险，参赛期间参赛学生的安全由参赛学校负责。</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640" w:firstLineChars="200"/>
        <w:textAlignment w:val="baseline"/>
        <w:rPr>
          <w:rFonts w:hint="eastAsia" w:ascii="楷体" w:hAnsi="楷体" w:eastAsia="楷体" w:cs="楷体"/>
          <w:spacing w:val="5"/>
          <w:sz w:val="31"/>
          <w:szCs w:val="31"/>
          <w:lang w:val="en-US" w:eastAsia="zh-CN"/>
        </w:rPr>
      </w:pPr>
      <w:r>
        <w:rPr>
          <w:rFonts w:ascii="楷体" w:hAnsi="楷体" w:eastAsia="楷体" w:cs="楷体"/>
          <w:spacing w:val="5"/>
          <w:sz w:val="31"/>
          <w:szCs w:val="31"/>
        </w:rPr>
        <w:t>（三）参赛选手</w:t>
      </w:r>
      <w:r>
        <w:rPr>
          <w:rFonts w:hint="eastAsia" w:ascii="楷体" w:hAnsi="楷体" w:eastAsia="楷体" w:cs="楷体"/>
          <w:spacing w:val="5"/>
          <w:sz w:val="31"/>
          <w:szCs w:val="31"/>
          <w:lang w:val="en-US" w:eastAsia="zh-CN"/>
        </w:rPr>
        <w:t>须知</w:t>
      </w:r>
    </w:p>
    <w:p>
      <w:pPr>
        <w:spacing w:before="194" w:line="285" w:lineRule="auto"/>
        <w:ind w:left="658" w:right="5212" w:firstLine="9"/>
        <w:rPr>
          <w:rFonts w:ascii="楷体" w:hAnsi="楷体" w:eastAsia="楷体" w:cs="楷体"/>
          <w:sz w:val="31"/>
          <w:szCs w:val="31"/>
        </w:rPr>
      </w:pPr>
      <w:r>
        <w:rPr>
          <w:rFonts w:ascii="楷体" w:hAnsi="楷体" w:eastAsia="楷体" w:cs="楷体"/>
          <w:spacing w:val="3"/>
          <w:sz w:val="31"/>
          <w:szCs w:val="31"/>
        </w:rPr>
        <w:t>1.准备阶段</w:t>
      </w:r>
    </w:p>
    <w:p>
      <w:pPr>
        <w:pStyle w:val="2"/>
        <w:spacing w:before="49" w:line="329" w:lineRule="auto"/>
        <w:ind w:left="11" w:right="93" w:firstLine="633"/>
        <w:jc w:val="both"/>
        <w:rPr>
          <w:color w:val="auto"/>
          <w:spacing w:val="9"/>
        </w:rPr>
      </w:pPr>
      <w:r>
        <w:rPr>
          <w:color w:val="auto"/>
          <w:spacing w:val="9"/>
        </w:rPr>
        <w:t>（1）参赛选手须认真填写报名表各项内容，提供个人真实身份证明，凡弄虚作假者，将取消其比赛资格。</w:t>
      </w:r>
    </w:p>
    <w:p>
      <w:pPr>
        <w:pStyle w:val="2"/>
        <w:spacing w:before="49" w:line="329" w:lineRule="auto"/>
        <w:ind w:left="11" w:right="93" w:firstLine="633"/>
        <w:jc w:val="both"/>
        <w:rPr>
          <w:color w:val="auto"/>
          <w:spacing w:val="9"/>
        </w:rPr>
      </w:pPr>
      <w:r>
        <w:rPr>
          <w:color w:val="auto"/>
          <w:spacing w:val="9"/>
        </w:rPr>
        <w:t>（2）参赛选手须在规定时间内提交符合要求的比赛资料，包括礼仪形象展示、礼仪情景模拟所需的音频文件。</w:t>
      </w:r>
    </w:p>
    <w:p>
      <w:pPr>
        <w:pStyle w:val="2"/>
        <w:spacing w:before="49" w:line="329" w:lineRule="auto"/>
        <w:ind w:left="11" w:right="93" w:firstLine="633"/>
        <w:jc w:val="both"/>
        <w:rPr>
          <w:color w:val="auto"/>
          <w:spacing w:val="9"/>
        </w:rPr>
      </w:pPr>
      <w:r>
        <w:rPr>
          <w:color w:val="auto"/>
          <w:spacing w:val="9"/>
        </w:rPr>
        <w:t>（3）参赛选手按照赛程安排和具体时间前往指定地点。凭大赛执委会颁发的参赛证、本人学生证和身份证参加比赛及相关活动。</w:t>
      </w:r>
    </w:p>
    <w:p>
      <w:pPr>
        <w:pStyle w:val="2"/>
        <w:spacing w:before="49" w:line="329" w:lineRule="auto"/>
        <w:ind w:left="11" w:right="93" w:firstLine="633"/>
        <w:jc w:val="both"/>
        <w:rPr>
          <w:color w:val="auto"/>
          <w:spacing w:val="9"/>
        </w:rPr>
      </w:pPr>
      <w:r>
        <w:rPr>
          <w:color w:val="auto"/>
          <w:spacing w:val="9"/>
        </w:rPr>
        <w:t>（4）参赛选手进行操作比赛前须检录。检录时应出示本人身份证及参赛证，检录合格后方可参赛。凡未按时检录或检录不合格者取消参赛资格。</w:t>
      </w:r>
    </w:p>
    <w:p>
      <w:pPr>
        <w:pStyle w:val="2"/>
        <w:spacing w:before="49" w:line="329" w:lineRule="auto"/>
        <w:ind w:left="11" w:right="93" w:firstLine="633"/>
        <w:jc w:val="both"/>
        <w:rPr>
          <w:color w:val="auto"/>
          <w:spacing w:val="9"/>
        </w:rPr>
      </w:pPr>
      <w:r>
        <w:rPr>
          <w:color w:val="auto"/>
          <w:spacing w:val="9"/>
        </w:rPr>
        <w:t>（5）参赛选手须仪表规范，着装干净整洁，女选手可适度化妆以符合比赛要求。</w:t>
      </w:r>
    </w:p>
    <w:p>
      <w:pPr>
        <w:pStyle w:val="2"/>
        <w:spacing w:before="49" w:line="329" w:lineRule="auto"/>
        <w:ind w:left="11" w:right="93" w:firstLine="633"/>
        <w:jc w:val="both"/>
        <w:rPr>
          <w:rFonts w:hint="eastAsia"/>
          <w:color w:val="auto"/>
          <w:spacing w:val="9"/>
          <w:lang w:eastAsia="zh-CN"/>
        </w:rPr>
      </w:pPr>
      <w:r>
        <w:rPr>
          <w:color w:val="auto"/>
          <w:spacing w:val="9"/>
        </w:rPr>
        <w:t>（6）参赛选手应自觉遵守赛场纪律，服从裁判、听从指挥</w:t>
      </w:r>
      <w:r>
        <w:rPr>
          <w:rFonts w:hint="eastAsia"/>
          <w:color w:val="auto"/>
          <w:spacing w:val="9"/>
          <w:lang w:eastAsia="zh-CN"/>
        </w:rPr>
        <w:t>。</w:t>
      </w:r>
    </w:p>
    <w:p>
      <w:pPr>
        <w:pStyle w:val="2"/>
        <w:spacing w:before="49" w:line="329" w:lineRule="auto"/>
        <w:ind w:left="11" w:right="93" w:firstLine="633"/>
        <w:jc w:val="both"/>
        <w:rPr>
          <w:color w:val="auto"/>
          <w:spacing w:val="9"/>
        </w:rPr>
      </w:pPr>
      <w:r>
        <w:rPr>
          <w:color w:val="auto"/>
          <w:spacing w:val="9"/>
        </w:rPr>
        <w:t>2.比赛阶段</w:t>
      </w:r>
    </w:p>
    <w:p>
      <w:pPr>
        <w:pStyle w:val="2"/>
        <w:spacing w:before="49" w:line="329" w:lineRule="auto"/>
        <w:ind w:left="11" w:right="93" w:firstLine="633"/>
        <w:jc w:val="both"/>
        <w:rPr>
          <w:color w:val="auto"/>
          <w:spacing w:val="9"/>
        </w:rPr>
      </w:pPr>
      <w:r>
        <w:rPr>
          <w:color w:val="auto"/>
          <w:spacing w:val="9"/>
        </w:rPr>
        <w:t>（1）礼仪形象展示、礼仪情景模拟环节，选手按组别在备赛场地，按抽签顺序就座。</w:t>
      </w:r>
    </w:p>
    <w:p>
      <w:pPr>
        <w:pStyle w:val="2"/>
        <w:spacing w:before="49" w:line="329" w:lineRule="auto"/>
        <w:ind w:left="11" w:right="93" w:firstLine="633"/>
        <w:jc w:val="both"/>
        <w:rPr>
          <w:color w:val="auto"/>
          <w:spacing w:val="9"/>
        </w:rPr>
      </w:pPr>
      <w:r>
        <w:rPr>
          <w:color w:val="auto"/>
          <w:spacing w:val="9"/>
        </w:rPr>
        <w:t>（2）参赛选手须佩戴相关证件按照参赛时段提前15分钟检录进入比赛场地进行候场，在前一位选手完成比赛项目后，在工作人员带领下进入场地进行比赛。</w:t>
      </w:r>
    </w:p>
    <w:p>
      <w:pPr>
        <w:pStyle w:val="2"/>
        <w:spacing w:before="49" w:line="329" w:lineRule="auto"/>
        <w:ind w:left="330" w:leftChars="157" w:right="93" w:firstLine="679" w:firstLineChars="201"/>
        <w:jc w:val="both"/>
        <w:rPr>
          <w:rFonts w:hint="eastAsia"/>
          <w:color w:val="auto"/>
          <w:spacing w:val="9"/>
          <w:lang w:eastAsia="zh-CN"/>
        </w:rPr>
      </w:pPr>
      <w:r>
        <w:rPr>
          <w:color w:val="auto"/>
          <w:spacing w:val="9"/>
        </w:rPr>
        <w:t>（3）参赛选手在主持人宣布“计时开始”后开始展</w:t>
      </w:r>
      <w:r>
        <w:rPr>
          <w:rFonts w:hint="eastAsia"/>
          <w:color w:val="auto"/>
          <w:spacing w:val="9"/>
          <w:lang w:eastAsia="zh-CN"/>
        </w:rPr>
        <w:t>示。</w:t>
      </w:r>
    </w:p>
    <w:p>
      <w:pPr>
        <w:pStyle w:val="2"/>
        <w:spacing w:before="49" w:line="329" w:lineRule="auto"/>
        <w:ind w:left="330" w:leftChars="157" w:right="93" w:firstLine="679" w:firstLineChars="201"/>
        <w:jc w:val="both"/>
        <w:rPr>
          <w:rFonts w:hint="eastAsia"/>
          <w:color w:val="auto"/>
          <w:spacing w:val="9"/>
          <w:lang w:eastAsia="zh-CN"/>
        </w:rPr>
      </w:pPr>
      <w:r>
        <w:rPr>
          <w:color w:val="auto"/>
          <w:spacing w:val="9"/>
        </w:rPr>
        <w:t>（</w:t>
      </w:r>
      <w:r>
        <w:rPr>
          <w:rFonts w:hint="eastAsia"/>
          <w:color w:val="auto"/>
          <w:spacing w:val="9"/>
          <w:lang w:eastAsia="zh-CN"/>
        </w:rPr>
        <w:t>4）参赛选手在比赛中，不可出现所在院校及选手本人的任何信息。</w:t>
      </w:r>
    </w:p>
    <w:p>
      <w:pPr>
        <w:pStyle w:val="2"/>
        <w:spacing w:before="49" w:line="329" w:lineRule="auto"/>
        <w:ind w:left="11" w:right="93" w:firstLine="633"/>
        <w:jc w:val="both"/>
        <w:rPr>
          <w:rFonts w:hint="eastAsia"/>
          <w:color w:val="auto"/>
          <w:spacing w:val="9"/>
          <w:lang w:eastAsia="zh-CN"/>
        </w:rPr>
      </w:pPr>
      <w:r>
        <w:rPr>
          <w:rFonts w:hint="eastAsia"/>
          <w:color w:val="auto"/>
          <w:spacing w:val="9"/>
          <w:lang w:eastAsia="zh-CN"/>
        </w:rPr>
        <w:t>3.结束阶段</w:t>
      </w:r>
    </w:p>
    <w:p>
      <w:pPr>
        <w:pStyle w:val="2"/>
        <w:spacing w:before="49" w:line="329" w:lineRule="auto"/>
        <w:ind w:left="11" w:right="93" w:firstLine="633"/>
        <w:jc w:val="both"/>
        <w:rPr>
          <w:rFonts w:hint="eastAsia"/>
          <w:color w:val="auto"/>
          <w:spacing w:val="9"/>
          <w:lang w:eastAsia="zh-CN"/>
        </w:rPr>
      </w:pPr>
      <w:r>
        <w:rPr>
          <w:rFonts w:hint="eastAsia"/>
          <w:color w:val="auto"/>
          <w:spacing w:val="9"/>
          <w:lang w:eastAsia="zh-CN"/>
        </w:rPr>
        <w:t>（1）参赛选手完成各项目后即可离开比赛现场。</w:t>
      </w:r>
    </w:p>
    <w:p>
      <w:pPr>
        <w:pStyle w:val="2"/>
        <w:spacing w:before="49" w:line="329" w:lineRule="auto"/>
        <w:ind w:left="11" w:right="93" w:firstLine="633"/>
        <w:jc w:val="both"/>
        <w:rPr>
          <w:rFonts w:hint="eastAsia"/>
          <w:color w:val="auto"/>
          <w:spacing w:val="9"/>
          <w:lang w:eastAsia="zh-CN"/>
        </w:rPr>
      </w:pPr>
      <w:r>
        <w:rPr>
          <w:rFonts w:hint="eastAsia"/>
          <w:color w:val="auto"/>
          <w:spacing w:val="9"/>
          <w:lang w:eastAsia="zh-CN"/>
        </w:rPr>
        <w:t>（2）参赛选手在竞赛期间未经组委会的批准，不得接受其他单位和个人进行的与竞赛内容相关的采访，不得私自公开竞赛的相关情况和资料。</w:t>
      </w:r>
    </w:p>
    <w:p>
      <w:pPr>
        <w:pStyle w:val="2"/>
        <w:spacing w:before="49" w:line="329" w:lineRule="auto"/>
        <w:ind w:left="11" w:right="93" w:firstLine="633"/>
        <w:jc w:val="both"/>
        <w:rPr>
          <w:rFonts w:hint="eastAsia"/>
          <w:color w:val="auto"/>
          <w:spacing w:val="9"/>
          <w:lang w:eastAsia="zh-CN"/>
        </w:rPr>
      </w:pPr>
      <w:r>
        <w:rPr>
          <w:rFonts w:hint="eastAsia"/>
          <w:color w:val="auto"/>
          <w:spacing w:val="9"/>
          <w:lang w:eastAsia="zh-CN"/>
        </w:rPr>
        <w:t>（3）参赛选手在竞赛过程中须主动配合裁判的工作，服从裁判安排，如果对竞赛的裁决有异议，须通过领队以书面形式向仲裁工作组提出申诉。</w:t>
      </w:r>
    </w:p>
    <w:p>
      <w:pPr>
        <w:pStyle w:val="2"/>
        <w:spacing w:before="49" w:line="329" w:lineRule="auto"/>
        <w:ind w:left="11" w:right="93" w:firstLine="633"/>
        <w:jc w:val="both"/>
        <w:rPr>
          <w:color w:val="auto"/>
          <w:spacing w:val="9"/>
        </w:rPr>
      </w:pPr>
      <w:r>
        <w:rPr>
          <w:color w:val="auto"/>
          <w:spacing w:val="9"/>
        </w:rPr>
        <w:t>（4）比赛结束后，需做好赛项的评价工作。</w:t>
      </w:r>
    </w:p>
    <w:p>
      <w:pPr>
        <w:pStyle w:val="2"/>
        <w:spacing w:before="49" w:line="329" w:lineRule="auto"/>
        <w:ind w:left="11" w:right="93" w:firstLine="633"/>
        <w:jc w:val="both"/>
        <w:rPr>
          <w:color w:val="auto"/>
          <w:spacing w:val="9"/>
        </w:rPr>
      </w:pPr>
      <w:r>
        <w:rPr>
          <w:color w:val="auto"/>
          <w:spacing w:val="9"/>
        </w:rPr>
        <w:t>（5）本竞赛项目的最终解释权归赛项组委会。</w:t>
      </w:r>
    </w:p>
    <w:p>
      <w:pPr>
        <w:pStyle w:val="2"/>
        <w:spacing w:before="49" w:line="329" w:lineRule="auto"/>
        <w:ind w:left="11" w:right="93" w:firstLine="633"/>
        <w:jc w:val="both"/>
        <w:rPr>
          <w:color w:val="auto"/>
          <w:spacing w:val="9"/>
        </w:rPr>
      </w:pPr>
      <w:r>
        <w:rPr>
          <w:rFonts w:hint="eastAsia"/>
          <w:color w:val="auto"/>
          <w:spacing w:val="9"/>
          <w:lang w:eastAsia="zh-CN"/>
        </w:rPr>
        <w:t>（四）</w:t>
      </w:r>
      <w:r>
        <w:rPr>
          <w:color w:val="auto"/>
          <w:spacing w:val="9"/>
        </w:rPr>
        <w:t>工作人员须知</w:t>
      </w:r>
    </w:p>
    <w:p>
      <w:pPr>
        <w:pStyle w:val="2"/>
        <w:spacing w:before="49" w:line="329" w:lineRule="auto"/>
        <w:ind w:left="11" w:right="93" w:firstLine="633"/>
        <w:jc w:val="both"/>
        <w:rPr>
          <w:color w:val="auto"/>
          <w:spacing w:val="9"/>
        </w:rPr>
      </w:pPr>
      <w:r>
        <w:rPr>
          <w:color w:val="auto"/>
          <w:spacing w:val="9"/>
        </w:rPr>
        <w:t>1.工作人员必须统一佩戴由大赛执委会办公室签发的相应证件，着装整齐</w:t>
      </w:r>
      <w:r>
        <w:rPr>
          <w:rFonts w:hint="eastAsia"/>
          <w:color w:val="auto"/>
          <w:spacing w:val="9"/>
          <w:lang w:eastAsia="zh-CN"/>
        </w:rPr>
        <w:t>，</w:t>
      </w:r>
      <w:r>
        <w:rPr>
          <w:color w:val="auto"/>
          <w:spacing w:val="9"/>
        </w:rPr>
        <w:t>语言举止文明礼貌。</w:t>
      </w:r>
    </w:p>
    <w:p>
      <w:pPr>
        <w:pStyle w:val="2"/>
        <w:spacing w:before="49" w:line="329" w:lineRule="auto"/>
        <w:ind w:left="11" w:right="93" w:firstLine="633"/>
        <w:jc w:val="both"/>
        <w:rPr>
          <w:color w:val="auto"/>
          <w:spacing w:val="9"/>
        </w:rPr>
      </w:pPr>
      <w:r>
        <w:rPr>
          <w:color w:val="auto"/>
          <w:spacing w:val="9"/>
        </w:rPr>
        <w:t>2.工作人员不得影响参赛选手比赛，不得有影响比赛公平的行为。</w:t>
      </w:r>
    </w:p>
    <w:p>
      <w:pPr>
        <w:pStyle w:val="2"/>
        <w:spacing w:before="49" w:line="329" w:lineRule="auto"/>
        <w:ind w:left="11" w:right="93" w:firstLine="633"/>
        <w:jc w:val="both"/>
        <w:rPr>
          <w:color w:val="auto"/>
          <w:spacing w:val="9"/>
        </w:rPr>
      </w:pPr>
      <w:r>
        <w:rPr>
          <w:color w:val="auto"/>
          <w:spacing w:val="9"/>
        </w:rPr>
        <w:t>3.服从领导，听从指挥，以高度负责的精神、严肃认真的态度做好各项工作。</w:t>
      </w:r>
    </w:p>
    <w:p>
      <w:pPr>
        <w:pStyle w:val="2"/>
        <w:spacing w:before="49" w:line="329" w:lineRule="auto"/>
        <w:ind w:left="11" w:right="93" w:firstLine="633"/>
        <w:jc w:val="both"/>
        <w:rPr>
          <w:color w:val="auto"/>
          <w:spacing w:val="9"/>
        </w:rPr>
      </w:pPr>
      <w:r>
        <w:rPr>
          <w:color w:val="auto"/>
          <w:spacing w:val="9"/>
        </w:rPr>
        <w:t>4.熟悉比赛规程，认真遵守各项比赛规则和工作要求。</w:t>
      </w:r>
    </w:p>
    <w:p>
      <w:pPr>
        <w:pStyle w:val="2"/>
        <w:spacing w:before="49" w:line="329" w:lineRule="auto"/>
        <w:ind w:left="11" w:right="93" w:firstLine="633"/>
        <w:jc w:val="both"/>
        <w:rPr>
          <w:color w:val="auto"/>
          <w:spacing w:val="9"/>
        </w:rPr>
      </w:pPr>
      <w:r>
        <w:rPr>
          <w:color w:val="auto"/>
          <w:spacing w:val="9"/>
        </w:rPr>
        <w:t>5.坚守岗位，如有急事需要离开岗位时，应经领导同意，并做好工作衔接。</w:t>
      </w:r>
    </w:p>
    <w:p>
      <w:pPr>
        <w:pStyle w:val="2"/>
        <w:spacing w:before="49" w:line="329" w:lineRule="auto"/>
        <w:ind w:left="11" w:right="93" w:firstLine="633"/>
        <w:jc w:val="both"/>
        <w:rPr>
          <w:color w:val="auto"/>
          <w:spacing w:val="9"/>
        </w:rPr>
      </w:pPr>
      <w:r>
        <w:rPr>
          <w:color w:val="auto"/>
          <w:spacing w:val="9"/>
        </w:rPr>
        <w:t>6.严格遵守比赛纪律，如发现其他人员有违反比赛纪律的行为，应予以制止。情节严重的，应向竞赛组委会反映。</w:t>
      </w:r>
    </w:p>
    <w:p>
      <w:pPr>
        <w:pStyle w:val="2"/>
        <w:spacing w:before="49" w:line="329" w:lineRule="auto"/>
        <w:ind w:left="11" w:right="93" w:firstLine="633"/>
        <w:jc w:val="both"/>
        <w:rPr>
          <w:rFonts w:hint="eastAsia"/>
          <w:color w:val="auto"/>
          <w:spacing w:val="9"/>
          <w:lang w:eastAsia="zh-CN"/>
        </w:rPr>
      </w:pPr>
      <w:r>
        <w:rPr>
          <w:color w:val="auto"/>
          <w:spacing w:val="9"/>
        </w:rPr>
        <w:t>7.发扬无私奉献和团结协作的精神，提供热情、优质服务</w:t>
      </w:r>
      <w:r>
        <w:rPr>
          <w:rFonts w:hint="eastAsia"/>
          <w:color w:val="auto"/>
          <w:spacing w:val="9"/>
          <w:lang w:eastAsia="zh-CN"/>
        </w:rPr>
        <w:t>。</w:t>
      </w:r>
    </w:p>
    <w:p>
      <w:pPr>
        <w:pStyle w:val="2"/>
        <w:spacing w:before="49" w:line="329" w:lineRule="auto"/>
        <w:ind w:left="11" w:right="93" w:firstLine="633"/>
        <w:jc w:val="both"/>
        <w:rPr>
          <w:rFonts w:hint="eastAsia" w:ascii="黑体" w:hAnsi="黑体" w:eastAsia="黑体" w:cs="黑体"/>
          <w:b/>
          <w:bCs/>
          <w:color w:val="auto"/>
          <w:spacing w:val="9"/>
        </w:rPr>
      </w:pPr>
      <w:r>
        <w:rPr>
          <w:rFonts w:hint="eastAsia" w:ascii="黑体" w:hAnsi="黑体" w:eastAsia="黑体" w:cs="黑体"/>
          <w:b/>
          <w:bCs/>
          <w:color w:val="auto"/>
          <w:spacing w:val="9"/>
          <w:lang w:eastAsia="zh-CN"/>
        </w:rPr>
        <w:t>十、</w:t>
      </w:r>
      <w:r>
        <w:rPr>
          <w:rFonts w:hint="eastAsia" w:ascii="黑体" w:hAnsi="黑体" w:eastAsia="黑体" w:cs="黑体"/>
          <w:b/>
          <w:bCs/>
          <w:color w:val="auto"/>
          <w:spacing w:val="9"/>
        </w:rPr>
        <w:t>申诉与仲裁</w:t>
      </w:r>
    </w:p>
    <w:p>
      <w:pPr>
        <w:pStyle w:val="2"/>
        <w:spacing w:before="49" w:line="329" w:lineRule="auto"/>
        <w:ind w:left="11" w:right="93" w:firstLine="633"/>
        <w:jc w:val="both"/>
        <w:rPr>
          <w:rFonts w:hint="eastAsia"/>
          <w:color w:val="auto"/>
          <w:spacing w:val="9"/>
          <w:lang w:val="en-US" w:eastAsia="zh-CN"/>
        </w:rPr>
      </w:pPr>
      <w:r>
        <w:rPr>
          <w:rFonts w:hint="eastAsia"/>
          <w:color w:val="auto"/>
          <w:spacing w:val="9"/>
          <w:lang w:eastAsia="zh-CN"/>
        </w:rPr>
        <w:t>本赛项在比赛过程中若出现有失公正或有关人员违规等现象，参赛队领队可在比赛结束后2小时之内向仲裁组提出申诉。书面申诉应对申诉事件的现象、发生时间、涉及人员、申诉依据等进行充分、实事求是的叙述，并由领队亲笔签名。非书面申诉不予受理。赛项仲裁工作组在接到申诉后的2小时内组织复议，并及时反馈复议结果，申诉方对复议结果仍有异议，可由</w:t>
      </w:r>
      <w:r>
        <w:rPr>
          <w:rFonts w:hint="eastAsia"/>
          <w:color w:val="auto"/>
          <w:spacing w:val="9"/>
          <w:lang w:val="en-US" w:eastAsia="en-US"/>
        </w:rPr>
        <w:t>省（市）领队向赛区仲裁委员会提出申诉。赛区仲裁委员会的仲裁结果为最终结果</w:t>
      </w:r>
      <w:r>
        <w:rPr>
          <w:rFonts w:hint="eastAsia"/>
          <w:color w:val="auto"/>
          <w:spacing w:val="9"/>
          <w:lang w:val="en-US" w:eastAsia="zh-CN"/>
        </w:rPr>
        <w:t>。</w:t>
      </w:r>
    </w:p>
    <w:p>
      <w:pPr>
        <w:pStyle w:val="2"/>
        <w:spacing w:before="49" w:line="329" w:lineRule="auto"/>
        <w:ind w:left="11" w:right="93" w:firstLine="633"/>
        <w:jc w:val="both"/>
        <w:rPr>
          <w:rFonts w:hint="eastAsia" w:ascii="黑体" w:hAnsi="黑体" w:eastAsia="黑体" w:cs="黑体"/>
          <w:b/>
          <w:bCs/>
          <w:color w:val="auto"/>
          <w:spacing w:val="9"/>
          <w:lang w:eastAsia="zh-CN"/>
        </w:rPr>
      </w:pPr>
      <w:r>
        <w:rPr>
          <w:rFonts w:hint="eastAsia" w:ascii="黑体" w:hAnsi="黑体" w:eastAsia="黑体" w:cs="黑体"/>
          <w:b/>
          <w:bCs/>
          <w:color w:val="auto"/>
          <w:spacing w:val="9"/>
          <w:lang w:eastAsia="zh-CN"/>
        </w:rPr>
        <w:t>十一、安保工作</w:t>
      </w:r>
    </w:p>
    <w:p>
      <w:pPr>
        <w:pStyle w:val="2"/>
        <w:spacing w:before="49" w:line="329" w:lineRule="auto"/>
        <w:ind w:left="11" w:right="93" w:firstLine="633"/>
        <w:jc w:val="both"/>
        <w:rPr>
          <w:rFonts w:hint="eastAsia"/>
          <w:color w:val="auto"/>
          <w:spacing w:val="9"/>
          <w:lang w:eastAsia="zh-CN"/>
        </w:rPr>
      </w:pPr>
      <w:r>
        <w:rPr>
          <w:rFonts w:hint="eastAsia"/>
          <w:color w:val="auto"/>
          <w:spacing w:val="9"/>
          <w:lang w:eastAsia="zh-CN"/>
        </w:rPr>
        <w:t>（一）负责人：杨金宝联系电话：13582914573</w:t>
      </w:r>
    </w:p>
    <w:p>
      <w:pPr>
        <w:pStyle w:val="2"/>
        <w:spacing w:before="49" w:line="329" w:lineRule="auto"/>
        <w:ind w:left="11" w:right="93" w:firstLine="633"/>
        <w:jc w:val="both"/>
        <w:rPr>
          <w:color w:val="auto"/>
          <w:spacing w:val="9"/>
        </w:rPr>
      </w:pPr>
      <w:r>
        <w:rPr>
          <w:rFonts w:hint="eastAsia"/>
          <w:color w:val="auto"/>
          <w:spacing w:val="9"/>
          <w:lang w:eastAsia="zh-CN"/>
        </w:rPr>
        <w:t>（二）</w:t>
      </w:r>
      <w:r>
        <w:rPr>
          <w:color w:val="auto"/>
          <w:spacing w:val="9"/>
        </w:rPr>
        <w:t>负责保卫工作职责。</w:t>
      </w:r>
    </w:p>
    <w:p>
      <w:pPr>
        <w:pStyle w:val="2"/>
        <w:spacing w:before="49" w:line="329" w:lineRule="auto"/>
        <w:ind w:left="11" w:right="93" w:firstLine="633"/>
        <w:jc w:val="both"/>
        <w:rPr>
          <w:color w:val="auto"/>
          <w:spacing w:val="9"/>
        </w:rPr>
      </w:pPr>
      <w:r>
        <w:rPr>
          <w:color w:val="auto"/>
          <w:spacing w:val="9"/>
        </w:rPr>
        <w:t>1.负责指挥学校内各种车辆停放到指定位置。</w:t>
      </w:r>
    </w:p>
    <w:p>
      <w:pPr>
        <w:pStyle w:val="2"/>
        <w:spacing w:before="49" w:line="329" w:lineRule="auto"/>
        <w:ind w:left="11" w:right="93" w:firstLine="633"/>
        <w:jc w:val="both"/>
        <w:rPr>
          <w:color w:val="auto"/>
          <w:spacing w:val="9"/>
        </w:rPr>
        <w:sectPr>
          <w:footerReference r:id="rId6" w:type="default"/>
          <w:pgSz w:w="11905" w:h="16839"/>
          <w:pgMar w:top="1932" w:right="1690" w:bottom="1302" w:left="1694" w:header="893" w:footer="1137" w:gutter="0"/>
          <w:pgNumType w:fmt="decimal"/>
          <w:cols w:space="720" w:num="1"/>
        </w:sectPr>
      </w:pPr>
      <w:r>
        <w:rPr>
          <w:color w:val="auto"/>
          <w:spacing w:val="9"/>
        </w:rPr>
        <w:t>2.负责维护学校大门口交通畅通、维护门前秩序、查验进入学校人员的证件。</w:t>
      </w:r>
    </w:p>
    <w:p>
      <w:pPr>
        <w:pStyle w:val="2"/>
        <w:spacing w:before="49" w:line="329" w:lineRule="auto"/>
        <w:ind w:right="93" w:firstLine="676" w:firstLineChars="200"/>
        <w:jc w:val="both"/>
        <w:rPr>
          <w:color w:val="auto"/>
          <w:spacing w:val="9"/>
        </w:rPr>
      </w:pPr>
      <w:r>
        <w:rPr>
          <w:color w:val="auto"/>
          <w:spacing w:val="9"/>
        </w:rPr>
        <w:t>3.负责在赛场楼内外安全出口处进行安全检查、保证赛场安全，遇紧急情况指挥人员疏散。</w:t>
      </w:r>
    </w:p>
    <w:p>
      <w:pPr>
        <w:pStyle w:val="2"/>
        <w:spacing w:before="49" w:line="329" w:lineRule="auto"/>
        <w:ind w:left="11" w:right="93" w:firstLine="633"/>
        <w:jc w:val="both"/>
        <w:rPr>
          <w:color w:val="auto"/>
          <w:spacing w:val="9"/>
        </w:rPr>
      </w:pPr>
      <w:r>
        <w:rPr>
          <w:color w:val="auto"/>
          <w:spacing w:val="9"/>
        </w:rPr>
        <w:t>4.负责巡视校园各部分安全情况。</w:t>
      </w:r>
    </w:p>
    <w:p>
      <w:pPr>
        <w:pStyle w:val="2"/>
        <w:spacing w:before="49" w:line="329" w:lineRule="auto"/>
        <w:ind w:left="11" w:right="93" w:firstLine="633"/>
        <w:jc w:val="both"/>
        <w:rPr>
          <w:rFonts w:hint="eastAsia" w:ascii="黑体" w:hAnsi="黑体" w:eastAsia="黑体" w:cs="黑体"/>
          <w:b/>
          <w:bCs/>
          <w:color w:val="auto"/>
          <w:spacing w:val="9"/>
        </w:rPr>
      </w:pPr>
      <w:r>
        <w:rPr>
          <w:rFonts w:hint="eastAsia" w:ascii="黑体" w:hAnsi="黑体" w:eastAsia="黑体" w:cs="黑体"/>
          <w:b/>
          <w:bCs/>
          <w:color w:val="auto"/>
          <w:spacing w:val="9"/>
        </w:rPr>
        <w:t>十</w:t>
      </w:r>
      <w:r>
        <w:rPr>
          <w:rFonts w:hint="eastAsia" w:ascii="黑体" w:hAnsi="黑体" w:eastAsia="黑体" w:cs="黑体"/>
          <w:b/>
          <w:bCs/>
          <w:color w:val="auto"/>
          <w:spacing w:val="9"/>
          <w:lang w:eastAsia="zh-CN"/>
        </w:rPr>
        <w:t>二</w:t>
      </w:r>
      <w:r>
        <w:rPr>
          <w:rFonts w:hint="eastAsia" w:ascii="黑体" w:hAnsi="黑体" w:eastAsia="黑体" w:cs="黑体"/>
          <w:b/>
          <w:bCs/>
          <w:color w:val="auto"/>
          <w:spacing w:val="9"/>
        </w:rPr>
        <w:t>、医务服务</w:t>
      </w:r>
    </w:p>
    <w:p>
      <w:pPr>
        <w:pStyle w:val="2"/>
        <w:spacing w:before="49" w:line="329" w:lineRule="auto"/>
        <w:ind w:left="11" w:right="93" w:firstLine="633"/>
        <w:jc w:val="both"/>
        <w:rPr>
          <w:color w:val="auto"/>
          <w:spacing w:val="9"/>
        </w:rPr>
      </w:pPr>
      <w:r>
        <w:rPr>
          <w:color w:val="auto"/>
          <w:spacing w:val="9"/>
        </w:rPr>
        <w:t>（一）负责人：赵守庆联系电话：13483500014</w:t>
      </w:r>
    </w:p>
    <w:p>
      <w:pPr>
        <w:pStyle w:val="2"/>
        <w:spacing w:before="49" w:line="329" w:lineRule="auto"/>
        <w:ind w:left="11" w:right="93" w:firstLine="633"/>
        <w:jc w:val="both"/>
        <w:rPr>
          <w:color w:val="auto"/>
          <w:spacing w:val="9"/>
        </w:rPr>
      </w:pPr>
      <w:r>
        <w:rPr>
          <w:color w:val="auto"/>
          <w:spacing w:val="9"/>
        </w:rPr>
        <w:t>（二）学校内设值班室。如遇触电或机械伤害事故发生</w:t>
      </w:r>
      <w:r>
        <w:rPr>
          <w:rFonts w:hint="eastAsia"/>
          <w:color w:val="auto"/>
          <w:spacing w:val="9"/>
          <w:lang w:eastAsia="zh-CN"/>
        </w:rPr>
        <w:t>，</w:t>
      </w:r>
      <w:r>
        <w:rPr>
          <w:color w:val="auto"/>
          <w:spacing w:val="9"/>
        </w:rPr>
        <w:t>较轻情况首先到医务室处理，医生根据情况决定送医院医治。较重情况立即拨打120急救电话，触电情况要实施现场人工呼吸救治。</w:t>
      </w:r>
    </w:p>
    <w:p>
      <w:pPr>
        <w:pStyle w:val="2"/>
        <w:spacing w:before="49" w:line="329" w:lineRule="auto"/>
        <w:ind w:left="11" w:right="93" w:firstLine="633"/>
        <w:jc w:val="both"/>
        <w:rPr>
          <w:rFonts w:hint="eastAsia" w:ascii="黑体" w:hAnsi="黑体" w:eastAsia="黑体" w:cs="黑体"/>
          <w:b/>
          <w:bCs/>
          <w:color w:val="auto"/>
          <w:spacing w:val="9"/>
        </w:rPr>
      </w:pPr>
      <w:r>
        <w:rPr>
          <w:rFonts w:hint="eastAsia" w:ascii="黑体" w:hAnsi="黑体" w:eastAsia="黑体" w:cs="黑体"/>
          <w:b/>
          <w:bCs/>
          <w:color w:val="auto"/>
          <w:spacing w:val="9"/>
        </w:rPr>
        <w:t>十</w:t>
      </w:r>
      <w:r>
        <w:rPr>
          <w:rFonts w:hint="eastAsia" w:ascii="黑体" w:hAnsi="黑体" w:eastAsia="黑体" w:cs="黑体"/>
          <w:b/>
          <w:bCs/>
          <w:color w:val="auto"/>
          <w:spacing w:val="9"/>
          <w:lang w:eastAsia="zh-CN"/>
        </w:rPr>
        <w:t>三</w:t>
      </w:r>
      <w:r>
        <w:rPr>
          <w:rFonts w:hint="eastAsia" w:ascii="黑体" w:hAnsi="黑体" w:eastAsia="黑体" w:cs="黑体"/>
          <w:b/>
          <w:bCs/>
          <w:color w:val="auto"/>
          <w:spacing w:val="9"/>
        </w:rPr>
        <w:t>、安全应急预案</w:t>
      </w:r>
    </w:p>
    <w:p>
      <w:pPr>
        <w:pStyle w:val="2"/>
        <w:spacing w:before="49" w:line="329" w:lineRule="auto"/>
        <w:ind w:left="11" w:right="93" w:firstLine="633"/>
        <w:jc w:val="both"/>
        <w:rPr>
          <w:color w:val="auto"/>
          <w:spacing w:val="9"/>
        </w:rPr>
      </w:pPr>
      <w:r>
        <w:rPr>
          <w:color w:val="auto"/>
          <w:spacing w:val="9"/>
        </w:rPr>
        <w:t>（一）成立应急处置小组</w:t>
      </w:r>
    </w:p>
    <w:p>
      <w:pPr>
        <w:pStyle w:val="2"/>
        <w:spacing w:before="49" w:line="329" w:lineRule="auto"/>
        <w:ind w:left="11" w:right="93" w:firstLine="633"/>
        <w:jc w:val="both"/>
        <w:rPr>
          <w:color w:val="auto"/>
          <w:spacing w:val="9"/>
        </w:rPr>
      </w:pPr>
      <w:r>
        <w:rPr>
          <w:color w:val="auto"/>
          <w:spacing w:val="9"/>
        </w:rPr>
        <w:t>组长：孟凡正</w:t>
      </w:r>
    </w:p>
    <w:p>
      <w:pPr>
        <w:pStyle w:val="2"/>
        <w:spacing w:before="49" w:line="329" w:lineRule="auto"/>
        <w:ind w:left="11" w:right="93" w:firstLine="633"/>
        <w:jc w:val="both"/>
        <w:rPr>
          <w:color w:val="auto"/>
          <w:spacing w:val="9"/>
        </w:rPr>
      </w:pPr>
      <w:r>
        <w:rPr>
          <w:color w:val="auto"/>
          <w:spacing w:val="9"/>
        </w:rPr>
        <w:t>副组长：张强</w:t>
      </w:r>
    </w:p>
    <w:p>
      <w:pPr>
        <w:pStyle w:val="2"/>
        <w:spacing w:before="49" w:line="329" w:lineRule="auto"/>
        <w:ind w:left="11" w:right="93" w:firstLine="633"/>
        <w:jc w:val="both"/>
        <w:rPr>
          <w:color w:val="auto"/>
          <w:spacing w:val="9"/>
        </w:rPr>
      </w:pPr>
      <w:r>
        <w:rPr>
          <w:color w:val="auto"/>
          <w:spacing w:val="9"/>
        </w:rPr>
        <w:t>成员：郝玉生刘海军杨金宝赵守庆</w:t>
      </w:r>
    </w:p>
    <w:p>
      <w:pPr>
        <w:pStyle w:val="2"/>
        <w:spacing w:before="49" w:line="329" w:lineRule="auto"/>
        <w:ind w:left="11" w:right="93" w:firstLine="633"/>
        <w:jc w:val="both"/>
        <w:rPr>
          <w:color w:val="auto"/>
          <w:spacing w:val="9"/>
        </w:rPr>
      </w:pPr>
      <w:r>
        <w:rPr>
          <w:color w:val="auto"/>
          <w:spacing w:val="9"/>
        </w:rPr>
        <w:t>（二）职责及处置程序职责</w:t>
      </w:r>
    </w:p>
    <w:p>
      <w:pPr>
        <w:pStyle w:val="2"/>
        <w:spacing w:before="49" w:line="329" w:lineRule="auto"/>
        <w:ind w:left="11" w:right="93" w:firstLine="633"/>
        <w:jc w:val="both"/>
        <w:rPr>
          <w:color w:val="auto"/>
          <w:spacing w:val="9"/>
        </w:rPr>
      </w:pPr>
      <w:r>
        <w:rPr>
          <w:color w:val="auto"/>
          <w:spacing w:val="9"/>
        </w:rPr>
        <w:t>1.做好应对比赛期间可能出现的各种安全事件应急预案。</w:t>
      </w:r>
    </w:p>
    <w:p>
      <w:pPr>
        <w:pStyle w:val="2"/>
        <w:spacing w:before="49" w:line="329" w:lineRule="auto"/>
        <w:ind w:left="11" w:right="93" w:firstLine="633"/>
        <w:jc w:val="both"/>
        <w:rPr>
          <w:color w:val="auto"/>
          <w:spacing w:val="9"/>
        </w:rPr>
      </w:pPr>
      <w:r>
        <w:rPr>
          <w:color w:val="auto"/>
          <w:spacing w:val="9"/>
        </w:rPr>
        <w:t>2.加强各参赛队的管理和对参赛队员的安全意识教育</w:t>
      </w:r>
      <w:r>
        <w:rPr>
          <w:rFonts w:hint="eastAsia"/>
          <w:color w:val="auto"/>
          <w:spacing w:val="9"/>
          <w:lang w:eastAsia="zh-CN"/>
        </w:rPr>
        <w:t>。</w:t>
      </w:r>
    </w:p>
    <w:p>
      <w:pPr>
        <w:pStyle w:val="2"/>
        <w:spacing w:before="49" w:line="329" w:lineRule="auto"/>
        <w:ind w:left="11" w:right="93" w:firstLine="633"/>
        <w:jc w:val="both"/>
        <w:rPr>
          <w:color w:val="auto"/>
          <w:spacing w:val="9"/>
        </w:rPr>
      </w:pPr>
      <w:r>
        <w:rPr>
          <w:color w:val="auto"/>
          <w:spacing w:val="9"/>
        </w:rPr>
        <w:t>3.制定各比赛项目的安全操作规程，做好赛前教育和赛中监督落实工作。</w:t>
      </w:r>
    </w:p>
    <w:p>
      <w:pPr>
        <w:pStyle w:val="2"/>
        <w:spacing w:before="49" w:line="329" w:lineRule="auto"/>
        <w:ind w:left="11" w:right="93" w:firstLine="633"/>
        <w:jc w:val="both"/>
        <w:rPr>
          <w:color w:val="auto"/>
          <w:spacing w:val="9"/>
        </w:rPr>
      </w:pPr>
      <w:r>
        <w:rPr>
          <w:color w:val="auto"/>
          <w:spacing w:val="9"/>
        </w:rPr>
        <w:t>4.明确安全员亲临比赛现场，负责场地内疏散通道防火器材、机械设备、操作过程的安全检查，及时处置存在</w:t>
      </w:r>
    </w:p>
    <w:p>
      <w:pPr>
        <w:pStyle w:val="2"/>
        <w:spacing w:before="49" w:line="329" w:lineRule="auto"/>
        <w:ind w:right="93"/>
        <w:jc w:val="both"/>
        <w:rPr>
          <w:color w:val="auto"/>
          <w:spacing w:val="9"/>
        </w:rPr>
      </w:pPr>
      <w:r>
        <w:rPr>
          <w:color w:val="auto"/>
          <w:spacing w:val="9"/>
        </w:rPr>
        <w:t>的安全隐患。</w:t>
      </w:r>
    </w:p>
    <w:p>
      <w:pPr>
        <w:pStyle w:val="2"/>
        <w:spacing w:before="49" w:line="329" w:lineRule="auto"/>
        <w:ind w:left="11" w:right="93" w:firstLine="633"/>
        <w:jc w:val="both"/>
        <w:rPr>
          <w:color w:val="auto"/>
          <w:spacing w:val="9"/>
        </w:rPr>
      </w:pPr>
      <w:r>
        <w:rPr>
          <w:color w:val="auto"/>
          <w:spacing w:val="9"/>
        </w:rPr>
        <w:t>5.做好其他的有关安全应急准备，应急车辆、医生及药品等，应急处置小组办公地点和成员联系电话要明示，遇有应急情况便于联系。</w:t>
      </w:r>
    </w:p>
    <w:p>
      <w:pPr>
        <w:pStyle w:val="2"/>
        <w:spacing w:before="49" w:line="329" w:lineRule="auto"/>
        <w:ind w:left="11" w:right="93" w:firstLine="633"/>
        <w:jc w:val="both"/>
        <w:rPr>
          <w:color w:val="auto"/>
          <w:spacing w:val="9"/>
        </w:rPr>
      </w:pPr>
      <w:r>
        <w:rPr>
          <w:color w:val="auto"/>
          <w:spacing w:val="9"/>
        </w:rPr>
        <w:t>处置程序：遇有应急情况发生，比赛现场安全员要组织第一力量迅速施救和处置，并马上通知应急处置小组及时到位，根据实际情况组织第二力量施救和处置。做到思想上高度重视，行动上快速及时，施救措施上科学果断。按要求逐级上报突发事件的应急处置情况。</w:t>
      </w:r>
    </w:p>
    <w:p>
      <w:pPr>
        <w:pStyle w:val="2"/>
        <w:spacing w:before="49" w:line="329" w:lineRule="auto"/>
        <w:ind w:left="11" w:right="93" w:firstLine="633"/>
        <w:jc w:val="both"/>
        <w:rPr>
          <w:color w:val="auto"/>
          <w:spacing w:val="9"/>
        </w:rPr>
      </w:pPr>
      <w:r>
        <w:rPr>
          <w:color w:val="auto"/>
          <w:spacing w:val="9"/>
        </w:rPr>
        <w:t>（三）应急处置原则</w:t>
      </w:r>
    </w:p>
    <w:p>
      <w:pPr>
        <w:pStyle w:val="2"/>
        <w:spacing w:before="49" w:line="329" w:lineRule="auto"/>
        <w:ind w:left="11" w:right="93" w:firstLine="633"/>
        <w:jc w:val="both"/>
        <w:rPr>
          <w:color w:val="auto"/>
          <w:spacing w:val="9"/>
        </w:rPr>
      </w:pPr>
      <w:r>
        <w:rPr>
          <w:color w:val="auto"/>
          <w:spacing w:val="9"/>
        </w:rPr>
        <w:t>对可能出现的几种险情处置原则如下：</w:t>
      </w:r>
    </w:p>
    <w:p>
      <w:pPr>
        <w:pStyle w:val="2"/>
        <w:spacing w:before="49" w:line="329" w:lineRule="auto"/>
        <w:ind w:left="11" w:right="93" w:firstLine="633"/>
        <w:jc w:val="both"/>
        <w:rPr>
          <w:color w:val="auto"/>
          <w:spacing w:val="9"/>
        </w:rPr>
      </w:pPr>
      <w:r>
        <w:rPr>
          <w:color w:val="auto"/>
          <w:spacing w:val="9"/>
        </w:rPr>
        <w:t>1.停水、停电清况</w:t>
      </w:r>
    </w:p>
    <w:p>
      <w:pPr>
        <w:pStyle w:val="2"/>
        <w:spacing w:before="49" w:line="329" w:lineRule="auto"/>
        <w:ind w:left="11" w:right="93" w:firstLine="633"/>
        <w:jc w:val="both"/>
        <w:rPr>
          <w:color w:val="auto"/>
          <w:spacing w:val="9"/>
        </w:rPr>
      </w:pPr>
      <w:r>
        <w:rPr>
          <w:color w:val="auto"/>
          <w:spacing w:val="9"/>
        </w:rPr>
        <w:t>明确专人负责比赛期间供水供电保障工作，做到赛前排查，消除隐患。及时了解外线供电信息，遇有停电情况</w:t>
      </w:r>
      <w:r>
        <w:rPr>
          <w:rFonts w:hint="eastAsia"/>
          <w:color w:val="auto"/>
          <w:spacing w:val="9"/>
          <w:lang w:eastAsia="zh-CN"/>
        </w:rPr>
        <w:t>，</w:t>
      </w:r>
      <w:r>
        <w:rPr>
          <w:color w:val="auto"/>
          <w:spacing w:val="9"/>
        </w:rPr>
        <w:t>提前调整比赛日程安排。遇有赛中校内水、电故障要快速排除。维修人员24小时值守。</w:t>
      </w:r>
    </w:p>
    <w:p>
      <w:pPr>
        <w:pStyle w:val="2"/>
        <w:spacing w:before="49" w:line="329" w:lineRule="auto"/>
        <w:ind w:left="11" w:right="93" w:firstLine="633"/>
        <w:jc w:val="both"/>
        <w:rPr>
          <w:color w:val="auto"/>
          <w:spacing w:val="9"/>
        </w:rPr>
      </w:pPr>
      <w:r>
        <w:rPr>
          <w:color w:val="auto"/>
          <w:spacing w:val="9"/>
        </w:rPr>
        <w:t>联系电话：弥永刚13011432658</w:t>
      </w:r>
    </w:p>
    <w:p>
      <w:pPr>
        <w:pStyle w:val="2"/>
        <w:spacing w:before="49" w:line="329" w:lineRule="auto"/>
        <w:ind w:left="11" w:right="93" w:firstLine="633"/>
        <w:jc w:val="both"/>
        <w:rPr>
          <w:color w:val="auto"/>
          <w:spacing w:val="9"/>
        </w:rPr>
      </w:pPr>
      <w:r>
        <w:rPr>
          <w:color w:val="auto"/>
          <w:spacing w:val="9"/>
        </w:rPr>
        <w:t>2.火灾情况</w:t>
      </w:r>
    </w:p>
    <w:p>
      <w:pPr>
        <w:pStyle w:val="2"/>
        <w:spacing w:before="49" w:line="329" w:lineRule="auto"/>
        <w:ind w:left="11" w:right="93" w:firstLine="633"/>
        <w:jc w:val="both"/>
        <w:rPr>
          <w:color w:val="auto"/>
          <w:spacing w:val="9"/>
        </w:rPr>
      </w:pPr>
      <w:r>
        <w:rPr>
          <w:color w:val="auto"/>
          <w:spacing w:val="9"/>
        </w:rPr>
        <w:t>如遇火灾发生，现场安全员要组织第一力量迅速施救和处置，并马上通知应急处置小组及时到位，实际情况组织第二力量施救和处置。在施救过程中要注意首先关掉火灾区域内电源（注意电源控制室、控制柜门能及时开启）</w:t>
      </w:r>
      <w:r>
        <w:rPr>
          <w:rFonts w:hint="eastAsia"/>
          <w:color w:val="auto"/>
          <w:spacing w:val="9"/>
          <w:lang w:eastAsia="zh-CN"/>
        </w:rPr>
        <w:t>，</w:t>
      </w:r>
      <w:r>
        <w:rPr>
          <w:color w:val="auto"/>
          <w:spacing w:val="9"/>
        </w:rPr>
        <w:t>调用附近灭火器，开动就近消防栓，动用一切有效地灭火措施扑救火灾。在施救过程中，听从在场领导的统一指挥，做到急而不慌、忙而不乱。紧张而有秩序，科学施救</w:t>
      </w:r>
      <w:r>
        <w:rPr>
          <w:rFonts w:hint="eastAsia"/>
          <w:color w:val="auto"/>
          <w:spacing w:val="9"/>
          <w:lang w:eastAsia="zh-CN"/>
        </w:rPr>
        <w:t>。</w:t>
      </w:r>
    </w:p>
    <w:p>
      <w:pPr>
        <w:pStyle w:val="2"/>
        <w:spacing w:before="49" w:line="329" w:lineRule="auto"/>
        <w:ind w:left="11" w:right="93" w:firstLine="633"/>
        <w:jc w:val="both"/>
        <w:rPr>
          <w:color w:val="auto"/>
          <w:spacing w:val="9"/>
        </w:rPr>
      </w:pPr>
      <w:r>
        <w:rPr>
          <w:color w:val="auto"/>
          <w:spacing w:val="9"/>
        </w:rPr>
        <w:t>联系电话：郝宾18831539366</w:t>
      </w:r>
    </w:p>
    <w:p>
      <w:pPr>
        <w:pStyle w:val="2"/>
        <w:spacing w:before="49" w:line="329" w:lineRule="auto"/>
        <w:ind w:left="11" w:right="93" w:firstLine="633"/>
        <w:jc w:val="both"/>
        <w:rPr>
          <w:color w:val="auto"/>
          <w:spacing w:val="9"/>
        </w:rPr>
      </w:pPr>
      <w:r>
        <w:rPr>
          <w:color w:val="auto"/>
          <w:spacing w:val="9"/>
        </w:rPr>
        <w:t>3.触电或机械伤害事故</w:t>
      </w:r>
    </w:p>
    <w:p>
      <w:pPr>
        <w:pStyle w:val="2"/>
        <w:spacing w:before="49" w:line="329" w:lineRule="auto"/>
        <w:ind w:left="11" w:right="93" w:firstLine="633"/>
        <w:jc w:val="both"/>
        <w:rPr>
          <w:color w:val="auto"/>
          <w:spacing w:val="9"/>
        </w:rPr>
      </w:pPr>
      <w:r>
        <w:rPr>
          <w:color w:val="auto"/>
          <w:spacing w:val="9"/>
        </w:rPr>
        <w:t>如遇触电或机械伤害事故发生，较轻情况首先到医务室处理，医生根据情况决定送医院救治。较重情况立即拨打120急救电话，触情况要实施现场人工呼吸救治。</w:t>
      </w:r>
    </w:p>
    <w:p>
      <w:pPr>
        <w:pStyle w:val="2"/>
        <w:spacing w:before="49" w:line="329" w:lineRule="auto"/>
        <w:ind w:left="11" w:right="93" w:firstLine="633"/>
        <w:jc w:val="both"/>
        <w:rPr>
          <w:color w:val="auto"/>
          <w:spacing w:val="9"/>
        </w:rPr>
      </w:pPr>
      <w:r>
        <w:rPr>
          <w:color w:val="auto"/>
          <w:spacing w:val="9"/>
        </w:rPr>
        <w:t>联系电话：赵守庆13483500014</w:t>
      </w:r>
    </w:p>
    <w:p>
      <w:pPr>
        <w:pStyle w:val="2"/>
        <w:spacing w:before="49" w:line="329" w:lineRule="auto"/>
        <w:ind w:left="11" w:right="93" w:firstLine="633"/>
        <w:jc w:val="both"/>
        <w:rPr>
          <w:color w:val="auto"/>
          <w:spacing w:val="9"/>
        </w:rPr>
      </w:pPr>
      <w:r>
        <w:rPr>
          <w:color w:val="auto"/>
          <w:spacing w:val="9"/>
        </w:rPr>
        <w:t>4.食物中毒事件</w:t>
      </w:r>
    </w:p>
    <w:p>
      <w:pPr>
        <w:pStyle w:val="2"/>
        <w:spacing w:before="49" w:line="329" w:lineRule="auto"/>
        <w:ind w:left="11" w:right="93" w:firstLine="633"/>
        <w:jc w:val="both"/>
        <w:rPr>
          <w:color w:val="auto"/>
          <w:spacing w:val="9"/>
        </w:rPr>
      </w:pPr>
      <w:r>
        <w:rPr>
          <w:color w:val="auto"/>
          <w:spacing w:val="9"/>
        </w:rPr>
        <w:t>如遇食物中毒事件发生，应立即送医院救治，同时要把可能食用的食物“食品留样”封存，以备查验。</w:t>
      </w:r>
    </w:p>
    <w:p>
      <w:pPr>
        <w:pStyle w:val="2"/>
        <w:spacing w:before="49" w:line="329" w:lineRule="auto"/>
        <w:ind w:left="11" w:right="93" w:firstLine="633"/>
        <w:jc w:val="both"/>
        <w:rPr>
          <w:color w:val="auto"/>
          <w:spacing w:val="9"/>
        </w:rPr>
      </w:pPr>
      <w:r>
        <w:rPr>
          <w:color w:val="auto"/>
          <w:spacing w:val="9"/>
        </w:rPr>
        <w:t>联系电话：赵守庆13483500014</w:t>
      </w:r>
    </w:p>
    <w:p>
      <w:pPr>
        <w:pStyle w:val="2"/>
        <w:spacing w:before="49" w:line="329" w:lineRule="auto"/>
        <w:ind w:left="11" w:right="93" w:firstLine="633"/>
        <w:jc w:val="both"/>
        <w:rPr>
          <w:color w:val="auto"/>
          <w:spacing w:val="9"/>
        </w:rPr>
      </w:pPr>
      <w:r>
        <w:rPr>
          <w:color w:val="auto"/>
          <w:spacing w:val="9"/>
        </w:rPr>
        <w:t>5.急性心脏病发作</w:t>
      </w:r>
    </w:p>
    <w:p>
      <w:pPr>
        <w:pStyle w:val="2"/>
        <w:spacing w:before="49" w:line="329" w:lineRule="auto"/>
        <w:ind w:left="11" w:right="93" w:firstLine="633"/>
        <w:jc w:val="both"/>
        <w:rPr>
          <w:color w:val="auto"/>
          <w:spacing w:val="9"/>
        </w:rPr>
      </w:pPr>
      <w:r>
        <w:rPr>
          <w:color w:val="auto"/>
          <w:spacing w:val="9"/>
        </w:rPr>
        <w:t>如遇急性心脏病发作情况发生，要将患者就地稳定，及时找大夫处理。</w:t>
      </w:r>
    </w:p>
    <w:p>
      <w:pPr>
        <w:pStyle w:val="2"/>
        <w:spacing w:before="49" w:line="329" w:lineRule="auto"/>
        <w:ind w:left="11" w:right="93" w:firstLine="633"/>
        <w:jc w:val="both"/>
        <w:rPr>
          <w:rFonts w:hint="default"/>
          <w:color w:val="auto"/>
          <w:spacing w:val="9"/>
          <w:lang w:val="en-US" w:eastAsia="en-US"/>
        </w:rPr>
      </w:pPr>
      <w:r>
        <w:rPr>
          <w:color w:val="auto"/>
          <w:spacing w:val="9"/>
        </w:rPr>
        <w:t>联系电话：赵守庆1348350001</w:t>
      </w:r>
      <w:r>
        <w:rPr>
          <w:rFonts w:hint="default"/>
          <w:color w:val="auto"/>
          <w:spacing w:val="9"/>
          <w:lang w:val="en-US"/>
        </w:rPr>
        <w:t>4</w:t>
      </w:r>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ˎ̥">
    <w:altName w:val="Cambria"/>
    <w:panose1 w:val="00000000000000000000"/>
    <w:charset w:val="00"/>
    <w:family w:val="roman"/>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8339"/>
      <w:rPr>
        <w:rFonts w:ascii="Calibri" w:hAnsi="Calibri"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183"/>
      <w:rPr>
        <w:rFonts w:ascii="Calibri" w:hAnsi="Calibri" w:eastAsia="Calibri" w:cs="Calibri"/>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57" w:line="275" w:lineRule="auto"/>
      <w:ind w:left="1130" w:right="4789" w:firstLine="3"/>
      <w:rPr>
        <w:rFonts w:ascii="新宋体" w:hAnsi="新宋体" w:eastAsia="新宋体" w:cs="新宋体"/>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64465D"/>
    <w:multiLevelType w:val="singleLevel"/>
    <w:tmpl w:val="1B64465D"/>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2YmIzMjU0YzZmNDI0YzA3OGMzYjdkMGFmMWUzYjgifQ=="/>
  </w:docVars>
  <w:rsids>
    <w:rsidRoot w:val="44B4562D"/>
    <w:rsid w:val="26093881"/>
    <w:rsid w:val="33053599"/>
    <w:rsid w:val="44B456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2"/>
      <w:szCs w:val="32"/>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Table Text"/>
    <w:basedOn w:val="1"/>
    <w:semiHidden/>
    <w:qFormat/>
    <w:uiPriority w:val="0"/>
    <w:rPr>
      <w:rFonts w:ascii="仿宋" w:hAnsi="仿宋" w:eastAsia="仿宋" w:cs="仿宋"/>
      <w:sz w:val="32"/>
      <w:szCs w:val="32"/>
      <w:lang w:val="en-US" w:eastAsia="en-US" w:bidi="ar-SA"/>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7683</Words>
  <Characters>7929</Characters>
  <Lines>0</Lines>
  <Paragraphs>0</Paragraphs>
  <TotalTime>9</TotalTime>
  <ScaleCrop>false</ScaleCrop>
  <LinksUpToDate>false</LinksUpToDate>
  <CharactersWithSpaces>7950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2024-06-20T11:37:00Z</dcterms:created>
  <dc:creator>Administrator</dc:creator>
  <cp:lastModifiedBy>消消化龙年</cp:lastModifiedBy>
  <dcterms:modified xsi:type="dcterms:W3CDTF">2024-06-21T07:06:37Z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277FC6F40EBA490E8F777E44EC305CEF</vt:lpwstr>
  </property>
</Properties>
</file>